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0815" w:type="dxa"/>
        <w:tblLook w:val="01E0" w:firstRow="1" w:lastRow="1" w:firstColumn="1" w:lastColumn="1" w:noHBand="0" w:noVBand="0"/>
      </w:tblPr>
      <w:tblGrid>
        <w:gridCol w:w="719"/>
        <w:gridCol w:w="10096"/>
      </w:tblGrid>
      <w:tr w:rsidRPr="00BF677A" w:rsidR="000B2EAA" w:rsidTr="008E0693" w14:paraId="2C59D60A" w14:textId="77777777">
        <w:trPr>
          <w:trHeight w:val="236"/>
        </w:trPr>
        <w:tc>
          <w:tcPr>
            <w:tcW w:w="4786" w:type="dxa"/>
          </w:tcPr>
          <w:p w:rsidRPr="00BF677A" w:rsidR="000B2EAA" w:rsidP="00C11366" w:rsidRDefault="000B2EAA" w14:paraId="672A6659" w14:textId="77777777"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6029" w:type="dxa"/>
          </w:tcPr>
          <w:p w:rsidRPr="00C16952" w:rsidR="00C16952" w:rsidP="00C16952" w:rsidRDefault="00C16952" w14:paraId="2E3D36FD" w14:textId="77777777">
            <w:pPr>
              <w:spacing w:line="278" w:lineRule="auto"/>
              <w:ind w:firstLine="0"/>
              <w:jc w:val="right"/>
              <w:rPr>
                <w:rFonts w:ascii="Aptos" w:hAnsi="Aptos" w:eastAsia="Aptos" w:cs="Times New Roman"/>
                <w:b/>
                <w:bCs/>
                <w:kern w:val="2"/>
              </w:rPr>
            </w:pPr>
            <w:r w:rsidRPr="00C16952">
              <w:rPr>
                <w:rFonts w:ascii="Aptos" w:hAnsi="Aptos" w:eastAsia="Aptos" w:cs="Times New Roman"/>
                <w:b/>
                <w:bCs/>
                <w:kern w:val="2"/>
              </w:rPr>
              <w:t xml:space="preserve">Додаток № </w:t>
            </w:r>
            <w:r>
              <w:rPr>
                <w:rFonts w:ascii="Aptos" w:hAnsi="Aptos" w:eastAsia="Aptos" w:cs="Times New Roman"/>
                <w:b/>
                <w:bCs/>
                <w:kern w:val="2"/>
              </w:rPr>
              <w:t>5</w:t>
            </w:r>
          </w:p>
          <w:p w:rsidRPr="00BF677A" w:rsidR="00291B63" w:rsidP="00C16952" w:rsidRDefault="00C16952" w14:paraId="512C9540" w14:textId="77777777"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 w:rsidRPr="00C16952">
              <w:rPr>
                <w:rFonts w:ascii="Aptos" w:hAnsi="Aptos" w:eastAsia="Aptos" w:cs="Times New Roman"/>
                <w:b/>
                <w:bCs/>
                <w:kern w:val="2"/>
              </w:rPr>
              <w:t>до Запиту 3483OR</w:t>
            </w:r>
          </w:p>
          <w:p w:rsidRPr="00BF677A" w:rsidR="000B2EAA" w:rsidP="000B2EAA" w:rsidRDefault="000B2EAA" w14:paraId="0A37501D" w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</w:tr>
      <w:tr w:rsidRPr="00BF677A" w:rsidR="006A3751" w:rsidTr="008E0693" w14:paraId="454F4A61" w14:textId="77777777">
        <w:trPr>
          <w:gridBefore w:val="1"/>
          <w:wBefore w:w="4786" w:type="dxa"/>
          <w:trHeight w:val="236"/>
        </w:trPr>
        <w:tc>
          <w:tcPr>
            <w:tcW w:w="6029" w:type="dxa"/>
            <w:tcBorders>
              <w:bottom w:val="nil"/>
            </w:tcBorders>
          </w:tcPr>
          <w:tbl>
            <w:tblPr>
              <w:tblW w:w="9880" w:type="dxa"/>
              <w:tblLook w:val="01E0" w:firstRow="1" w:lastRow="1" w:firstColumn="1" w:lastColumn="1" w:noHBand="0" w:noVBand="0"/>
            </w:tblPr>
            <w:tblGrid>
              <w:gridCol w:w="4777"/>
              <w:gridCol w:w="5103"/>
            </w:tblGrid>
            <w:tr w:rsidRPr="00BF677A" w:rsidR="00FC2AA3" w:rsidTr="00C730F3" w14:paraId="00101CC8" w14:textId="77777777">
              <w:trPr>
                <w:trHeight w:val="236"/>
              </w:trPr>
              <w:tc>
                <w:tcPr>
                  <w:tcW w:w="4777" w:type="dxa"/>
                </w:tcPr>
                <w:p w:rsidRPr="00BF677A" w:rsidR="00FC2AA3" w:rsidP="00C730F3" w:rsidRDefault="00FC2AA3" w14:paraId="5DAB6C7B" w14:textId="77777777">
                  <w:pPr>
                    <w:ind w:firstLine="0"/>
                    <w:jc w:val="left"/>
                    <w:rPr>
                      <w:rFonts w:ascii="Times New Roman" w:hAnsi="Times New Roman" w:eastAsia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5103" w:type="dxa"/>
                </w:tcPr>
                <w:p w:rsidRPr="00BF677A" w:rsidR="00FC2AA3" w:rsidP="00C730F3" w:rsidRDefault="00FC2AA3" w14:paraId="529CB626" w14:textId="77777777">
                  <w:pPr>
                    <w:ind w:firstLine="0"/>
                    <w:jc w:val="left"/>
                    <w:rPr>
                      <w:rFonts w:ascii="Times New Roman" w:hAnsi="Times New Roman" w:eastAsia="Times New Roman" w:cs="Times New Roman"/>
                      <w:lang w:eastAsia="ru-RU"/>
                    </w:rPr>
                  </w:pPr>
                  <w:r w:rsidRPr="00BF677A">
                    <w:rPr>
                      <w:rFonts w:ascii="Times New Roman" w:hAnsi="Times New Roman" w:eastAsia="Times New Roman" w:cs="Times New Roman"/>
                      <w:b/>
                      <w:lang w:eastAsia="ru-RU"/>
                    </w:rPr>
                    <w:t>З А Т В Е Р Д Ж Е Н О</w:t>
                  </w:r>
                </w:p>
              </w:tc>
            </w:tr>
            <w:tr w:rsidRPr="00BF677A" w:rsidR="00FC2AA3" w:rsidTr="00C730F3" w14:paraId="551F312D" w14:textId="77777777">
              <w:trPr>
                <w:trHeight w:val="822"/>
              </w:trPr>
              <w:tc>
                <w:tcPr>
                  <w:tcW w:w="4777" w:type="dxa"/>
                </w:tcPr>
                <w:p w:rsidRPr="00BF677A" w:rsidR="00FC2AA3" w:rsidP="00C730F3" w:rsidRDefault="00FC2AA3" w14:paraId="02EB378F" w14:textId="77777777">
                  <w:pPr>
                    <w:keepNext/>
                    <w:keepLines/>
                    <w:shd w:val="clear" w:color="auto" w:fill="FFFFFF"/>
                    <w:spacing w:line="360" w:lineRule="auto"/>
                    <w:ind w:firstLine="0"/>
                    <w:jc w:val="left"/>
                    <w:outlineLvl w:val="0"/>
                    <w:rPr>
                      <w:rFonts w:ascii="Times New Roman" w:hAnsi="Times New Roman" w:eastAsia="Times New Roman" w:cs="Times New Roman"/>
                      <w:lang w:eastAsia="ru-RU"/>
                    </w:rPr>
                  </w:pPr>
                </w:p>
              </w:tc>
              <w:tc>
                <w:tcPr>
                  <w:tcW w:w="5103" w:type="dxa"/>
                </w:tcPr>
                <w:p w:rsidRPr="00BF677A" w:rsidR="00FC2AA3" w:rsidP="00C730F3" w:rsidRDefault="000267DB" w14:paraId="176B4577" w14:textId="77777777">
                  <w:pPr>
                    <w:keepLines/>
                    <w:tabs>
                      <w:tab w:val="left" w:pos="0"/>
                      <w:tab w:val="left" w:pos="1843"/>
                    </w:tabs>
                    <w:spacing w:line="360" w:lineRule="auto"/>
                    <w:ind w:firstLine="0"/>
                    <w:jc w:val="left"/>
                    <w:rPr>
                      <w:rFonts w:ascii="Times New Roman" w:hAnsi="Times New Roman" w:eastAsia="Times New Roman" w:cs="Times New Roman"/>
                      <w:lang w:val="ru-RU" w:eastAsia="ru-RU"/>
                    </w:rPr>
                  </w:pPr>
                  <w:proofErr w:type="spellStart"/>
                  <w:r w:rsidRPr="00BF677A">
                    <w:rPr>
                      <w:rFonts w:ascii="Times New Roman" w:hAnsi="Times New Roman" w:eastAsia="Times New Roman" w:cs="Times New Roman"/>
                      <w:kern w:val="1"/>
                      <w:lang w:val="ru-RU" w:eastAsia="ru-RU"/>
                    </w:rPr>
                    <w:t>Генеральний</w:t>
                  </w:r>
                  <w:proofErr w:type="spellEnd"/>
                  <w:r w:rsidRPr="00BF677A">
                    <w:rPr>
                      <w:rFonts w:ascii="Times New Roman" w:hAnsi="Times New Roman" w:eastAsia="Times New Roman" w:cs="Times New Roman"/>
                      <w:kern w:val="1"/>
                      <w:lang w:val="ru-RU" w:eastAsia="ru-RU"/>
                    </w:rPr>
                    <w:t xml:space="preserve"> Директор ТЧХУ</w:t>
                  </w:r>
                </w:p>
              </w:tc>
            </w:tr>
            <w:tr w:rsidRPr="00BF677A" w:rsidR="00FC2AA3" w:rsidTr="00C730F3" w14:paraId="23236C75" w14:textId="77777777">
              <w:trPr>
                <w:trHeight w:val="371"/>
              </w:trPr>
              <w:tc>
                <w:tcPr>
                  <w:tcW w:w="4777" w:type="dxa"/>
                  <w:vAlign w:val="bottom"/>
                </w:tcPr>
                <w:p w:rsidRPr="00BF677A" w:rsidR="00FC2AA3" w:rsidP="00C730F3" w:rsidRDefault="00FC2AA3" w14:paraId="6A05A809" w14:textId="77777777">
                  <w:pPr>
                    <w:keepNext/>
                    <w:keepLines/>
                    <w:spacing w:line="360" w:lineRule="auto"/>
                    <w:ind w:firstLine="0"/>
                    <w:jc w:val="left"/>
                    <w:outlineLvl w:val="0"/>
                    <w:rPr>
                      <w:rFonts w:ascii="Times New Roman" w:hAnsi="Times New Roman" w:eastAsia="Times New Roman" w:cs="Times New Roman"/>
                      <w:lang w:eastAsia="ru-RU"/>
                    </w:rPr>
                  </w:pPr>
                </w:p>
              </w:tc>
              <w:tc>
                <w:tcPr>
                  <w:tcW w:w="5103" w:type="dxa"/>
                  <w:vAlign w:val="bottom"/>
                </w:tcPr>
                <w:p w:rsidRPr="00BF677A" w:rsidR="00FC2AA3" w:rsidP="00C730F3" w:rsidRDefault="00FC2AA3" w14:paraId="7473A48B" w14:textId="77777777">
                  <w:pPr>
                    <w:keepNext/>
                    <w:keepLines/>
                    <w:spacing w:line="360" w:lineRule="auto"/>
                    <w:ind w:firstLine="0"/>
                    <w:jc w:val="left"/>
                    <w:outlineLvl w:val="0"/>
                    <w:rPr>
                      <w:rFonts w:ascii="Times New Roman" w:hAnsi="Times New Roman" w:eastAsia="Times New Roman" w:cs="Times New Roman"/>
                      <w:bCs/>
                      <w:lang w:eastAsia="ru-RU"/>
                    </w:rPr>
                  </w:pPr>
                  <w:r w:rsidRPr="00BF677A">
                    <w:rPr>
                      <w:rFonts w:ascii="Times New Roman" w:hAnsi="Times New Roman" w:eastAsia="Times New Roman" w:cs="Times New Roman"/>
                      <w:b/>
                      <w:lang w:eastAsia="ru-RU"/>
                    </w:rPr>
                    <w:t>___________________</w:t>
                  </w:r>
                  <w:r w:rsidRPr="00BF677A">
                    <w:rPr>
                      <w:rFonts w:ascii="Times New Roman" w:hAnsi="Times New Roman" w:eastAsia="Times New Roman" w:cs="Times New Roman"/>
                      <w:b/>
                      <w:lang w:val="ru-RU" w:eastAsia="ru-RU"/>
                    </w:rPr>
                    <w:t xml:space="preserve"> </w:t>
                  </w:r>
                  <w:proofErr w:type="spellStart"/>
                  <w:r w:rsidRPr="00BF677A" w:rsidR="000267DB">
                    <w:rPr>
                      <w:rFonts w:ascii="Times New Roman" w:hAnsi="Times New Roman" w:eastAsia="Times New Roman" w:cs="Times New Roman"/>
                      <w:bCs/>
                      <w:lang w:val="ru-RU" w:eastAsia="ru-RU"/>
                    </w:rPr>
                    <w:t>Іл</w:t>
                  </w:r>
                  <w:r w:rsidR="003314FD">
                    <w:rPr>
                      <w:rFonts w:ascii="Times New Roman" w:hAnsi="Times New Roman" w:eastAsia="Times New Roman" w:cs="Times New Roman"/>
                      <w:bCs/>
                      <w:lang w:val="ru-RU" w:eastAsia="ru-RU"/>
                    </w:rPr>
                    <w:t>л</w:t>
                  </w:r>
                  <w:r w:rsidRPr="00BF677A" w:rsidR="000267DB">
                    <w:rPr>
                      <w:rFonts w:ascii="Times New Roman" w:hAnsi="Times New Roman" w:eastAsia="Times New Roman" w:cs="Times New Roman"/>
                      <w:bCs/>
                      <w:lang w:val="ru-RU" w:eastAsia="ru-RU"/>
                    </w:rPr>
                    <w:t>я</w:t>
                  </w:r>
                  <w:proofErr w:type="spellEnd"/>
                  <w:r w:rsidRPr="00BF677A" w:rsidR="000267DB">
                    <w:rPr>
                      <w:rFonts w:ascii="Times New Roman" w:hAnsi="Times New Roman" w:eastAsia="Times New Roman" w:cs="Times New Roman"/>
                      <w:bCs/>
                      <w:lang w:val="ru-RU" w:eastAsia="ru-RU"/>
                    </w:rPr>
                    <w:t xml:space="preserve"> </w:t>
                  </w:r>
                  <w:proofErr w:type="spellStart"/>
                  <w:r w:rsidRPr="00BF677A" w:rsidR="000267DB">
                    <w:rPr>
                      <w:rFonts w:ascii="Times New Roman" w:hAnsi="Times New Roman" w:eastAsia="Times New Roman" w:cs="Times New Roman"/>
                      <w:bCs/>
                      <w:lang w:val="ru-RU" w:eastAsia="ru-RU"/>
                    </w:rPr>
                    <w:t>Клецьковський</w:t>
                  </w:r>
                  <w:proofErr w:type="spellEnd"/>
                </w:p>
                <w:p w:rsidRPr="00BF677A" w:rsidR="00FC2AA3" w:rsidP="00C730F3" w:rsidRDefault="00FC2AA3" w14:paraId="6A5A4E2E" w14:textId="77777777">
                  <w:pPr>
                    <w:keepNext/>
                    <w:keepLines/>
                    <w:spacing w:line="360" w:lineRule="auto"/>
                    <w:ind w:firstLine="0"/>
                    <w:jc w:val="left"/>
                    <w:outlineLvl w:val="0"/>
                    <w:rPr>
                      <w:rFonts w:ascii="Times New Roman" w:hAnsi="Times New Roman" w:eastAsia="Times New Roman" w:cs="Times New Roman"/>
                      <w:lang w:eastAsia="ru-RU"/>
                    </w:rPr>
                  </w:pPr>
                  <w:r w:rsidRPr="00BF677A">
                    <w:rPr>
                      <w:rFonts w:ascii="Times New Roman" w:hAnsi="Times New Roman" w:eastAsia="Times New Roman" w:cs="Times New Roman"/>
                      <w:lang w:eastAsia="ru-RU"/>
                    </w:rPr>
                    <w:t>«_____» ____________ 202</w:t>
                  </w:r>
                  <w:r w:rsidRPr="00BF677A" w:rsidR="000267DB">
                    <w:rPr>
                      <w:rFonts w:ascii="Times New Roman" w:hAnsi="Times New Roman" w:eastAsia="Times New Roman" w:cs="Times New Roman"/>
                      <w:lang w:eastAsia="ru-RU"/>
                    </w:rPr>
                    <w:t>6</w:t>
                  </w:r>
                  <w:r w:rsidRPr="00BF677A">
                    <w:rPr>
                      <w:rFonts w:ascii="Times New Roman" w:hAnsi="Times New Roman" w:eastAsia="Times New Roman" w:cs="Times New Roman"/>
                      <w:lang w:eastAsia="ru-RU"/>
                    </w:rPr>
                    <w:t>р.</w:t>
                  </w:r>
                </w:p>
              </w:tc>
            </w:tr>
            <w:tr w:rsidRPr="00BF677A" w:rsidR="00FC2AA3" w:rsidTr="00C730F3" w14:paraId="5A39BBE3" w14:textId="77777777">
              <w:trPr>
                <w:gridBefore w:val="1"/>
                <w:wBefore w:w="4777" w:type="dxa"/>
                <w:trHeight w:val="70"/>
              </w:trPr>
              <w:tc>
                <w:tcPr>
                  <w:tcW w:w="5103" w:type="dxa"/>
                  <w:tcBorders>
                    <w:bottom w:val="nil"/>
                  </w:tcBorders>
                </w:tcPr>
                <w:p w:rsidRPr="00BF677A" w:rsidR="00FC2AA3" w:rsidP="00C730F3" w:rsidRDefault="00FC2AA3" w14:paraId="41C8F396" w14:textId="77777777">
                  <w:pPr>
                    <w:ind w:firstLine="0"/>
                    <w:jc w:val="left"/>
                    <w:rPr>
                      <w:rFonts w:ascii="Times New Roman" w:hAnsi="Times New Roman" w:eastAsia="Times New Roman" w:cs="Times New Roman"/>
                      <w:lang w:eastAsia="ru-RU"/>
                    </w:rPr>
                  </w:pPr>
                </w:p>
              </w:tc>
            </w:tr>
          </w:tbl>
          <w:p w:rsidRPr="00BF677A" w:rsidR="006A3751" w:rsidP="00C730F3" w:rsidRDefault="006A3751" w14:paraId="72A3D3EC" w14:textId="77777777">
            <w:pPr>
              <w:ind w:firstLine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</w:tr>
    </w:tbl>
    <w:p w:rsidRPr="00BF677A" w:rsidR="000B2EAA" w:rsidP="000B2EAA" w:rsidRDefault="000B2EAA" w14:paraId="0D0B940D" w14:textId="77777777">
      <w:pPr>
        <w:ind w:firstLine="708"/>
        <w:jc w:val="center"/>
        <w:rPr>
          <w:rFonts w:ascii="Times New Roman" w:hAnsi="Times New Roman" w:eastAsia="Times New Roman" w:cs="Times New Roman"/>
          <w:b/>
          <w:lang w:eastAsia="ru-RU"/>
        </w:rPr>
      </w:pPr>
    </w:p>
    <w:p w:rsidRPr="00BF677A" w:rsidR="000B2EAA" w:rsidP="000B2EAA" w:rsidRDefault="000B2EAA" w14:paraId="0E27B00A" w14:textId="77777777">
      <w:pPr>
        <w:ind w:firstLine="708"/>
        <w:jc w:val="center"/>
        <w:rPr>
          <w:rFonts w:ascii="Times New Roman" w:hAnsi="Times New Roman" w:eastAsia="Times New Roman" w:cs="Times New Roman"/>
          <w:b/>
          <w:lang w:eastAsia="ru-RU"/>
        </w:rPr>
      </w:pPr>
    </w:p>
    <w:p w:rsidRPr="00BF677A" w:rsidR="000B2EAA" w:rsidP="000B2EAA" w:rsidRDefault="000B2EAA" w14:paraId="2F7AEEA9" w14:textId="77777777">
      <w:pPr>
        <w:ind w:firstLine="708"/>
        <w:jc w:val="center"/>
        <w:rPr>
          <w:rFonts w:ascii="Times New Roman" w:hAnsi="Times New Roman" w:eastAsia="Times New Roman" w:cs="Times New Roman"/>
          <w:b/>
          <w:lang w:eastAsia="ru-RU"/>
        </w:rPr>
      </w:pPr>
      <w:r w:rsidRPr="00BF677A">
        <w:rPr>
          <w:rFonts w:ascii="Times New Roman" w:hAnsi="Times New Roman" w:eastAsia="Times New Roman" w:cs="Times New Roman"/>
          <w:b/>
          <w:lang w:eastAsia="ru-RU"/>
        </w:rPr>
        <w:t>ЗАВДАННЯ НА ПРОЕКТУВАННЯ</w:t>
      </w:r>
    </w:p>
    <w:p w:rsidRPr="00BF677A" w:rsidR="000B2EAA" w:rsidP="000B2EAA" w:rsidRDefault="000B2EAA" w14:paraId="60061E4C" w14:textId="77777777">
      <w:pPr>
        <w:ind w:firstLine="709"/>
        <w:jc w:val="center"/>
        <w:rPr>
          <w:rFonts w:ascii="Times New Roman" w:hAnsi="Times New Roman" w:eastAsia="Times New Roman" w:cs="Times New Roman"/>
          <w:b/>
          <w:lang w:eastAsia="ru-RU"/>
        </w:rPr>
      </w:pPr>
    </w:p>
    <w:p w:rsidRPr="00BF677A" w:rsidR="000B2EAA" w:rsidP="00554E68" w:rsidRDefault="000B2EAA" w14:paraId="4D4F45B7" w14:textId="77777777">
      <w:pPr>
        <w:ind w:firstLine="0"/>
        <w:jc w:val="center"/>
        <w:rPr>
          <w:rFonts w:ascii="Times New Roman" w:hAnsi="Times New Roman" w:eastAsia="Times New Roman" w:cs="Times New Roman"/>
          <w:i/>
          <w:lang w:eastAsia="ru-RU"/>
        </w:rPr>
      </w:pPr>
      <w:r w:rsidRPr="00BF677A">
        <w:rPr>
          <w:rFonts w:ascii="Times New Roman" w:hAnsi="Times New Roman" w:eastAsia="Times New Roman" w:cs="Times New Roman"/>
          <w:lang w:eastAsia="ru-RU"/>
        </w:rPr>
        <w:t xml:space="preserve">по об’єкту </w:t>
      </w:r>
      <w:r w:rsidRPr="00BF677A" w:rsidR="000267DB">
        <w:rPr>
          <w:rFonts w:ascii="Times New Roman" w:hAnsi="Times New Roman" w:eastAsia="Arial Unicode MS" w:cs="Times New Roman"/>
          <w:color w:val="000000"/>
          <w:lang w:eastAsia="ru-RU"/>
        </w:rPr>
        <w:t>«</w:t>
      </w:r>
      <w:r w:rsidRPr="00BF677A" w:rsidR="002303B8">
        <w:rPr>
          <w:rFonts w:ascii="Times New Roman" w:hAnsi="Times New Roman" w:eastAsia="Arial Unicode MS" w:cs="Times New Roman"/>
          <w:color w:val="000000"/>
          <w:lang w:eastAsia="ru-RU"/>
        </w:rPr>
        <w:t>Нове будівництво виробничого майданчику залізобетонних виробів</w:t>
      </w:r>
      <w:r w:rsidRPr="00BF677A" w:rsidR="000267DB">
        <w:rPr>
          <w:rFonts w:ascii="Times New Roman" w:hAnsi="Times New Roman" w:eastAsia="Arial Unicode MS" w:cs="Times New Roman"/>
          <w:color w:val="000000"/>
          <w:lang w:eastAsia="ru-RU"/>
        </w:rPr>
        <w:t>»</w:t>
      </w:r>
    </w:p>
    <w:p w:rsidRPr="00BF677A" w:rsidR="002C6728" w:rsidP="002C6728" w:rsidRDefault="002C6728" w14:paraId="44EAFD9C" w14:textId="77777777">
      <w:pPr>
        <w:spacing w:after="160" w:line="259" w:lineRule="auto"/>
        <w:ind w:firstLine="0"/>
        <w:rPr>
          <w:rFonts w:ascii="Times New Roman" w:hAnsi="Times New Roman" w:eastAsia="Times New Roman" w:cs="Times New Roman"/>
          <w:b/>
        </w:rPr>
      </w:pPr>
    </w:p>
    <w:tbl>
      <w:tblPr>
        <w:tblpPr w:leftFromText="180" w:rightFromText="180" w:vertAnchor="text" w:tblpY="1"/>
        <w:tblOverlap w:val="never"/>
        <w:tblW w:w="5177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3966"/>
        <w:gridCol w:w="5629"/>
      </w:tblGrid>
      <w:tr w:rsidRPr="00BF677A" w:rsidR="002C6728" w:rsidTr="0A65A32B" w14:paraId="13FE5FD9" w14:textId="77777777">
        <w:tc>
          <w:tcPr>
            <w:tcW w:w="241" w:type="pct"/>
            <w:tcMar/>
          </w:tcPr>
          <w:p w:rsidRPr="00BF677A" w:rsidR="002C6728" w:rsidP="002C6728" w:rsidRDefault="002C6728" w14:paraId="0135CBF0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1.</w:t>
            </w:r>
          </w:p>
        </w:tc>
        <w:tc>
          <w:tcPr>
            <w:tcW w:w="1967" w:type="pct"/>
            <w:tcMar/>
          </w:tcPr>
          <w:p w:rsidRPr="00BF677A" w:rsidR="002C6728" w:rsidP="002C6728" w:rsidRDefault="002C6728" w14:paraId="3D0886DA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Назва та місцезнаходження</w:t>
            </w:r>
          </w:p>
          <w:p w:rsidRPr="00BF677A" w:rsidR="002C6728" w:rsidP="002C6728" w:rsidRDefault="002C6728" w14:paraId="152263E6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об'єкта</w:t>
            </w:r>
          </w:p>
        </w:tc>
        <w:tc>
          <w:tcPr>
            <w:tcW w:w="2792" w:type="pct"/>
            <w:tcMar/>
          </w:tcPr>
          <w:p w:rsidRPr="00BF677A" w:rsidR="002C6728" w:rsidP="002C6728" w:rsidRDefault="002303B8" w14:paraId="311825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Нове будівництво виробничого майданчику залізобетонних виробів </w:t>
            </w:r>
          </w:p>
        </w:tc>
      </w:tr>
      <w:tr w:rsidRPr="00BF677A" w:rsidR="002C6728" w:rsidTr="0A65A32B" w14:paraId="4E146C51" w14:textId="77777777">
        <w:tc>
          <w:tcPr>
            <w:tcW w:w="241" w:type="pct"/>
            <w:tcMar/>
          </w:tcPr>
          <w:p w:rsidRPr="00BF677A" w:rsidR="002C6728" w:rsidP="002C6728" w:rsidRDefault="002C6728" w14:paraId="47886996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2.</w:t>
            </w:r>
          </w:p>
        </w:tc>
        <w:tc>
          <w:tcPr>
            <w:tcW w:w="1967" w:type="pct"/>
            <w:tcMar/>
          </w:tcPr>
          <w:p w:rsidRPr="00BF677A" w:rsidR="002C6728" w:rsidP="002C6728" w:rsidRDefault="002C6728" w14:paraId="4423D937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Підстава для проєктування</w:t>
            </w:r>
          </w:p>
        </w:tc>
        <w:tc>
          <w:tcPr>
            <w:tcW w:w="2792" w:type="pct"/>
            <w:tcMar/>
          </w:tcPr>
          <w:p w:rsidRPr="00BF677A" w:rsidR="002C6728" w:rsidP="002C6728" w:rsidRDefault="2F9025B8" w14:paraId="3CC0FDFD" w14:textId="644D04C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313A620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>Київська область, Бориспільський район</w:t>
            </w:r>
            <w:r w:rsidRPr="0313A620" w:rsidR="703AB972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 xml:space="preserve"> </w:t>
            </w:r>
            <w:r w:rsidRPr="0313A620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>(територія виробничо-логістичного кластера).</w:t>
            </w:r>
          </w:p>
        </w:tc>
      </w:tr>
      <w:tr w:rsidRPr="00BF677A" w:rsidR="002C6728" w:rsidTr="0A65A32B" w14:paraId="2548470D" w14:textId="77777777">
        <w:tc>
          <w:tcPr>
            <w:tcW w:w="241" w:type="pct"/>
            <w:tcMar/>
          </w:tcPr>
          <w:p w:rsidRPr="00BF677A" w:rsidR="002C6728" w:rsidP="002C6728" w:rsidRDefault="002C6728" w14:paraId="1F75A9DD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3.</w:t>
            </w:r>
          </w:p>
        </w:tc>
        <w:tc>
          <w:tcPr>
            <w:tcW w:w="1967" w:type="pct"/>
            <w:tcMar/>
          </w:tcPr>
          <w:p w:rsidRPr="00BF677A" w:rsidR="002C6728" w:rsidP="002C6728" w:rsidRDefault="002C6728" w14:paraId="22979DB7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Вид будівництва</w:t>
            </w:r>
          </w:p>
        </w:tc>
        <w:tc>
          <w:tcPr>
            <w:tcW w:w="2792" w:type="pct"/>
            <w:tcMar/>
          </w:tcPr>
          <w:p w:rsidRPr="00BF677A" w:rsidR="002C6728" w:rsidP="002C6728" w:rsidRDefault="00C71A28" w14:paraId="6C4173C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Нове будівництво</w:t>
            </w:r>
          </w:p>
        </w:tc>
      </w:tr>
      <w:tr w:rsidRPr="00BF677A" w:rsidR="002C6728" w:rsidTr="0A65A32B" w14:paraId="77C2C9F7" w14:textId="77777777">
        <w:tc>
          <w:tcPr>
            <w:tcW w:w="241" w:type="pct"/>
            <w:tcMar/>
          </w:tcPr>
          <w:p w:rsidRPr="00BF677A" w:rsidR="002C6728" w:rsidP="002C6728" w:rsidRDefault="002C6728" w14:paraId="0F9ABB3F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4.</w:t>
            </w:r>
          </w:p>
        </w:tc>
        <w:tc>
          <w:tcPr>
            <w:tcW w:w="1967" w:type="pct"/>
            <w:tcMar/>
          </w:tcPr>
          <w:p w:rsidRPr="00BF677A" w:rsidR="002C6728" w:rsidP="002C6728" w:rsidRDefault="002C6728" w14:paraId="3139B17C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Дані про замовника проєктування</w:t>
            </w:r>
          </w:p>
        </w:tc>
        <w:tc>
          <w:tcPr>
            <w:tcW w:w="2792" w:type="pct"/>
            <w:tcMar/>
          </w:tcPr>
          <w:p w:rsidRPr="00BF677A" w:rsidR="002C6728" w:rsidP="002C6728" w:rsidRDefault="00C71A28" w14:paraId="2E0BFA8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Товариство Червоного Хреста України (ЄДРПОУ 00016797)</w:t>
            </w:r>
          </w:p>
        </w:tc>
      </w:tr>
      <w:tr w:rsidRPr="00BF677A" w:rsidR="00C71A28" w:rsidTr="0A65A32B" w14:paraId="3BB16CD2" w14:textId="77777777">
        <w:tc>
          <w:tcPr>
            <w:tcW w:w="241" w:type="pct"/>
            <w:tcMar/>
          </w:tcPr>
          <w:p w:rsidRPr="00BF677A" w:rsidR="00C71A28" w:rsidP="00C71A28" w:rsidRDefault="00C71A28" w14:paraId="56C72689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5.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78E0CB8F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Джерело фінансування</w:t>
            </w:r>
          </w:p>
        </w:tc>
        <w:tc>
          <w:tcPr>
            <w:tcW w:w="2792" w:type="pct"/>
            <w:tcMar/>
          </w:tcPr>
          <w:p w:rsidRPr="00BF677A" w:rsidR="00C71A28" w:rsidP="00C71A28" w:rsidRDefault="00C71A28" w14:paraId="30BEF02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Рішення про виділення фінансування на розроблення проєктно-кошторисної документації.</w:t>
            </w:r>
          </w:p>
          <w:p w:rsidRPr="00BF677A" w:rsidR="00C71A28" w:rsidP="00C71A28" w:rsidRDefault="00C71A28" w14:paraId="440EF08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Недержавне фін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ан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сування</w:t>
            </w:r>
          </w:p>
        </w:tc>
      </w:tr>
      <w:tr w:rsidRPr="00BF677A" w:rsidR="00C71A28" w:rsidTr="0A65A32B" w14:paraId="51C20FBE" w14:textId="77777777">
        <w:tc>
          <w:tcPr>
            <w:tcW w:w="241" w:type="pct"/>
            <w:tcMar/>
          </w:tcPr>
          <w:p w:rsidRPr="00BF677A" w:rsidR="00C71A28" w:rsidP="00C71A28" w:rsidRDefault="00C71A28" w14:paraId="4BC6DBBF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6.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7E745DAF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Необхідність розрахунків ефективності інвестицій</w:t>
            </w:r>
          </w:p>
        </w:tc>
        <w:tc>
          <w:tcPr>
            <w:tcW w:w="2792" w:type="pct"/>
            <w:tcMar/>
          </w:tcPr>
          <w:p w:rsidRPr="00BF677A" w:rsidR="00C71A28" w:rsidP="00C71A28" w:rsidRDefault="00C71A28" w14:paraId="31B73543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Не вимагається</w:t>
            </w:r>
          </w:p>
        </w:tc>
      </w:tr>
      <w:tr w:rsidRPr="00BF677A" w:rsidR="00C71A28" w:rsidTr="0A65A32B" w14:paraId="2DF3FA59" w14:textId="77777777">
        <w:trPr>
          <w:trHeight w:val="555"/>
        </w:trPr>
        <w:tc>
          <w:tcPr>
            <w:tcW w:w="241" w:type="pct"/>
            <w:tcMar/>
          </w:tcPr>
          <w:p w:rsidRPr="00BF677A" w:rsidR="00C71A28" w:rsidP="00C71A28" w:rsidRDefault="00C71A28" w14:paraId="45CB103B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7.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4662994B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Дані про генерального проєктувальника</w:t>
            </w:r>
          </w:p>
        </w:tc>
        <w:tc>
          <w:tcPr>
            <w:tcW w:w="2792" w:type="pct"/>
            <w:tcMar/>
          </w:tcPr>
          <w:p w:rsidRPr="00BF677A" w:rsidR="00C71A28" w:rsidP="00C71A28" w:rsidRDefault="00C71A28" w14:paraId="4AC47D19" w14:textId="77777777">
            <w:pPr>
              <w:spacing w:after="160"/>
              <w:ind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Визначається за результатами тендерної процедури (наявність сертифікованого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ГАПа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/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ГІПа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профільного інженера-технолога виробництва ЗБВ у команді).</w:t>
            </w:r>
          </w:p>
        </w:tc>
      </w:tr>
      <w:tr w:rsidRPr="00BF677A" w:rsidR="00C71A28" w:rsidTr="0A65A32B" w14:paraId="4A0BFE92" w14:textId="77777777">
        <w:tc>
          <w:tcPr>
            <w:tcW w:w="241" w:type="pct"/>
            <w:tcMar/>
          </w:tcPr>
          <w:p w:rsidRPr="00BF677A" w:rsidR="00C71A28" w:rsidP="00C71A28" w:rsidRDefault="00C71A28" w14:paraId="3DF6D3BA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8.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5E1CA486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Стадійність проєктування</w:t>
            </w:r>
          </w:p>
        </w:tc>
        <w:tc>
          <w:tcPr>
            <w:tcW w:w="2792" w:type="pct"/>
            <w:tcMar/>
          </w:tcPr>
          <w:p w:rsidRPr="00BF677A" w:rsidR="00C71A28" w:rsidP="00C71A28" w:rsidRDefault="00C71A28" w14:paraId="27E6F6C5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СС2 (середні наслідки) відповідно до ДБН В.1.2-14:2018.</w:t>
            </w:r>
          </w:p>
        </w:tc>
      </w:tr>
      <w:tr w:rsidRPr="00BF677A" w:rsidR="00C71A28" w:rsidTr="0A65A32B" w14:paraId="22BCAA1D" w14:textId="77777777">
        <w:tc>
          <w:tcPr>
            <w:tcW w:w="241" w:type="pct"/>
            <w:tcMar/>
          </w:tcPr>
          <w:p w:rsidRPr="00BF677A" w:rsidR="00C71A28" w:rsidP="00C71A28" w:rsidRDefault="00C71A28" w14:paraId="0F57406D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9.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3BD7E241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Інженерні вишукування</w:t>
            </w:r>
          </w:p>
        </w:tc>
        <w:tc>
          <w:tcPr>
            <w:tcW w:w="2792" w:type="pct"/>
            <w:tcMar/>
          </w:tcPr>
          <w:p w:rsidRPr="00BF677A" w:rsidR="00C71A28" w:rsidP="00C71A28" w:rsidRDefault="003C5332" w14:paraId="7F33547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Результати інженерно геодезичних та інженерно геологічних </w:t>
            </w:r>
            <w:proofErr w:type="spellStart"/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вишукувань</w:t>
            </w:r>
            <w:proofErr w:type="spellEnd"/>
            <w:r w:rsidR="003745F1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виконуються Виконавцем (Генеральним </w:t>
            </w:r>
            <w:proofErr w:type="spellStart"/>
            <w:r w:rsidR="003745F1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Проектувальником</w:t>
            </w:r>
            <w:proofErr w:type="spellEnd"/>
            <w:r w:rsidR="003745F1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</w:t>
            </w:r>
          </w:p>
        </w:tc>
      </w:tr>
      <w:tr w:rsidRPr="00BF677A" w:rsidR="00C71A28" w:rsidTr="0A65A32B" w14:paraId="05E5E0BF" w14:textId="77777777">
        <w:tc>
          <w:tcPr>
            <w:tcW w:w="241" w:type="pct"/>
            <w:tcMar/>
          </w:tcPr>
          <w:p w:rsidRPr="00BF677A" w:rsidR="00C71A28" w:rsidP="00C71A28" w:rsidRDefault="00C71A28" w14:paraId="5F682803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10.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4677A085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Дані про особливі умови будівництва</w:t>
            </w:r>
          </w:p>
        </w:tc>
        <w:tc>
          <w:tcPr>
            <w:tcW w:w="2792" w:type="pct"/>
            <w:tcMar/>
          </w:tcPr>
          <w:p w:rsidR="00C71A28" w:rsidP="00C71A28" w:rsidRDefault="00607C62" w14:paraId="5E9796B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Двостадійне</w:t>
            </w:r>
            <w:proofErr w:type="spellEnd"/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 w:rsid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попередня стадія </w:t>
            </w:r>
            <w:r w:rsidRPr="00607C6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«Ескізний проєкт» (ЕП)</w:t>
            </w: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затверджувана стадія </w:t>
            </w:r>
            <w:r w:rsidRPr="00607C6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«Робоча документація» (Р)</w:t>
            </w: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.</w:t>
            </w:r>
          </w:p>
          <w:p w:rsidR="00607C62" w:rsidP="00C71A28" w:rsidRDefault="00607C62" w14:paraId="2AD53C4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Проходження експертизи:</w:t>
            </w: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На комплексну державну експертизу в акредитовану експертну організацію подається </w:t>
            </w:r>
            <w:r w:rsidRPr="00607C6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Робоча документація (стадія «Р»)</w:t>
            </w: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повному обсязі (включаючи загальну пояснювальну записку, креслення, спеціальні розділи ОВНС, ІТЗ ЦЗ, енергоефективність та зведений кошторисний розрахунок).</w:t>
            </w:r>
          </w:p>
          <w:p w:rsidRPr="003617EF" w:rsidR="003617EF" w:rsidP="00C71A28" w:rsidRDefault="003617EF" w14:paraId="4F49F6E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Земельна ділянка розташована в зоні </w:t>
            </w:r>
            <w:proofErr w:type="spellStart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приаеродромної</w:t>
            </w:r>
            <w:proofErr w:type="spellEnd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території (орієнтовна відстань до межі аеропорту «Бориспіль» становить 1200 м). Під час розроблення стадій «ЕП» та «Р» Генеральному проєктувальнику обов'язково врахувати висотні обмеження щодо розміщення споруд і механізмів (</w:t>
            </w:r>
            <w:proofErr w:type="spellStart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силоси</w:t>
            </w:r>
            <w:proofErr w:type="spellEnd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цементу БЗВ, щогли освітлення, козловий кран 30 т, монтажні крани в ПОБ). Проєктувальник визначає вимоги нормативних документів у галузі авіації, за необхідності розробляє схеми з абсолютними висотними відмітками та готує комплект документів для проходження процедури (з повним супроводом) погодження розташування і висоти об'єкта з </w:t>
            </w:r>
            <w:proofErr w:type="spellStart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Державіаслужбою</w:t>
            </w:r>
            <w:proofErr w:type="spellEnd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України, ДП «</w:t>
            </w:r>
            <w:proofErr w:type="spellStart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Украерорух</w:t>
            </w:r>
            <w:proofErr w:type="spellEnd"/>
            <w:r w:rsidRPr="003617EF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» та аеропортом «Бориспіль».</w:t>
            </w:r>
          </w:p>
        </w:tc>
      </w:tr>
      <w:tr w:rsidRPr="00BF677A" w:rsidR="00C71A28" w:rsidTr="0A65A32B" w14:paraId="2118302A" w14:textId="77777777">
        <w:tc>
          <w:tcPr>
            <w:tcW w:w="241" w:type="pct"/>
            <w:tcMar/>
          </w:tcPr>
          <w:p w:rsidRPr="00BF677A" w:rsidR="00C71A28" w:rsidP="00C71A28" w:rsidRDefault="00C71A28" w14:paraId="6B7135B9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11.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5642F0BB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Основні архітектурно-планувальні вимоги і характеристики (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проєктуємого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запроєктованого об’єкту</w:t>
            </w:r>
          </w:p>
        </w:tc>
        <w:tc>
          <w:tcPr>
            <w:tcW w:w="2792" w:type="pct"/>
            <w:tcMar/>
          </w:tcPr>
          <w:p w:rsidRPr="00BF677A" w:rsidR="00BF677A" w:rsidP="00336BD4" w:rsidRDefault="00BF677A" w14:paraId="387D223B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Загальна архітектурно-планувальна концепція та параметри генерального плану</w:t>
            </w:r>
          </w:p>
          <w:p w:rsidRPr="00BF677A" w:rsidR="00BF677A" w:rsidP="00336BD4" w:rsidRDefault="00BF677A" w14:paraId="6766AFF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Тип об'єкта: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Спеціалізований виробничий комплекс відкритого типу з виготовлення збірних просторових великогабаритних залізобетонних виробів соціального призначення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коробчатого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типу масою до 26,5 т (із можливістю випуску сертифікованих модульних первинних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укриттів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згідно з ДСТУ 9329:2025, інженерних кабельних галерей, колекторів та елементів захисту критичної інфраструктури).</w:t>
            </w:r>
          </w:p>
          <w:p w:rsidRPr="00BF677A" w:rsidR="00BF677A" w:rsidP="00336BD4" w:rsidRDefault="00BF677A" w14:paraId="016A699A" w14:textId="218F0746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28D9A55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uk-UA"/>
              </w:rPr>
              <w:t>Параметри земельної ділянки:</w:t>
            </w:r>
            <w:r w:rsidRPr="28D9A555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 xml:space="preserve"> Площа майданчика становить </w:t>
            </w:r>
            <w:r w:rsidRPr="28D9A55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uk-UA"/>
              </w:rPr>
              <w:t>0,50 га (50,0 х 100,0 м)</w:t>
            </w:r>
            <w:r w:rsidRPr="28D9A555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 xml:space="preserve"> із прямокутною прямоточною конфігурацією генплану, ув'язаною з прилеглою інфраструктурою тренувально-логістичного комплексу</w:t>
            </w:r>
            <w:r w:rsidRPr="28D9A555" w:rsidR="59BC638A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 xml:space="preserve"> </w:t>
            </w:r>
            <w:r w:rsidRPr="28D9A555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>та під’їзною дорогою площею близько 1000 м2</w:t>
            </w:r>
            <w:r w:rsidRPr="28D9A555" w:rsidR="003C5332">
              <w:rPr>
                <w:rFonts w:ascii="Times New Roman" w:hAnsi="Times New Roman" w:eastAsia="Times New Roman" w:cs="Times New Roman"/>
                <w:color w:val="000000" w:themeColor="text1"/>
                <w:lang w:eastAsia="uk-UA"/>
              </w:rPr>
              <w:t xml:space="preserve"> що не входить в ділянку, але є предметом цього завдання</w:t>
            </w:r>
          </w:p>
          <w:p w:rsidRPr="00BF677A" w:rsidR="00BF677A" w:rsidP="00336BD4" w:rsidRDefault="00BF677A" w14:paraId="07037745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Технологічний принцип планування: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Організація технологічних процесів за стаціонарно-стендовою схемою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FIFO (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First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In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,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First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Out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)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. Формування, твердіння (тепло-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вологісна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витримка під мобільними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термоковпаками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та підйом готових модулів здійснюються безпосередньо на стаціонарних постах. Переміщення, кантування чи транспортування незрілого бетону («зеленого» напівфабрикату) по підкрановій зоні виключається.</w:t>
            </w:r>
          </w:p>
          <w:p w:rsidRPr="00BF677A" w:rsidR="00BF677A" w:rsidP="00336BD4" w:rsidRDefault="00BF677A" w14:paraId="1FCE10D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Показники використання території:</w:t>
            </w:r>
          </w:p>
          <w:p w:rsidRPr="00BF677A" w:rsidR="00BF677A" w:rsidP="00336BD4" w:rsidRDefault="00BF677A" w14:paraId="18455F7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Загальна площа ділянки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5 000,0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(0,50 га);</w:t>
            </w:r>
          </w:p>
          <w:p w:rsidRPr="00BF677A" w:rsidR="00BF677A" w:rsidP="00336BD4" w:rsidRDefault="00BF677A" w14:paraId="5094500E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Площа забудови будівлями та модульними спорудами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372,0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(із перспективою розширення цеху до 480,0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);</w:t>
            </w:r>
          </w:p>
          <w:p w:rsidRPr="00BF677A" w:rsidR="00BF677A" w:rsidP="00336BD4" w:rsidRDefault="00BF677A" w14:paraId="1C216C65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Коефіцієнт забудови ділянки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близько 7,44%;</w:t>
            </w:r>
          </w:p>
          <w:p w:rsidRPr="00BF677A" w:rsidR="00BF677A" w:rsidP="00336BD4" w:rsidRDefault="00BF677A" w14:paraId="407C996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Коефіцієнт виробничого використання території (із відкритими стендами, складом та автодорогами)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не менше 79,8%.</w:t>
            </w:r>
          </w:p>
          <w:p w:rsidRPr="00BF677A" w:rsidR="00BF677A" w:rsidP="00336BD4" w:rsidRDefault="00BF677A" w14:paraId="07D86A59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Функціональне зонування та експлікація будівель і споруд</w:t>
            </w:r>
          </w:p>
          <w:p w:rsidRPr="00BF677A" w:rsidR="00BF677A" w:rsidP="00336BD4" w:rsidRDefault="00BF677A" w14:paraId="6BCA1B66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Генеральним планом передбачається чітке розділення території на технологічні зони:</w:t>
            </w:r>
          </w:p>
          <w:p w:rsidRPr="00BF677A" w:rsidR="00BF677A" w:rsidP="00336BD4" w:rsidRDefault="00BF677A" w14:paraId="5ED541DB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Відкрита стендова формувальна зона (площа ~</w:t>
            </w:r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144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0,0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, габарити 24,0 х </w:t>
            </w:r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60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,0 м):</w:t>
            </w:r>
          </w:p>
          <w:p w:rsidRPr="00BF677A" w:rsidR="00BF677A" w:rsidP="00336BD4" w:rsidRDefault="00BF677A" w14:paraId="7288C9FE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Розміщення 3–4 поздовжніх технологічних ниток стаціонарних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металоформ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міжстендовими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робочими проходами завширшки 2,0–2,5 м для безпечного обслуговування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формовщиками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BF677A" w:rsidR="00BF677A" w:rsidP="00336BD4" w:rsidRDefault="00BF677A" w14:paraId="42AF201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Конструкція: надміцна армована монолітна залізобетонна плита завтовшки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250–300 мм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важкого бетону класу не нижче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С25/30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подвійним просторовим армуванням по ущільненій щебенево-піщаній подушці 400–500 мм;</w:t>
            </w:r>
          </w:p>
          <w:p w:rsidRPr="00BF677A" w:rsidR="00BF677A" w:rsidP="00336BD4" w:rsidRDefault="00BF677A" w14:paraId="05F8269D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Фінішне покриття: високоміцний промисловий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корундовий або металевий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топінг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полімерним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знепиленням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, стійкий до ударів металу, стирання, проливів хімічних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розпалубних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мастил</w:t>
            </w: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, 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бетону</w:t>
            </w: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атмосферного впливу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BF677A" w:rsidR="00BF677A" w:rsidP="00336BD4" w:rsidRDefault="00BF677A" w14:paraId="1060F251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Геометрія: відхилення площини не більше 2 мм на 2-метровій контрольній рейці; влаштування поздовжніх технологічних ухилів 0,5–1,0% у бік водовідвідних лотків для запобігання скупченню опадів.</w:t>
            </w:r>
          </w:p>
          <w:p w:rsidRPr="00BF677A" w:rsidR="00BF677A" w:rsidP="00336BD4" w:rsidRDefault="00BF677A" w14:paraId="5F0B51C8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Підкранові колії та кранове господарство:</w:t>
            </w:r>
          </w:p>
          <w:p w:rsidRPr="00BF677A" w:rsidR="00BF677A" w:rsidP="00336BD4" w:rsidRDefault="00BF677A" w14:paraId="17BEA9E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Двобалковий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електричний рейковий козловий кран вантажопідйомністю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30 т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прогоном моста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24,0 м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BF677A" w:rsidR="00BF677A" w:rsidP="00336BD4" w:rsidRDefault="00BF677A" w14:paraId="521CE608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Двоконсольне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виконання крана (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визначити </w:t>
            </w:r>
            <w:proofErr w:type="spellStart"/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проектом</w:t>
            </w:r>
            <w:proofErr w:type="spellEnd"/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доцільність виконання крану з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виліт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консолей по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4,5–6,0 м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для подачі арматури та прямого відвантаження модулів на автотранспорт за межами рейкового шляху;</w:t>
            </w:r>
          </w:p>
          <w:p w:rsidRPr="00BF677A" w:rsidR="00BF677A" w:rsidP="00336BD4" w:rsidRDefault="00BF677A" w14:paraId="7E6D9BD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Довжина підкранових шляхів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6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0,0 м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(рейки Р50 або Р65);</w:t>
            </w:r>
          </w:p>
          <w:p w:rsidRPr="00BF677A" w:rsidR="00BF677A" w:rsidP="00336BD4" w:rsidRDefault="00BF677A" w14:paraId="0320709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Фундаменти колій: відокремлені монолітні залізобетонні балки, які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 обов'язковому порядку відокремлюються від монолітної стендової плити наскрізними деформаційними швами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, що запобігає передачі вібрацій від руху крана на масив бетону в формах.</w:t>
            </w:r>
          </w:p>
          <w:p w:rsidRPr="00BF677A" w:rsidR="00BF677A" w:rsidP="00336BD4" w:rsidRDefault="00BF677A" w14:paraId="31B9B5B1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Склад готової продукції (СГП, площа ~1600,0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, габарити </w:t>
            </w:r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12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,0 х 65,0 м):</w:t>
            </w:r>
          </w:p>
          <w:p w:rsidRPr="00BF677A" w:rsidR="00BF677A" w:rsidP="00336BD4" w:rsidRDefault="00BF677A" w14:paraId="33DB181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Покриття: збірні залізобетонні аеродромні плити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ПАГ-14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(або ПАГ-18) чи монолітний бетон завтовшки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200 мм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 піщано-щебеневій основі;</w:t>
            </w:r>
          </w:p>
          <w:p w:rsidRPr="00BF677A" w:rsidR="00BF677A" w:rsidP="00336BD4" w:rsidRDefault="00BF677A" w14:paraId="07F09AD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Розрахункова місткість: одночасне зберігання 30–40 важких просторових блоків вагою до 26,5 т при складуванні в 1–2 яруси через дерев'яні інвентарні прокладки.</w:t>
            </w:r>
          </w:p>
          <w:p w:rsidRPr="00BF677A" w:rsidR="00BF677A" w:rsidP="00336BD4" w:rsidRDefault="00BF677A" w14:paraId="463B9BCA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Арматурно-заготівельний цех (єдиний закритий опалювальний об’єм):</w:t>
            </w:r>
          </w:p>
          <w:p w:rsidRPr="00BF677A" w:rsidR="00BF677A" w:rsidP="00336BD4" w:rsidRDefault="00BF677A" w14:paraId="64DD912B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Габарити в плані: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8,0 х 26,0 м (площа 208,0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)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на 1-му етапі з архітектурно закладеною перспективою розширення до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12,0 х 40,0 м (площа 480,0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)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BF677A" w:rsidR="00BF677A" w:rsidP="00336BD4" w:rsidRDefault="00BF677A" w14:paraId="5443B240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Конструктивна схема: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швидкомонтований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сталевий каркас із кроком колон 6,0 м, обшитий енергоефективними тришаровими стіновими та покрівельними сендвіч-панелями з негорючим мінераловатним утеплювачем;</w:t>
            </w:r>
          </w:p>
          <w:p w:rsidRPr="00BF677A" w:rsidR="00BF677A" w:rsidP="00336BD4" w:rsidRDefault="00BF677A" w14:paraId="2F670B5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Вантажопідйомне обладнання: підвісна або опорна електрична кран-балка вантажопідйомністю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3,2–5,0 т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на весь прогін цеху;</w:t>
            </w:r>
          </w:p>
          <w:p w:rsidRPr="00BF677A" w:rsidR="00BF677A" w:rsidP="00336BD4" w:rsidRDefault="00BF677A" w14:paraId="01CF270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Планувальні зони цеху: склад сортового арматурного прокату діаметром 12–40 мм, ділянка рубки та гнуття (правильно-відрізний і згинальні верстати), кондуктори для збирання важких просторових 3-рядних каркасів, 3 пости напівавтоматичного зварювання MIG/MAG, дільниця монтажу внутрішніх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протискольних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сіток і закладних рам дверей.</w:t>
            </w:r>
          </w:p>
          <w:p w:rsidRPr="00BF677A" w:rsidR="00BF677A" w:rsidP="00336BD4" w:rsidRDefault="00BF677A" w14:paraId="580A685E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Комплекс модульних допоміжних будівель (розміщення вздовж внутрішнього проїзду):</w:t>
            </w:r>
          </w:p>
          <w:p w:rsidRPr="00BF677A" w:rsidR="00BF677A" w:rsidP="00336BD4" w:rsidRDefault="00BF677A" w14:paraId="73F00176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Енергоблок (ВРП та компресорна):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габарити 4,0 х 8,0 м (32,0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), контейнерного типу; розміщення щитової 380 В та гвинтового компресора з ресивером;</w:t>
            </w:r>
          </w:p>
          <w:p w:rsidRPr="00BF677A" w:rsidR="00BF677A" w:rsidP="00336BD4" w:rsidRDefault="00BF677A" w14:paraId="7CA71850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Склад ТМЦ: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габарити 6,0 х 8,0 м (48,0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для зберігання ущільнювачів EPDM, гідрофільних шнурів, кріплення, металовиробів та хімічних добавок;</w:t>
            </w:r>
          </w:p>
          <w:p w:rsidRPr="00BF677A" w:rsidR="00BF677A" w:rsidP="00336BD4" w:rsidRDefault="00BF677A" w14:paraId="59336134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Ремонтно-механічна майстерня (РММ):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габарити 6,0 х 8,0 м (48,0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для обслуговування бортів форм, замків та слюсарного інструменту;</w:t>
            </w:r>
          </w:p>
          <w:p w:rsidRPr="00BF677A" w:rsidR="00BF677A" w:rsidP="00336BD4" w:rsidRDefault="00BF677A" w14:paraId="6FF7465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Адміністративно-побутовий корпус (АПК):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габарити 4,0 х 9,0 м (36,0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модульного виконання (гардеробні, душові, санвузли для виробничої зміни 15–20 осіб, кімната змінного майстра);</w:t>
            </w:r>
          </w:p>
          <w:p w:rsidR="00BF677A" w:rsidP="00336BD4" w:rsidRDefault="00BF677A" w14:paraId="1660DE5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Модуль малої експрес-лабораторії бетону: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габарити 3,0 х 6,0 м (18,0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 для розміщення гідравлічного преса (до 2000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кН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), камери нормального твердіння зразків, сит і приладів контролю суміші.</w:t>
            </w:r>
          </w:p>
          <w:p w:rsidR="00506BA3" w:rsidP="00A51F5D" w:rsidRDefault="00506BA3" w14:paraId="1E7CE4B6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Після розробки ескізного проєкту БЗВ та склад інертних матеріалів може бути винесено чергу 2</w:t>
            </w:r>
          </w:p>
          <w:p w:rsidRPr="00A51F5D" w:rsidR="00A51F5D" w:rsidP="00A51F5D" w:rsidRDefault="00A51F5D" w14:paraId="1F94547D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Бетонозмішувальний вузол (БЗВ)</w:t>
            </w:r>
          </w:p>
          <w:p w:rsidRPr="00A51F5D" w:rsidR="00A51F5D" w:rsidP="00A51F5D" w:rsidRDefault="00A51F5D" w14:paraId="56DDB28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Тип та продуктивність: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Компактна автоматизована всесезонна установка модульного/блочного типу продуктивністю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20–30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куб.м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/год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ущільненого важкого бетону. </w:t>
            </w:r>
          </w:p>
          <w:p w:rsidRPr="00A51F5D" w:rsidR="00A51F5D" w:rsidP="00A51F5D" w:rsidRDefault="00A51F5D" w14:paraId="30B0168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Змішувальний блок: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Планетарний або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двовальний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примусовий бетонозмішувач об'ємом завантаження не менше 1000–1500 л (вихід готового замісу 0,75–1,0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куб.м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), адаптований для змішування жорстких сумішей, надміцних бетонів та сумішей із дисперсним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фіброармуванням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. </w:t>
            </w:r>
          </w:p>
          <w:p w:rsidRPr="00A51F5D" w:rsidR="00A51F5D" w:rsidP="00A51F5D" w:rsidRDefault="00A51F5D" w14:paraId="30CB40EA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Силосне господарство:</w:t>
            </w:r>
          </w:p>
          <w:p w:rsidRPr="00A51F5D" w:rsidR="00A51F5D" w:rsidP="00A51F5D" w:rsidRDefault="00A51F5D" w14:paraId="5EFAAED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1–2 металеві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силоси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сумарною місткістю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60–80 т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цементу (забезпечення 2–3-добового автономного запасу при заливці 30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куб.м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/зміну); </w:t>
            </w:r>
          </w:p>
          <w:p w:rsidRPr="00A51F5D" w:rsidR="00A51F5D" w:rsidP="00A51F5D" w:rsidRDefault="00A51F5D" w14:paraId="2A050C29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Оснащення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силосів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: рукавні фільтри з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пневмоочищенням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(для мінімізації викидів пилу в атмосферу), клапани скидання надлишкового тиску, шнекові живильники подачі цементу та системи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пневмоаерації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конуса для запобігання злежуванню. </w:t>
            </w:r>
          </w:p>
          <w:p w:rsidRPr="00A51F5D" w:rsidR="00A51F5D" w:rsidP="00A51F5D" w:rsidRDefault="00A51F5D" w14:paraId="5CD6449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Система дозування: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Високоточні тензометричні вагові дозатори цементу, води, суміші заповнювачів та рідких хімічних добавок (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суперпластифікаторів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PCE,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повітровтягувальних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гідрофобізаторів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). </w:t>
            </w:r>
          </w:p>
          <w:p w:rsidRPr="00A51F5D" w:rsidR="00A51F5D" w:rsidP="00A51F5D" w:rsidRDefault="00A51F5D" w14:paraId="4B1B6379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Всесезонність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(зимовий пакет):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Термоізольована обшивка корпусу БЗВ (сендвіч-панелі), автоматична система регістрового прогріву інертних матеріалів у бункерах гарячим повітрям/парою, бойлерний вузол підігріву води замішування до +60 °C. </w:t>
            </w:r>
          </w:p>
          <w:p w:rsidRPr="00A51F5D" w:rsidR="00A51F5D" w:rsidP="00A51F5D" w:rsidRDefault="00A51F5D" w14:paraId="37CF8B0A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Склад інертних матеріалів та завантаження</w:t>
            </w:r>
          </w:p>
          <w:p w:rsidRPr="00A51F5D" w:rsidR="00A51F5D" w:rsidP="00A51F5D" w:rsidRDefault="00A51F5D" w14:paraId="589944E1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Конструкція: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Приоб'єктний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сектор відкритого типу з твердим бетонним покриттям (плита 200 мм або ПАГ-14) та розділовими монолітними чи збірними залізобетонними підпірними стінами заввишки 2,0–2,5 м для запобігання змішуванню фракцій. </w:t>
            </w:r>
          </w:p>
          <w:p w:rsidRPr="00A51F5D" w:rsidR="00A51F5D" w:rsidP="00A51F5D" w:rsidRDefault="00A51F5D" w14:paraId="31D7B8D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Кількість відсіків (фракції заповнювачів):</w:t>
            </w:r>
          </w:p>
          <w:p w:rsidRPr="00A51F5D" w:rsidR="00A51F5D" w:rsidP="003C5332" w:rsidRDefault="00A51F5D" w14:paraId="275B1A1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Пісок природний / митий (модуль крупності 2,2–2,5);</w:t>
            </w:r>
          </w:p>
          <w:p w:rsidRPr="00A51F5D" w:rsidR="00A51F5D" w:rsidP="003C5332" w:rsidRDefault="00A51F5D" w14:paraId="513730AD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Щебінь гранітний фракції 5–10 мм;</w:t>
            </w:r>
          </w:p>
          <w:p w:rsidRPr="00A51F5D" w:rsidR="00A51F5D" w:rsidP="003C5332" w:rsidRDefault="00A51F5D" w14:paraId="13BC5A20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Щебінь гранітний фракції 10–20 мм;</w:t>
            </w:r>
          </w:p>
          <w:p w:rsidRPr="00A51F5D" w:rsidR="00A51F5D" w:rsidP="003C5332" w:rsidRDefault="00A51F5D" w14:paraId="29B1002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Резервний відсік (відсів гранітний або додаткова фракція).</w:t>
            </w:r>
          </w:p>
          <w:p w:rsidRPr="00A51F5D" w:rsidR="00A51F5D" w:rsidP="00A51F5D" w:rsidRDefault="00A51F5D" w14:paraId="14A0E3B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Місткість складу: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Не менше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250–350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куб.м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інертних (розрахунковий запас на 5–7 робочих днів безперервного формування). </w:t>
            </w:r>
          </w:p>
          <w:p w:rsidRPr="00A51F5D" w:rsidR="00A51F5D" w:rsidP="00A51F5D" w:rsidRDefault="00A51F5D" w14:paraId="76ADAC1A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Система бункерів БЗВ та контроль вологості: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Рядні бункери інертних БЗВ (3–4 бункери по 10–15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куб.м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кожен) з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вібромоторами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на піщаному відсіку. В обов'язковому порядку встановити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високоточні мікрохвильові датчики поточної вологості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 бункері піску з автоматичною корекцією подачі води замішування в реальному часі для стабілізації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водоцементного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відношення (W/C). </w:t>
            </w:r>
          </w:p>
          <w:p w:rsidRPr="00A51F5D" w:rsidR="00A51F5D" w:rsidP="00A51F5D" w:rsidRDefault="00A51F5D" w14:paraId="1DACE30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Механізація завантаження: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Похилий пандус із боку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автопід'їзду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розвантаження самоскидів та фронтальний колісний навантажувач (об'єм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ковша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1,8–2,5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куб.м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 для переміщення інертних зі штабелів у приймальні бункери БЗВ. </w:t>
            </w:r>
          </w:p>
          <w:p w:rsidRPr="00BF677A" w:rsidR="00A51F5D" w:rsidP="00336BD4" w:rsidRDefault="00A51F5D" w14:paraId="4B94D5A5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</w:p>
          <w:p w:rsidRPr="00BF677A" w:rsidR="00BF677A" w:rsidP="00336BD4" w:rsidRDefault="00BF677A" w14:paraId="11E3A89D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Транспортна логістика, благоустрій та доступність</w:t>
            </w:r>
          </w:p>
          <w:p w:rsidRPr="00BF677A" w:rsidR="00BF677A" w:rsidP="00336BD4" w:rsidRDefault="00BF677A" w14:paraId="12FFED2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Внутрішньомайданчикові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автопроїзди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та майданчик відвантаження:</w:t>
            </w:r>
          </w:p>
          <w:p w:rsidRPr="00BF677A" w:rsidR="00BF677A" w:rsidP="00336BD4" w:rsidRDefault="00BF677A" w14:paraId="0DAAE435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Площа покриття доріг та зон маневрування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близько </w:t>
            </w:r>
            <w:r w:rsidR="00336BD4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2500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,0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кв.м</w:t>
            </w:r>
            <w:proofErr w:type="spellEnd"/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(включаюч</w:t>
            </w:r>
            <w:r w:rsidR="0077060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и</w:t>
            </w:r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під’їздну</w:t>
            </w:r>
            <w:proofErr w:type="spellEnd"/>
            <w:r w:rsidR="003C533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дорогу)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BF677A" w:rsidR="00BF677A" w:rsidP="00336BD4" w:rsidRDefault="00BF677A" w14:paraId="7969C2F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Конструкція дорожнього одягу: двошаровий важкий промисловий монолітний залізобетон із розрахунковим осьовим навантаженням </w:t>
            </w: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не менше 11,5–15,0 т/вісь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під регулярний рух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автобетонозмішувачів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, автокранів та довгомірних тягачів-шаланд вантажопідйомністю до 40–50 т;</w:t>
            </w:r>
          </w:p>
          <w:p w:rsidRPr="00BF677A" w:rsidR="00BF677A" w:rsidP="00336BD4" w:rsidRDefault="00BF677A" w14:paraId="2514B38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Ширина проїзду вздовж кранових шляхів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не менше 8,0–10,0 м для забезпечення зустрічного роз'їзду спецтехніки.</w:t>
            </w:r>
          </w:p>
          <w:p w:rsidRPr="00BF677A" w:rsidR="00BF677A" w:rsidP="00336BD4" w:rsidRDefault="00BF677A" w14:paraId="294A5AA1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Організація водовідведення та вертикальне планування:</w:t>
            </w:r>
          </w:p>
          <w:p w:rsidRPr="00BF677A" w:rsidR="00BF677A" w:rsidP="00336BD4" w:rsidRDefault="00BF677A" w14:paraId="1DC0E494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Вертикальне планування ділянки забезпечує безперешкодне відведення талих і дощових вод із відкритої плити та складських майданчиків до системи збірних залізобетонних лотків;</w:t>
            </w:r>
          </w:p>
          <w:p w:rsidRPr="00BF677A" w:rsidR="00BF677A" w:rsidP="00336BD4" w:rsidRDefault="00BF677A" w14:paraId="3A3EA62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Очищення стоків: спрямування поверхневого стоку через локальні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шламовідстійники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(для відокремлення цементного осаду після промивки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бетонороздавальних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ємностей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та сепаратори нафтопродуктів.</w:t>
            </w:r>
          </w:p>
          <w:p w:rsidRPr="00BF677A" w:rsidR="00BF677A" w:rsidP="00336BD4" w:rsidRDefault="00BF677A" w14:paraId="06493BFD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Безбар'єрність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(вимоги до доступності маломобільних груп):</w:t>
            </w:r>
          </w:p>
          <w:p w:rsidRPr="00BF677A" w:rsidR="00BF677A" w:rsidP="00336BD4" w:rsidRDefault="00BF677A" w14:paraId="084E81B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Входи до адміністративно-побутового корпусу виконуються в один рівень із землею або обладнуються нормативними пандусами з ухилом не більше 1:12 та </w:t>
            </w:r>
            <w:proofErr w:type="spellStart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протиковзким</w:t>
            </w:r>
            <w:proofErr w:type="spellEnd"/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покриттям відповідно до вимог ДБН В.2.2-40:2018;</w:t>
            </w:r>
          </w:p>
          <w:p w:rsidRPr="00BF677A" w:rsidR="00BF677A" w:rsidP="00336BD4" w:rsidRDefault="00BF677A" w14:paraId="2A2DD18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Ширина дверних прорізів АПК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не менше 0,9 м у просвіті, влаштування універсального санітарно-гігієнічного приміщення.</w:t>
            </w:r>
          </w:p>
          <w:p w:rsidR="00336BD4" w:rsidP="00336BD4" w:rsidRDefault="00336BD4" w14:paraId="3DEEC669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</w:p>
          <w:p w:rsidR="00910622" w:rsidP="00336BD4" w:rsidRDefault="00910622" w14:paraId="5784EE3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Контрольно вимірювальна мережа, автоматика та вимірювання</w:t>
            </w:r>
          </w:p>
          <w:p w:rsidRPr="00910622" w:rsidR="00910622" w:rsidP="00910622" w:rsidRDefault="00910622" w14:paraId="7079CADC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Польове обладнання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КВПіА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та щити керування стендової зони (ТВО)</w:t>
            </w:r>
          </w:p>
          <w:p w:rsidRPr="00910622" w:rsidR="00910622" w:rsidP="00910622" w:rsidRDefault="00910622" w14:paraId="62BCC5F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Датчики температури бетону:</w:t>
            </w:r>
          </w:p>
          <w:p w:rsidRPr="00910622" w:rsidR="00910622" w:rsidP="00910622" w:rsidRDefault="00910622" w14:paraId="0D808DEB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На кожному формувальному пості стендової плити передбачити підключення мідних термоперетворювачів опору типу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ТСМ (50М або 100М)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вимірювання температури всередині тіла бетону та під термоізоляційним ковпаком;</w:t>
            </w:r>
          </w:p>
          <w:p w:rsidRPr="00910622" w:rsidR="00910622" w:rsidP="00910622" w:rsidRDefault="00910622" w14:paraId="6C5145FA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Підключення датчиків ТСМ виконується за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3-провідною схемою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автоматичної компенсації опору ліній зв'язку;</w:t>
            </w:r>
          </w:p>
          <w:p w:rsidRPr="00910622" w:rsidR="00910622" w:rsidP="00910622" w:rsidRDefault="00910622" w14:paraId="04D1BCF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Для підключення датчиків застосувати зносостійкий гнучкий кабель у гумовій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маслобензостійкій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ізоляції марки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NEXANS H07RN-F 4G1,5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(або еквівалент), стійкий до стирання, вологи та хімічних емульсій;</w:t>
            </w:r>
          </w:p>
          <w:p w:rsidRPr="00910622" w:rsidR="00910622" w:rsidP="00910622" w:rsidRDefault="00910622" w14:paraId="7DFB4A9D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Точки підключення виконати у вигляді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швидкорознімних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герметичних промислових роз'ємів класу захисту не нижче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IP67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(різьбові стандарту M12 або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байонетні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).</w:t>
            </w:r>
          </w:p>
          <w:p w:rsidRPr="00910622" w:rsidR="00910622" w:rsidP="00910622" w:rsidRDefault="00910622" w14:paraId="6F9B7808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Локальні модулі оцифрування (АЦП):</w:t>
            </w:r>
          </w:p>
          <w:p w:rsidRPr="00910622" w:rsidR="00910622" w:rsidP="00910622" w:rsidRDefault="00910622" w14:paraId="003C5129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Біля кожного стенда встановити навісну герметичну шафу керування (виконання не нижче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IP65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з антикорозійним покриттям);</w:t>
            </w:r>
          </w:p>
          <w:p w:rsidRPr="00910622" w:rsidR="00910622" w:rsidP="00910622" w:rsidRDefault="00910622" w14:paraId="4C90C06F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У шафі передбачити 8-канальні аналогові модулі вводу сигналів термоопорів із вбудованою гальванічною розв'язкою (типу АКУТЕК МВ110-224.8А, НВП «МІКРОЛ» МТР-8 або сертифіковані аналоги на DIN-рейку);</w:t>
            </w:r>
          </w:p>
          <w:p w:rsidRPr="00910622" w:rsidR="00910622" w:rsidP="00910622" w:rsidRDefault="00910622" w14:paraId="250D1CF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Перетворення сигналів здійснюється безпосередньо біля стенда в цифровий інтерфейс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RS-485 (протокол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Modbus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RTU)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захисту від електромагнітних завад крана та зварювальних постів.</w:t>
            </w:r>
          </w:p>
          <w:p w:rsidRPr="00910622" w:rsidR="00910622" w:rsidP="00910622" w:rsidRDefault="00910622" w14:paraId="756002B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Силова комутація прогріву:</w:t>
            </w:r>
          </w:p>
          <w:p w:rsidRPr="00910622" w:rsidR="00910622" w:rsidP="00910622" w:rsidRDefault="00910622" w14:paraId="7F5E7F40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Встановлення в щитах трифазних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твердотільних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реле (SSR) або контакторів із радіаторами охолодження для комутації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ТЕНів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парогенераторів/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електронагрівачів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форм.</w:t>
            </w:r>
          </w:p>
          <w:p w:rsidRPr="00910622" w:rsidR="00910622" w:rsidP="00910622" w:rsidRDefault="00910622" w14:paraId="17C0B011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2. Контрольно-вимірювальне обладнання БЗВ та складу інертних</w:t>
            </w:r>
          </w:p>
          <w:p w:rsidRPr="00910622" w:rsidR="00910622" w:rsidP="00910622" w:rsidRDefault="00910622" w14:paraId="6A9C23D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Датчики вологості:</w:t>
            </w:r>
          </w:p>
          <w:p w:rsidRPr="00910622" w:rsidR="00910622" w:rsidP="00910622" w:rsidRDefault="00910622" w14:paraId="3DE2D005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Встановити в бункері піску потоковий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мікрохвильовий вологомір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зондового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або фланцевого типу) для безперервного вимірювання поточної вологості заповнювача;</w:t>
            </w:r>
          </w:p>
          <w:p w:rsidRPr="00910622" w:rsidR="00910622" w:rsidP="00910622" w:rsidRDefault="00910622" w14:paraId="6CD4844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Тензометричне ваговимірювальне обладнання:</w:t>
            </w:r>
          </w:p>
          <w:p w:rsidRPr="00910622" w:rsidR="00910622" w:rsidP="00910622" w:rsidRDefault="00910622" w14:paraId="5B77317E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Тензодатчики класу точності С3 (вагові модулі з вузлами вбудовування) на бункерах дозаторів інертних матеріалів, дозаторі цементу (похибка не більше ±1%), дозаторах води та рідких хімічних добавок;</w:t>
            </w:r>
          </w:p>
          <w:p w:rsidRPr="00910622" w:rsidR="00910622" w:rsidP="00910622" w:rsidRDefault="00910622" w14:paraId="1C82207B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Датчики рівня та безпеки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силосів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цементу:</w:t>
            </w:r>
          </w:p>
          <w:p w:rsidRPr="00910622" w:rsidR="00910622" w:rsidP="00910622" w:rsidRDefault="00910622" w14:paraId="715BB2D9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Ротаційні або вібраційні сигналізатори граничного (верхнього/нижнього) рівня цементу в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силосах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(60–80 т);</w:t>
            </w:r>
          </w:p>
          <w:p w:rsidRPr="00910622" w:rsidR="00910622" w:rsidP="00910622" w:rsidRDefault="00910622" w14:paraId="061C4B37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Датчики тиску в магістралі пневмотранспорту цементу;</w:t>
            </w:r>
          </w:p>
          <w:p w:rsidRPr="00910622" w:rsidR="00910622" w:rsidP="00910622" w:rsidRDefault="00910622" w14:paraId="26010A2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Диференційні манометри контролю опору/запиленості рукавних фільтрів.</w:t>
            </w:r>
          </w:p>
          <w:p w:rsidRPr="00910622" w:rsidR="00910622" w:rsidP="00910622" w:rsidRDefault="00910622" w14:paraId="1E1FEC75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Датчики та апаратура безпеки кранового господарства (кран 30 т)</w:t>
            </w:r>
          </w:p>
          <w:p w:rsidRPr="00910622" w:rsidR="00910622" w:rsidP="00910622" w:rsidRDefault="00910622" w14:paraId="4A8A01FB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Тензометричний обмежувач вантажопідйомності (ОГП) на вантажному візку крана;</w:t>
            </w:r>
          </w:p>
          <w:p w:rsidRPr="00910622" w:rsidR="00910622" w:rsidP="00910622" w:rsidRDefault="00910622" w14:paraId="2A3AE2E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Цифровий сигнальний анемометр для вимірювання швидкості поривів вітру з автоматичною передачею сигналу зупинки;</w:t>
            </w:r>
          </w:p>
          <w:p w:rsidRPr="00910622" w:rsidR="00910622" w:rsidP="00910622" w:rsidRDefault="00910622" w14:paraId="3D534B1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Електромагнітні безконтактні кінцеві вимикачі крайніх положень моста та візка;</w:t>
            </w:r>
          </w:p>
          <w:p w:rsidRPr="00910622" w:rsidR="00910622" w:rsidP="00910622" w:rsidRDefault="00910622" w14:paraId="285239A0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Частотно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-регульовані приводи (VFD) механізмів підйому та переміщення в кліматичних шафах IP55 з примусовою вентиляцією.</w:t>
            </w:r>
          </w:p>
          <w:p w:rsidRPr="00910622" w:rsidR="00910622" w:rsidP="00910622" w:rsidRDefault="00910622" w14:paraId="103BC6FB" w14:textId="77777777">
            <w:pPr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4. Лінійно-кабельні мережі та канали зв'язку</w:t>
            </w:r>
          </w:p>
          <w:p w:rsidRPr="00910622" w:rsidR="00910622" w:rsidP="00910622" w:rsidRDefault="00910622" w14:paraId="32602223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Сигнальні та інформаційні мережі:</w:t>
            </w:r>
          </w:p>
          <w:p w:rsidRPr="00910622" w:rsidR="00910622" w:rsidP="00910622" w:rsidRDefault="00910622" w14:paraId="14BAAA70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Магістральні лінії передачі даних між щитами стендів, операторською БЗВ, лабораторією та енергоблоком виконати екранованим кабелем «вита пара» (типу FTP/STP Cat.6 у негорючій оболонці LSOH) або промисловим оптичним кабелем;</w:t>
            </w:r>
          </w:p>
          <w:p w:rsidRPr="00910622" w:rsidR="00910622" w:rsidP="00910622" w:rsidRDefault="00910622" w14:paraId="22053A0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Спосіб прокладання:</w:t>
            </w:r>
          </w:p>
          <w:p w:rsidRPr="00910622" w:rsidR="00910622" w:rsidP="00910622" w:rsidRDefault="00910622" w14:paraId="5B4C063C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Усі кабельні лінії по території відкритого полігону прокласти виключно </w:t>
            </w: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підземним способом</w:t>
            </w: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захисних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двостінних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гофрованих трубах (ПНД/ПВД) нижче глибини промерзання ґрунту;</w:t>
            </w:r>
          </w:p>
          <w:p w:rsidRPr="00910622" w:rsidR="00910622" w:rsidP="00910622" w:rsidRDefault="00910622" w14:paraId="5A7F3841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У місцях перетину з підкрановими коліями 30-тонного крана та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автопроїздами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виконати прокладання в товстостінних сталевих або залізобетонних футлярах (гільзах) із запасом довжини не менше 2,0 м від краю полотна;</w:t>
            </w:r>
          </w:p>
          <w:p w:rsidRPr="00910622" w:rsidR="00910622" w:rsidP="00910622" w:rsidRDefault="00910622" w14:paraId="57E8F726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Заземлення та захист від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перенапруг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(ПЗІП):</w:t>
            </w:r>
          </w:p>
          <w:p w:rsidRPr="00910622" w:rsidR="00910622" w:rsidP="00910622" w:rsidRDefault="00910622" w14:paraId="289FD6DA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Встановлення обмежувачів імпульсних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перенапруг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(ПЗІП класів I та II) у всіх розподільчих та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контролерних</w:t>
            </w:r>
            <w:proofErr w:type="spellEnd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шафах;</w:t>
            </w:r>
          </w:p>
          <w:p w:rsidR="00336BD4" w:rsidP="00336BD4" w:rsidRDefault="00910622" w14:paraId="3DAA1622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Підключення екранів кабелів зв'язку до єдиного технологічного контуру заземлення майданчика з опором не більше 4 </w:t>
            </w:r>
            <w:proofErr w:type="spellStart"/>
            <w:r w:rsidRPr="0091062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Ом</w:t>
            </w:r>
            <w:proofErr w:type="spellEnd"/>
          </w:p>
          <w:p w:rsidRPr="00BF677A" w:rsidR="00336BD4" w:rsidP="00336BD4" w:rsidRDefault="00336BD4" w14:paraId="3656B9AB" w14:textId="77777777">
            <w:pPr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</w:p>
        </w:tc>
      </w:tr>
      <w:tr w:rsidRPr="00BF677A" w:rsidR="00336BD4" w:rsidTr="0A65A32B" w14:paraId="45349814" w14:textId="77777777">
        <w:tc>
          <w:tcPr>
            <w:tcW w:w="5000" w:type="pct"/>
            <w:gridSpan w:val="3"/>
            <w:tcMar/>
          </w:tcPr>
          <w:p w:rsidR="00336BD4" w:rsidP="0A65A32B" w:rsidRDefault="00934B2E" w14:paraId="45FB0818" w14:textId="77777777">
            <w:pPr>
              <w:keepNext w:val="1"/>
              <w:tabs>
                <w:tab w:val="left" w:pos="633"/>
              </w:tabs>
              <w:ind w:firstLine="0"/>
              <w:jc w:val="center"/>
            </w:pPr>
            <w:r w:rsidR="2886E6E5">
              <w:drawing>
                <wp:inline wp14:editId="3AD9DC36" wp14:anchorId="4F914584">
                  <wp:extent cx="5889320" cy="1604601"/>
                  <wp:effectExtent l="0" t="0" r="0" b="0"/>
                  <wp:docPr id="1" name="Рисунок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0">
                            <a:off x="0" y="0"/>
                            <a:ext cx="5889320" cy="1604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336BD4" w:rsidR="00336BD4" w:rsidP="00336BD4" w:rsidRDefault="00336BD4" w14:paraId="42CC4E58" w14:textId="77777777">
            <w:pPr>
              <w:pStyle w:val="Caption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lang w:eastAsia="uk-UA"/>
              </w:rPr>
            </w:pPr>
            <w:r w:rsidRPr="00336BD4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Рисунок </w:t>
            </w:r>
            <w:r w:rsidRPr="00336BD4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fldChar w:fldCharType="begin"/>
            </w:r>
            <w:r w:rsidRPr="00336BD4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instrText xml:space="preserve"> SEQ Рисунок \* ARABIC </w:instrText>
            </w:r>
            <w:r w:rsidRPr="00336BD4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fldChar w:fldCharType="separate"/>
            </w:r>
            <w:r w:rsidR="003314FD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1</w:t>
            </w:r>
            <w:r w:rsidRPr="00336BD4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fldChar w:fldCharType="end"/>
            </w:r>
            <w:r w:rsidRPr="00336BD4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. Загальний концепт планувальних рішень майданчика</w:t>
            </w:r>
          </w:p>
        </w:tc>
      </w:tr>
      <w:tr w:rsidRPr="00BF677A" w:rsidR="00C71A28" w:rsidTr="0A65A32B" w14:paraId="3A655207" w14:textId="77777777">
        <w:tc>
          <w:tcPr>
            <w:tcW w:w="241" w:type="pct"/>
            <w:tcMar/>
          </w:tcPr>
          <w:p w:rsidRPr="00BF677A" w:rsidR="00C71A28" w:rsidP="00C71A28" w:rsidRDefault="00C71A28" w14:paraId="6D6998CD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12.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27443975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Черговість будівництва, необхідність виділення пускових комплексів</w:t>
            </w:r>
          </w:p>
        </w:tc>
        <w:tc>
          <w:tcPr>
            <w:tcW w:w="2792" w:type="pct"/>
            <w:tcMar/>
          </w:tcPr>
          <w:p w:rsidRPr="00BF677A" w:rsidR="00C71A28" w:rsidP="00C71A28" w:rsidRDefault="00C71A28" w14:paraId="4545DF3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 одну чергу</w:t>
            </w:r>
            <w:r w:rsidR="0025496E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(можливо виведення будівництва БЗВ та складу інертних матеріалів в окрему чергу)</w:t>
            </w:r>
          </w:p>
        </w:tc>
      </w:tr>
      <w:tr w:rsidRPr="00BF677A" w:rsidR="00C71A28" w:rsidTr="0A65A32B" w14:paraId="6AE6CA0F" w14:textId="77777777">
        <w:tc>
          <w:tcPr>
            <w:tcW w:w="241" w:type="pct"/>
            <w:tcMar/>
          </w:tcPr>
          <w:p w:rsidRPr="00BF677A" w:rsidR="00C71A28" w:rsidP="00C71A28" w:rsidRDefault="00C71A28" w14:paraId="43ACE903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13.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3C2FE275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Визначення класу наслідків (відповідальності)</w:t>
            </w:r>
          </w:p>
        </w:tc>
        <w:tc>
          <w:tcPr>
            <w:tcW w:w="2792" w:type="pct"/>
            <w:tcMar/>
          </w:tcPr>
          <w:p w:rsidRPr="00BF677A" w:rsidR="00C71A28" w:rsidP="00C71A28" w:rsidRDefault="00C71A28" w14:paraId="4701DD8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СС2 (середні наслідки) відповідно до ДБН В.1.2-14:2018 (попередньо).</w:t>
            </w:r>
          </w:p>
          <w:p w:rsidRPr="00BF677A" w:rsidR="00C71A28" w:rsidP="00C71A28" w:rsidRDefault="00C71A28" w14:paraId="7A24CA3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Визначається робочим </w:t>
            </w:r>
            <w:r w:rsidR="0025496E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документаціє</w:t>
            </w:r>
            <w:r w:rsid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ю</w:t>
            </w: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</w:p>
        </w:tc>
      </w:tr>
      <w:tr w:rsidRPr="00BF677A" w:rsidR="00C71A28" w:rsidTr="0A65A32B" w14:paraId="70EB26FB" w14:textId="77777777">
        <w:trPr>
          <w:trHeight w:val="1236"/>
        </w:trPr>
        <w:tc>
          <w:tcPr>
            <w:tcW w:w="241" w:type="pct"/>
            <w:tcMar/>
          </w:tcPr>
          <w:p w:rsidRPr="00BF677A" w:rsidR="00C71A28" w:rsidP="00C71A28" w:rsidRDefault="00C71A28" w14:paraId="64FED937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14.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26E59C5E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Вказівки про необхідність розроблення (проведення)</w:t>
            </w:r>
          </w:p>
          <w:p w:rsidRPr="00BF677A" w:rsidR="00C71A28" w:rsidP="00C71A28" w:rsidRDefault="00C71A28" w14:paraId="62D8C57B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попередніх погоджень проєктних рішень в декількох варіантах і на конкурсних засадах</w:t>
            </w:r>
          </w:p>
        </w:tc>
        <w:tc>
          <w:tcPr>
            <w:tcW w:w="2792" w:type="pct"/>
            <w:tcMar/>
          </w:tcPr>
          <w:p w:rsidRPr="00607C62" w:rsidR="00607C62" w:rsidP="00607C62" w:rsidRDefault="00607C62" w14:paraId="1AE1B7D8" w14:textId="77777777">
            <w:pPr>
              <w:tabs>
                <w:tab w:val="left" w:pos="497"/>
              </w:tabs>
              <w:ind w:firstLine="0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 xml:space="preserve">Варіантність на стадії «ЕП»: На стадії «Ескізний проєкт» Генеральний проєктувальник розробляє та подає на погодження Замовнику принципові планувальні, технологічні та конструктивні рішення не менше ніж у 2 (двох) варіантах (схеми генплану FIFO, розташування колій крана 30 т, автономного БЗВ і складу інертних 1-ї черги, типи прогріву бетону під ковпаками та конструктив фундаментів із деформаційними швами). </w:t>
            </w:r>
          </w:p>
          <w:p w:rsidRPr="00607C62" w:rsidR="00607C62" w:rsidP="00607C62" w:rsidRDefault="00607C62" w14:paraId="07E9BE1C" w14:textId="77777777">
            <w:pPr>
              <w:tabs>
                <w:tab w:val="left" w:pos="497"/>
              </w:tabs>
              <w:ind w:firstLine="0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>Порядок погодження (2 ітерації):</w:t>
            </w:r>
          </w:p>
          <w:p w:rsidRPr="00607C62" w:rsidR="00607C62" w:rsidP="00607C62" w:rsidRDefault="00607C62" w14:paraId="18B18C6A" w14:textId="77777777">
            <w:pPr>
              <w:tabs>
                <w:tab w:val="left" w:pos="497"/>
              </w:tabs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 xml:space="preserve">Перша ітерація: розгляд поданих варіантів ескізних рішень Замовником (до 10 робочих днів), вибір базового напрямку та формування Протоколу зауважень і правок. </w:t>
            </w:r>
          </w:p>
          <w:p w:rsidRPr="00607C62" w:rsidR="00607C62" w:rsidP="00607C62" w:rsidRDefault="00607C62" w14:paraId="1F5FF774" w14:textId="77777777">
            <w:pPr>
              <w:tabs>
                <w:tab w:val="left" w:pos="497"/>
              </w:tabs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 xml:space="preserve">Друга ітерація: доопрацювання Проєктувальником обраного варіанта з усуненням зауважень (до 10 робочих днів) та підписання Замовником </w:t>
            </w:r>
            <w:proofErr w:type="spellStart"/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>Акта</w:t>
            </w:r>
            <w:proofErr w:type="spellEnd"/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 xml:space="preserve"> погодження стадії «Ескізний проєкт». </w:t>
            </w:r>
          </w:p>
          <w:p w:rsidRPr="00607C62" w:rsidR="00607C62" w:rsidP="00607C62" w:rsidRDefault="00607C62" w14:paraId="7FBF6320" w14:textId="77777777">
            <w:pPr>
              <w:tabs>
                <w:tab w:val="left" w:pos="497"/>
              </w:tabs>
              <w:ind w:firstLine="0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 xml:space="preserve">Погоджений Замовником «Ескізний проєкт» є обов'язковою та остаточною вихідною основою для розроблення повного комплекту стадії «Робоча документація» (стадія «Р»). </w:t>
            </w:r>
          </w:p>
          <w:p w:rsidRPr="00607C62" w:rsidR="00C71A28" w:rsidP="00C71A28" w:rsidRDefault="00C71A28" w14:paraId="0DAA439B" w14:textId="77777777">
            <w:pPr>
              <w:tabs>
                <w:tab w:val="left" w:pos="497"/>
              </w:tabs>
              <w:ind w:firstLine="0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>Акт</w:t>
            </w:r>
            <w:r w:rsidRPr="00607C62" w:rsidR="00506BA3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схвалення</w:t>
            </w:r>
            <w:r w:rsidRPr="00607C62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складає та подає </w:t>
            </w:r>
            <w:r w:rsidRPr="00607C62" w:rsidR="00BF677A">
              <w:rPr>
                <w:rFonts w:ascii="Times New Roman" w:hAnsi="Times New Roman" w:cs="Times New Roman"/>
                <w:color w:val="000000"/>
                <w:lang w:eastAsia="uk-UA"/>
              </w:rPr>
              <w:t>Виконавець у двох примірниках.</w:t>
            </w:r>
          </w:p>
        </w:tc>
      </w:tr>
      <w:tr w:rsidRPr="00A51F5D" w:rsidR="00C71A28" w:rsidTr="0A65A32B" w14:paraId="06958445" w14:textId="77777777">
        <w:tc>
          <w:tcPr>
            <w:tcW w:w="241" w:type="pct"/>
            <w:tcMar/>
          </w:tcPr>
          <w:p w:rsidRPr="00BF677A" w:rsidR="00C71A28" w:rsidP="00C71A28" w:rsidRDefault="00C71A28" w14:paraId="00F6DC0A" w14:textId="77777777">
            <w:pPr>
              <w:spacing w:line="276" w:lineRule="auto"/>
              <w:ind w:left="-19" w:firstLine="0"/>
              <w:jc w:val="center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15.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628C2755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до благоустрою</w:t>
            </w:r>
          </w:p>
          <w:p w:rsidRPr="00BF677A" w:rsidR="00C71A28" w:rsidP="00C71A28" w:rsidRDefault="00C71A28" w14:paraId="79CE86A1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майданчика</w:t>
            </w:r>
          </w:p>
        </w:tc>
        <w:tc>
          <w:tcPr>
            <w:tcW w:w="2792" w:type="pct"/>
            <w:tcMar/>
          </w:tcPr>
          <w:p w:rsidRPr="00A51F5D" w:rsidR="00A51F5D" w:rsidP="00A51F5D" w:rsidRDefault="00A51F5D" w14:paraId="3722518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1. Загальні планувальні вимоги та зонування території</w:t>
            </w:r>
          </w:p>
          <w:p w:rsidRPr="00A51F5D" w:rsidR="00A51F5D" w:rsidP="00D0317C" w:rsidRDefault="00A51F5D" w14:paraId="5C89B7DC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Комплексність рішень: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Проєкт благоустрою території має забезпечити безперешкодне, безпечне та взаємопов’язане функціонування виробничих, транспортно-логістичних і допоміжних зон майданчика (50,0 х 100,0 м</w:t>
            </w:r>
            <w:r w:rsidR="00D0317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</w:t>
            </w:r>
            <w:proofErr w:type="spellStart"/>
            <w:r w:rsidR="00D0317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під’їздної</w:t>
            </w:r>
            <w:proofErr w:type="spellEnd"/>
            <w:r w:rsidR="00D0317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дороги по території Замовника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): відкритої стендової плити FIFO, козлового крана 30 т на рейкових шляхах довжиною 100 м, автоматизованого БЗВ із силосним господарством, відкритого складу інертних, складу готової продукції (СГП), арматурно-заготівельного цеху та блоку інженерно-побутових модулів (АПК, лабораторія, майстерня, склад ТМЦ, енергоблок). </w:t>
            </w:r>
          </w:p>
          <w:p w:rsidRPr="00A51F5D" w:rsidR="00A51F5D" w:rsidP="00D0317C" w:rsidRDefault="00A51F5D" w14:paraId="632137C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Висотне (вертикальне) планування: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Виконати проєктування вертикального планування в ув'язці з рельєфом прилеглої території логістичного кластера «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Мартусівка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» та геодезичною основою М 1:500. Проєктні позначки мають забезпечувати повне самопливне відведення поверхневих талих і дощових вод із технологічних зон, унеможливлювати підтоплення рейок підкранових балок, фундаментів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силосів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, приямків скіпових підйомників/конвеєрів БЗВ та монолітної плити формування. </w:t>
            </w:r>
          </w:p>
          <w:p w:rsidRPr="00A51F5D" w:rsidR="00A51F5D" w:rsidP="00A51F5D" w:rsidRDefault="00A51F5D" w14:paraId="7279FB8D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Конструктивні вимоги до технологічних та дорожніх покриттів</w:t>
            </w:r>
          </w:p>
          <w:p w:rsidRPr="00A51F5D" w:rsidR="00A51F5D" w:rsidP="00A51F5D" w:rsidRDefault="00A51F5D" w14:paraId="2EBA4E9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Проєктом передбачити розділення покриттів за функціональним призначенням і характером навантажень: </w:t>
            </w:r>
          </w:p>
          <w:p w:rsidRPr="00A51F5D" w:rsidR="00A51F5D" w:rsidP="00D0317C" w:rsidRDefault="00A51F5D" w14:paraId="6F30191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Внутрішньомайданчикові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автопроїзди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та зони маневрування спецтехніки:</w:t>
            </w:r>
          </w:p>
          <w:p w:rsidRPr="00A51F5D" w:rsidR="00A51F5D" w:rsidP="00607C62" w:rsidRDefault="00A51F5D" w14:paraId="711D5178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Конструкція дорожнього одягу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капітальна двошарова (важкий асфальтобетон або армовані залізобетонні карти по ущільненій щебенево-піщаній подушці товщиною не менше 400–500 мм); </w:t>
            </w:r>
          </w:p>
          <w:p w:rsidRPr="00A51F5D" w:rsidR="00A51F5D" w:rsidP="00607C62" w:rsidRDefault="00A51F5D" w14:paraId="05D8B25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Розрахункове осьове навантаження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не менше 11,5–15,0 т/вісь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під регулярний інтенсивний рух чотиривісних самоскидів з інертними матеріалами (пісок, щебінь), автоцементовозів, тягачів-шаланд і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низькорамних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тралів вантажопідйомністю до 40–50 т; </w:t>
            </w:r>
          </w:p>
          <w:p w:rsidRPr="00A51F5D" w:rsidR="00A51F5D" w:rsidP="00D0317C" w:rsidRDefault="00A51F5D" w14:paraId="755A2FD9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Влаштування підвищеного бортового каменю (бордюрів БР 100.30.18 на бетонній основі) вздовж проїздів для захисту комунікацій і модульних будівель від випадкового наїзду техніки.</w:t>
            </w:r>
          </w:p>
          <w:p w:rsidRPr="00A51F5D" w:rsidR="00A51F5D" w:rsidP="00D0317C" w:rsidRDefault="00A51F5D" w14:paraId="0A163281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Сектор відкритого складу інертних матеріалів (БЗВ):</w:t>
            </w:r>
          </w:p>
          <w:p w:rsidRPr="00A51F5D" w:rsidR="00A51F5D" w:rsidP="00D0317C" w:rsidRDefault="00A51F5D" w14:paraId="0DEAABBC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Покриття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монолітна армована залізобетонна плита завтовшки 200 мм із бетону С20/25 або збірні аеродромні плити ПАГ-14 по піщано-гравійній основі; </w:t>
            </w:r>
          </w:p>
          <w:p w:rsidRPr="00A51F5D" w:rsidR="00A51F5D" w:rsidP="00D0317C" w:rsidRDefault="00A51F5D" w14:paraId="08B0A9BD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Розділові стінки відсіків (для піску та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щебеню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двох фракцій)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підпірні стіни заввишки 2,0–2,5 м з упором під навантаження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ковша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фронтального навантажувача; </w:t>
            </w:r>
          </w:p>
          <w:p w:rsidRPr="00A51F5D" w:rsidR="00A51F5D" w:rsidP="00D0317C" w:rsidRDefault="00A51F5D" w14:paraId="151B105F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Влаштування похилого бетонованого пандуса для розвантаження самоскидів безпосередньо у відсіки. </w:t>
            </w:r>
          </w:p>
          <w:p w:rsidRPr="00A51F5D" w:rsidR="00A51F5D" w:rsidP="00D0317C" w:rsidRDefault="00A51F5D" w14:paraId="1BD0B5EC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Зона складу готової продукції (СГП, ~1600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кв.м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):</w:t>
            </w:r>
          </w:p>
          <w:p w:rsidRPr="00A51F5D" w:rsidR="00A51F5D" w:rsidP="00D0317C" w:rsidRDefault="00A51F5D" w14:paraId="0C8BD554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Тверде технологічне покриття зі збірних попередньо напружених залізобетонних аеродромних плит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ПАГ-14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(або ПАГ-18) чи монолітного бетону 200 мм із розрахунком на статичне точкове навантаження від складування важких просторових ЖБИ масою до 26,5 т в 1–2 яруси через інвентарні підкладки. </w:t>
            </w:r>
          </w:p>
          <w:p w:rsidRPr="00A51F5D" w:rsidR="00A51F5D" w:rsidP="00D0317C" w:rsidRDefault="00A51F5D" w14:paraId="17AEEA0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Пішохідні зони та проходи:</w:t>
            </w:r>
          </w:p>
          <w:p w:rsidRPr="00A51F5D" w:rsidR="00A51F5D" w:rsidP="00D0317C" w:rsidRDefault="00A51F5D" w14:paraId="7DD0064F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Тротуари, підходи до АПК, виробничої лабораторії, арматурного цеху та побутових приміщень виконати з бетонної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вібропресованої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фігурної плитки (ФЕМ) завтовшки не менше 60 мм по щебенево-піщаній основі із встановленням бетонного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поребрика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A51F5D" w:rsidR="00A51F5D" w:rsidP="00D0317C" w:rsidRDefault="00A51F5D" w14:paraId="630D5CE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Міжстендові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робочі проходи формувального полігону (завширшки 2,0–2,5 м) інтегруються безпосередньо в контур монолітної плити стендової зони та мають єдиний із нею промисловий корундовий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топінг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. </w:t>
            </w:r>
          </w:p>
          <w:p w:rsidRPr="00A51F5D" w:rsidR="00A51F5D" w:rsidP="00A51F5D" w:rsidRDefault="00A51F5D" w14:paraId="04E50EE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Водовідведення, поверхневий стік та локальні очисні споруди</w:t>
            </w:r>
          </w:p>
          <w:p w:rsidRPr="00A51F5D" w:rsidR="00A51F5D" w:rsidP="00D0317C" w:rsidRDefault="00A51F5D" w14:paraId="72FC331E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Організація поверхневого водовідведення:</w:t>
            </w:r>
          </w:p>
          <w:p w:rsidRPr="00A51F5D" w:rsidR="00A51F5D" w:rsidP="00D0317C" w:rsidRDefault="00A51F5D" w14:paraId="01B89C6B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Передбачити систему відкритого та закритого водовідведення за допомогою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полімерпіщаних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або залізобетонних дренажних лотків із чавунними щілинними решітками класу навантаження D400 – F900 вздовж підкранових балок,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автопроїздів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 складських майданчиків; </w:t>
            </w:r>
          </w:p>
          <w:p w:rsidRPr="00A51F5D" w:rsidR="00A51F5D" w:rsidP="00D0317C" w:rsidRDefault="00A51F5D" w14:paraId="4F3CAE42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Стендова плита повинна мати поперечні технологічні ухили 0,5–1,0% у бік збірних лотків для виключення застою води біля бортів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металоформ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. </w:t>
            </w:r>
          </w:p>
          <w:p w:rsidRPr="00A51F5D" w:rsidR="00A51F5D" w:rsidP="00D0317C" w:rsidRDefault="00A51F5D" w14:paraId="29A778A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Роздільна система очищення стоків:</w:t>
            </w:r>
          </w:p>
          <w:p w:rsidRPr="00A51F5D" w:rsidR="00A51F5D" w:rsidP="00D0317C" w:rsidRDefault="00A51F5D" w14:paraId="281C750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Виробничо-технологічний стік (від миття обладнання):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зоні БЗВ та майданчика промивки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бетонороздавальних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бадей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облаштувати спеціальний пост миття із спрямуванням води в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двокамерний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шламовідстійник-рециклер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(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пісколовку-шламовловлювач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)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осадження важкого цементного шламу перед відведенням або повторним використанням; </w:t>
            </w:r>
          </w:p>
          <w:p w:rsidRPr="00A51F5D" w:rsidR="00A51F5D" w:rsidP="00D0317C" w:rsidRDefault="00A51F5D" w14:paraId="7682488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Зливовий (дощовий) стік з автодоріг та майданчиків: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поверхневі стоки з зон руху автотранспорту та стоянки крана перед скидом у накопичувальний резервуар або дренаж підлягають обов'язковому очищенню через сепаратор нафтопродуктів (масло-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бензовловлювач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). </w:t>
            </w:r>
          </w:p>
          <w:p w:rsidRPr="00A51F5D" w:rsidR="00A51F5D" w:rsidP="00A51F5D" w:rsidRDefault="00A51F5D" w14:paraId="73C7E6A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Огородження території, контроль доступу та безпека периметра</w:t>
            </w:r>
          </w:p>
          <w:p w:rsidRPr="00A51F5D" w:rsidR="00A51F5D" w:rsidP="00D0317C" w:rsidRDefault="00A51F5D" w14:paraId="0B7217BE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Периметральне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огородження: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Влаштування капітального </w:t>
            </w:r>
            <w:r w:rsidR="0077060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бетонного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паркан</w:t>
            </w:r>
            <w:r w:rsidR="0077060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у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промислового типу заввишки не менше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2,0–2,</w:t>
            </w:r>
            <w:r w:rsidR="0077060A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5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м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 залізобетонному цоколю або </w:t>
            </w:r>
            <w:r w:rsidR="0077060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ЗБ стаканах</w:t>
            </w:r>
            <w:r w:rsidR="00D0317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окремою ділянкою 50-70 метрів шумозахисного огородження</w:t>
            </w:r>
          </w:p>
          <w:p w:rsidRPr="00A51F5D" w:rsidR="00A51F5D" w:rsidP="00D0317C" w:rsidRDefault="00A51F5D" w14:paraId="7D4D504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В'їзна група:</w:t>
            </w:r>
          </w:p>
          <w:p w:rsidRPr="00A51F5D" w:rsidR="00A51F5D" w:rsidP="00D0317C" w:rsidRDefault="00D0317C" w14:paraId="5BB7211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</w:t>
            </w:r>
            <w:r w:rsidRPr="00A51F5D" w:rsid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становлення двостулкових або </w:t>
            </w:r>
            <w:proofErr w:type="spellStart"/>
            <w:r w:rsidRPr="00A51F5D" w:rsid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відкатних</w:t>
            </w:r>
            <w:proofErr w:type="spellEnd"/>
            <w:r w:rsidRPr="00A51F5D" w:rsid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автоматичних воріт завширшки не менше </w:t>
            </w:r>
            <w:r w:rsidRPr="00A51F5D" w:rsid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6,0–8,0 м</w:t>
            </w:r>
            <w:r w:rsidRPr="00A51F5D" w:rsid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безпечного заїзду довгомірних автопоїздів, міксерів і негабаритних тралів; </w:t>
            </w:r>
          </w:p>
          <w:p w:rsidRPr="00A51F5D" w:rsidR="00A51F5D" w:rsidP="00D0317C" w:rsidRDefault="00A51F5D" w14:paraId="49C61F0B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Окрема хвіртка з електромагнітним замком для проходу персоналу, оснащена системою контролю та управління доступом (СКУД);</w:t>
            </w:r>
          </w:p>
          <w:p w:rsidRPr="00A51F5D" w:rsidR="00A51F5D" w:rsidP="00D0317C" w:rsidRDefault="00A51F5D" w14:paraId="494D3500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Встановлення оглядового посту/КПП біля в'їзду з можливістю візуального контролю вантажів.</w:t>
            </w:r>
          </w:p>
          <w:p w:rsidRPr="00A51F5D" w:rsidR="00A51F5D" w:rsidP="00D0317C" w:rsidRDefault="00A51F5D" w14:paraId="1E78EF92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Охоронні та небезпечні зони: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Вздовж колій козлового крана встановити стаціонарне попереджувальне сигнальне огородження небезпечної зони руху крана (відстань від краю габариту крана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не менше нормативної згідно з НПАОП 0.00-1.80-18). </w:t>
            </w:r>
          </w:p>
          <w:p w:rsidRPr="00A51F5D" w:rsidR="00A51F5D" w:rsidP="00A51F5D" w:rsidRDefault="00A51F5D" w14:paraId="0F03522C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Зовнішнє освітлення та електротехнічний благоустрій</w:t>
            </w:r>
          </w:p>
          <w:p w:rsidRPr="00A51F5D" w:rsidR="00A51F5D" w:rsidP="00D0317C" w:rsidRDefault="00A51F5D" w14:paraId="2495667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Робоче та охоронне освітлення: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Проєктування енергоефективного зовнішнього світлодіодного освітлення (LED) із рівнем захисту світильників не нижче </w:t>
            </w: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IP65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:</w:t>
            </w:r>
          </w:p>
          <w:p w:rsidRPr="00A51F5D" w:rsidR="00A51F5D" w:rsidP="00D0317C" w:rsidRDefault="00A51F5D" w14:paraId="341701F0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Освітлення підкранових колій, складу та формувальних стендів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за допомогою світлодіодних прожекторів високої потужності, змонтованих на щоглах освітлення висотою 10–12 м або на металоконструкціях козлового крана; </w:t>
            </w:r>
          </w:p>
          <w:p w:rsidRPr="00A51F5D" w:rsidR="00A51F5D" w:rsidP="00D0317C" w:rsidRDefault="00A51F5D" w14:paraId="63565254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Освітлення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автопроїздів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пішохідних зон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консольні світильники на оцинкованих трубчастих опорах заввишки 6–8 м;</w:t>
            </w:r>
          </w:p>
          <w:p w:rsidRPr="00A51F5D" w:rsidR="00A51F5D" w:rsidP="00D0317C" w:rsidRDefault="00A51F5D" w14:paraId="3C725AA0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Чергове та охоронне освітлення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периметрального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паркана.</w:t>
            </w:r>
          </w:p>
          <w:p w:rsidRPr="00A51F5D" w:rsidR="00A51F5D" w:rsidP="00D0317C" w:rsidRDefault="00A51F5D" w14:paraId="7A4567A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Кабельні мережі: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Усі мережі зовнішнього освітлення, живлення приводів воріт та відеоспостереження виконати підземним способом у захисних гофрованих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двостінних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трубах (ПНД/ПВД) нижче глибини промерзання ґрунту. </w:t>
            </w:r>
          </w:p>
          <w:p w:rsidRPr="00A51F5D" w:rsidR="00A51F5D" w:rsidP="00A51F5D" w:rsidRDefault="00A51F5D" w14:paraId="6CAA72A9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Вимоги до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інклюзивності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та доступності (МГН)</w:t>
            </w:r>
          </w:p>
          <w:p w:rsidRPr="00A51F5D" w:rsidR="00A51F5D" w:rsidP="00D0317C" w:rsidRDefault="00A51F5D" w14:paraId="332BEE95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Безперешкодний доступ: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Дотримання вимог ДБН В.2.2-40:2018 на маршрутах руху персоналу від контрольно-пропускного пункту до адміністративно-побутового корпусу (АПК) та заводської лабораторії: </w:t>
            </w:r>
          </w:p>
          <w:p w:rsidRPr="00A51F5D" w:rsidR="00A51F5D" w:rsidP="00D0317C" w:rsidRDefault="00A51F5D" w14:paraId="0AF8A519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Поздовжні ухили пішохідних доріжок не повинні перевищувати 5% (1:20), поперечні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1–2%;</w:t>
            </w:r>
          </w:p>
          <w:p w:rsidRPr="00A51F5D" w:rsidR="00A51F5D" w:rsidP="00D0317C" w:rsidRDefault="00A51F5D" w14:paraId="31C1ECD4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Вхідні вузли до АПК та лабораторії виконуються в один рівень із тротуаром або обладнуються пандусами з ухилом не більше 8% (1:12) з двосторонніми поручнями та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протиковзким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покриттям; </w:t>
            </w:r>
          </w:p>
          <w:p w:rsidRPr="00A51F5D" w:rsidR="00A51F5D" w:rsidP="00D0317C" w:rsidRDefault="00A51F5D" w14:paraId="5AA363A5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Відсутність відкритих перепадів висот, порогів понад 20 мм на пішохідних шляхах та влаштування тактильної навігаційної плитки перед виходами на </w:t>
            </w:r>
            <w:proofErr w:type="spellStart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автопроїзд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.</w:t>
            </w:r>
          </w:p>
          <w:p w:rsidRPr="00A51F5D" w:rsidR="00A51F5D" w:rsidP="00A51F5D" w:rsidRDefault="00A51F5D" w14:paraId="39144535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Озеленення та санітарне облаштування</w:t>
            </w:r>
          </w:p>
          <w:p w:rsidRPr="00A51F5D" w:rsidR="00A51F5D" w:rsidP="00D0317C" w:rsidRDefault="00A51F5D" w14:paraId="5A616B4B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Компенсаційне та санітарне озеленення: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Вільні від забудови, складів та твердого покриття ділянки (у межах відступів від огорожі та інженерних смуг) підлягають рекультивації та засіванню багаторічними газонними травами, стійкими до загазованості та витоптування.</w:t>
            </w:r>
          </w:p>
          <w:p w:rsidRPr="00A51F5D" w:rsidR="00A51F5D" w:rsidP="00D0317C" w:rsidRDefault="00A51F5D" w14:paraId="67381725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Вітро</w:t>
            </w:r>
            <w:proofErr w:type="spellEnd"/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- та пилозахисна смуга: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Вздовж сектора БЗВ та відкритого складу інертних матеріалів передбачити посадку ряду щільних чагарників або низькорослих хвойних/листяних порід для уловлювання мінерального пилу при завантаженні бункерів. </w:t>
            </w:r>
          </w:p>
          <w:p w:rsidRPr="00BF677A" w:rsidR="00C71A28" w:rsidP="00D0317C" w:rsidRDefault="00A51F5D" w14:paraId="1A40BF15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A51F5D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Майданчик твердих побутових відходів (ТПВ):</w:t>
            </w:r>
            <w:r w:rsidRPr="00A51F5D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Облаштування бетонованого огородженого майданчика з навісом для роздільного збору ТПВ і виробничих відходів (3–4 контейнери з кришками) із зручним під'їздом спецтранспорту комунальних служб. </w:t>
            </w:r>
          </w:p>
        </w:tc>
      </w:tr>
      <w:tr w:rsidRPr="00BF677A" w:rsidR="00C71A28" w:rsidTr="0A65A32B" w14:paraId="3AAE9334" w14:textId="77777777">
        <w:tc>
          <w:tcPr>
            <w:tcW w:w="241" w:type="pct"/>
            <w:tcMar/>
          </w:tcPr>
          <w:p w:rsidRPr="00BF677A" w:rsidR="00C71A28" w:rsidP="00C71A28" w:rsidRDefault="00C71A28" w14:paraId="77F06FB0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16.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2DA7D276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до інженерного захисту територій і об'єктів</w:t>
            </w:r>
          </w:p>
        </w:tc>
        <w:tc>
          <w:tcPr>
            <w:tcW w:w="2792" w:type="pct"/>
            <w:tcMar/>
          </w:tcPr>
          <w:p w:rsidRPr="00BF677A" w:rsidR="00C71A28" w:rsidP="00C71A28" w:rsidRDefault="00D0317C" w14:paraId="5FEAF78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Відповідно до інженерно геологічних умов</w:t>
            </w:r>
          </w:p>
        </w:tc>
      </w:tr>
      <w:tr w:rsidRPr="00BF677A" w:rsidR="00C71A28" w:rsidTr="0A65A32B" w14:paraId="46E27F7B" w14:textId="77777777">
        <w:tc>
          <w:tcPr>
            <w:tcW w:w="241" w:type="pct"/>
            <w:tcMar/>
          </w:tcPr>
          <w:p w:rsidRPr="00BF677A" w:rsidR="00C71A28" w:rsidP="00C71A28" w:rsidRDefault="00C71A28" w14:paraId="679B977D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17.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69C55512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щодо розроблення розділу «Оцінка впливу на довкілля»</w:t>
            </w:r>
          </w:p>
        </w:tc>
        <w:tc>
          <w:tcPr>
            <w:tcW w:w="2792" w:type="pct"/>
            <w:tcMar/>
          </w:tcPr>
          <w:p w:rsidRPr="00096D90" w:rsidR="00096D90" w:rsidP="00096D90" w:rsidRDefault="00096D90" w14:paraId="22E80403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Нормативна база та правовий статус:</w:t>
            </w:r>
          </w:p>
          <w:p w:rsidRPr="00096D90" w:rsidR="00096D90" w:rsidP="00096D90" w:rsidRDefault="00096D90" w14:paraId="2A4B32C9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Розділ розробляється відповідно до вимог </w:t>
            </w: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ДБН А.2.2-1:2021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складі проєктної документації стадії «П» для проходження державної експертизи.</w:t>
            </w:r>
            <w:r w:rsidR="0077060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Повномасштабна дозвільна процедура ОВД (за Законом № 2059-VIII) </w:t>
            </w: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не вимагається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, оскільки виробництво не включає випалювання цементу/клінкеру та не зачіпає природоохоронні/лісові зони.</w:t>
            </w:r>
          </w:p>
          <w:p w:rsidRPr="00096D90" w:rsidR="00096D90" w:rsidP="00096D90" w:rsidRDefault="00096D90" w14:paraId="548A277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Охорона атмосферного повітря та розрахунок викидів:</w:t>
            </w:r>
          </w:p>
          <w:p w:rsidRPr="00096D90" w:rsidR="00096D90" w:rsidP="00096D90" w:rsidRDefault="00096D90" w14:paraId="6B7B9BF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Провести інвентаризацію джерел викидів: </w:t>
            </w:r>
            <w:proofErr w:type="spellStart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силоси</w:t>
            </w:r>
            <w:proofErr w:type="spellEnd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цементу БЗВ (цементний пил, рукавні фільтри), зварювальні пости арматурного цеху (аерозолі, оксиди металів), нанесення мастил на форми (ЛОС), прогрів інертних/парогенератор.</w:t>
            </w:r>
          </w:p>
          <w:p w:rsidRPr="00096D90" w:rsidR="00096D90" w:rsidP="00096D90" w:rsidRDefault="00096D90" w14:paraId="3775765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Виконати розрахунок розсіювання викидів в атмосфері (концентрації на межі СЗЗ не повинні перевищувати 1,0 ГДК) для подальшого отримання </w:t>
            </w: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Дозволу на викиди стаціонарними джерелами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(ст. 11 Закону «Про охорону атмосферного повітря»).</w:t>
            </w:r>
          </w:p>
          <w:p w:rsidRPr="00096D90" w:rsidR="00096D90" w:rsidP="00096D90" w:rsidRDefault="00096D90" w14:paraId="6226CE4C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Санітарно-захисна зона (СЗЗ):</w:t>
            </w:r>
          </w:p>
          <w:p w:rsidRPr="00096D90" w:rsidR="00096D90" w:rsidP="00096D90" w:rsidRDefault="00096D90" w14:paraId="37A6F8F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Обґрунтувати </w:t>
            </w:r>
            <w:proofErr w:type="spellStart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витримання</w:t>
            </w:r>
            <w:proofErr w:type="spellEnd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нормативної СЗЗ</w:t>
            </w: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до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100 м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до межі житлової забудови згідно з ДСП 173-96 з урахуванням розрахунку шуму від БЗВ, вібраторів та козлового крана.</w:t>
            </w:r>
          </w:p>
          <w:p w:rsidRPr="00096D90" w:rsidR="00096D90" w:rsidP="00096D90" w:rsidRDefault="00096D90" w14:paraId="46CD628E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Охорона водних ресурсів та ґрунтів:</w:t>
            </w:r>
          </w:p>
          <w:p w:rsidRPr="00096D90" w:rsidR="00096D90" w:rsidP="00096D90" w:rsidRDefault="00096D90" w14:paraId="47FB8235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Повна заборона скиду неочищених промивних вод на рельєф.</w:t>
            </w:r>
          </w:p>
          <w:p w:rsidRPr="00096D90" w:rsidR="00096D90" w:rsidP="00096D90" w:rsidRDefault="00096D90" w14:paraId="68B5266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Спрямування стоків від промивки бетонозмішувача БЗВ і форм у </w:t>
            </w: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двокамерний </w:t>
            </w:r>
            <w:proofErr w:type="spellStart"/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шламовідстійник-рециклер</w:t>
            </w:r>
            <w:proofErr w:type="spellEnd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(оборотне водопостачання / осадження шламу).</w:t>
            </w:r>
          </w:p>
          <w:p w:rsidRPr="00096D90" w:rsidR="00096D90" w:rsidP="00096D90" w:rsidRDefault="00096D90" w14:paraId="3840C35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Очищення дощових стоків з автодоріг та майданчиків через сепаратори нафтопродуктів (масло-</w:t>
            </w:r>
            <w:proofErr w:type="spellStart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бензовловлювачі</w:t>
            </w:r>
            <w:proofErr w:type="spellEnd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).</w:t>
            </w:r>
          </w:p>
          <w:p w:rsidRPr="00096D90" w:rsidR="00096D90" w:rsidP="00096D90" w:rsidRDefault="00096D90" w14:paraId="79D42F4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Управління відходами:</w:t>
            </w:r>
          </w:p>
          <w:p w:rsidRPr="00096D90" w:rsidR="00096D90" w:rsidP="00096D90" w:rsidRDefault="00096D90" w14:paraId="3A8D66B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Розробити баланс відходів згідно з Законом № 2320-IX (бетонний шлам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рециклінг</w:t>
            </w:r>
            <w:proofErr w:type="spellEnd"/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/підсипка; брухт арматури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здача ліцензіатам; відпрацьовані мастила </w:t>
            </w:r>
            <w:r w:rsidR="003C533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утилізація).</w:t>
            </w:r>
          </w:p>
          <w:p w:rsidRPr="00BF677A" w:rsidR="00C71A28" w:rsidP="00C71A28" w:rsidRDefault="00096D90" w14:paraId="3CE5A60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Сформувати вихідні дані для реєстрації Декларації про відходи.</w:t>
            </w:r>
          </w:p>
        </w:tc>
      </w:tr>
      <w:tr w:rsidRPr="00BF677A" w:rsidR="00C71A28" w:rsidTr="0A65A32B" w14:paraId="61134B26" w14:textId="77777777">
        <w:trPr>
          <w:trHeight w:val="1716"/>
        </w:trPr>
        <w:tc>
          <w:tcPr>
            <w:tcW w:w="241" w:type="pct"/>
            <w:tcMar/>
          </w:tcPr>
          <w:p w:rsidRPr="00BF677A" w:rsidR="00C71A28" w:rsidP="00C71A28" w:rsidRDefault="00C71A28" w14:paraId="65FB52BB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18.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2856279F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з енергозбереження та енергоефективності</w:t>
            </w:r>
          </w:p>
        </w:tc>
        <w:tc>
          <w:tcPr>
            <w:tcW w:w="2792" w:type="pct"/>
            <w:tcMar/>
          </w:tcPr>
          <w:p w:rsidRPr="00096D90" w:rsidR="00096D90" w:rsidP="00096D90" w:rsidRDefault="00096D90" w14:paraId="4CF301E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Відповідно до вимог</w:t>
            </w:r>
            <w:r w:rsidRPr="00096D90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:</w:t>
            </w:r>
          </w:p>
          <w:p w:rsidRPr="00096D90" w:rsidR="00096D90" w:rsidP="00096D90" w:rsidRDefault="00096D90" w14:paraId="7DF046E7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Закон України «Про енергетичну ефективність»;</w:t>
            </w:r>
          </w:p>
          <w:p w:rsidRPr="00096D90" w:rsidR="00096D90" w:rsidP="00096D90" w:rsidRDefault="00096D90" w14:paraId="3422765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ДБН В.2.6-31:2021 «Теплова ізоляція та енергоефективність будівель»;</w:t>
            </w:r>
          </w:p>
          <w:p w:rsidRPr="00096D90" w:rsidR="00096D90" w:rsidP="00096D90" w:rsidRDefault="00096D90" w14:paraId="7489620D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ДБН В.2.5-28:2018 «Природне і штучне освітлення»;</w:t>
            </w:r>
          </w:p>
          <w:p w:rsidRPr="00BF677A" w:rsidR="00C71A28" w:rsidP="00C71A28" w:rsidRDefault="00096D90" w14:paraId="62635A6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096D90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ДБН В.2.5-67:2013 «Опалення, вентиляція та кондиціонування».</w:t>
            </w:r>
          </w:p>
        </w:tc>
      </w:tr>
      <w:tr w:rsidRPr="0046541C" w:rsidR="00C71A28" w:rsidTr="0A65A32B" w14:paraId="2C8A8CEE" w14:textId="77777777">
        <w:tc>
          <w:tcPr>
            <w:tcW w:w="241" w:type="pct"/>
            <w:tcMar/>
          </w:tcPr>
          <w:p w:rsidRPr="00BF677A" w:rsidR="00C71A28" w:rsidP="00C71A28" w:rsidRDefault="00C71A28" w14:paraId="499A42DD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19.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06004A79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до проєктної документації</w:t>
            </w:r>
          </w:p>
        </w:tc>
        <w:tc>
          <w:tcPr>
            <w:tcW w:w="2792" w:type="pct"/>
            <w:tcMar/>
            <w:vAlign w:val="center"/>
          </w:tcPr>
          <w:p w:rsidRPr="0046541C" w:rsidR="0046541C" w:rsidP="0046541C" w:rsidRDefault="0046541C" w14:paraId="0FF60FC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Вимоги до проєктної документації</w:t>
            </w:r>
          </w:p>
          <w:p w:rsidRPr="0046541C" w:rsidR="0046541C" w:rsidP="0046541C" w:rsidRDefault="0046541C" w14:paraId="205ECAED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Нормативна база та мова проєктування</w:t>
            </w:r>
          </w:p>
          <w:p w:rsidRPr="0046541C" w:rsidR="0046541C" w:rsidP="0046541C" w:rsidRDefault="0046541C" w14:paraId="0999B523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Ескізний п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роєкт та робоча документація розробляється у суворій відповідності до вимог:</w:t>
            </w:r>
          </w:p>
          <w:p w:rsidRPr="0046541C" w:rsidR="0046541C" w:rsidP="0046541C" w:rsidRDefault="0046541C" w14:paraId="444B9BA3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ДБН А.2.2-3:2014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«Склад та зміст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проектної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документації на будівництво»;</w:t>
            </w:r>
          </w:p>
          <w:p w:rsidRPr="0046541C" w:rsidR="0046541C" w:rsidP="0046541C" w:rsidRDefault="0046541C" w14:paraId="519CCE92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ДСТУ Б А.2.4-4:2009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«Основні вимоги до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проектної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робочої документації» (система СПДБ);</w:t>
            </w:r>
          </w:p>
          <w:p w:rsidRPr="0046541C" w:rsidR="0046541C" w:rsidP="0046541C" w:rsidRDefault="0046541C" w14:paraId="451873E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ДБН В.1.2-14:2018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«Загальні принципи забезпечення надійності та конструктивної безпеки будівель і споруд»;</w:t>
            </w:r>
          </w:p>
          <w:p w:rsidRPr="0046541C" w:rsidR="0046541C" w:rsidP="0046541C" w:rsidRDefault="0046541C" w14:paraId="125CFF67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910622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ДБН Б.2.2-12:2019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«Планування та забудова територій».</w:t>
            </w:r>
          </w:p>
          <w:p w:rsidRPr="0046541C" w:rsidR="0046541C" w:rsidP="0046541C" w:rsidRDefault="0046541C" w14:paraId="468D77B7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Мова документації: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Усі текстові матеріали, пояснювальні записки, кресленики, специфікації, паспорти та кошторисні розрахунки виконуються державною (українською) мовою. </w:t>
            </w:r>
          </w:p>
          <w:p w:rsidRPr="0046541C" w:rsidR="0046541C" w:rsidP="0046541C" w:rsidRDefault="0046541C" w14:paraId="06528CA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Стадійність проєктування та деталізація рішень</w:t>
            </w:r>
          </w:p>
          <w:p w:rsidRPr="0046541C" w:rsidR="0046541C" w:rsidP="0046541C" w:rsidRDefault="0046541C" w14:paraId="6BE13D3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Проєктування здійснюється у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дві стадії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:</w:t>
            </w:r>
          </w:p>
          <w:p w:rsidRPr="00851E93" w:rsidR="00607C62" w:rsidP="00607C62" w:rsidRDefault="00607C62" w14:paraId="0BAB656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851E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Стадія «Ескізний проєкт» (ЕП):</w:t>
            </w:r>
          </w:p>
          <w:p w:rsidRPr="00607C62" w:rsidR="00607C62" w:rsidP="00607C62" w:rsidRDefault="00607C62" w14:paraId="5A3D3A8F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Склад: пояснювальна записка з вихідними даними, схема генерального плану М 1:500 із функціональним зонуванням (стенди, кран 30 т, БЗВ, склад інертних, СГП, ангар цеху), принципові технологічні схеми потоків FIFO, фасадні та планувальні схеми будівель, орієнтовні техніко-економічні показники та розрахунок орієнтовної вартості будівництва. </w:t>
            </w:r>
          </w:p>
          <w:p w:rsidRPr="00607C62" w:rsidR="00607C62" w:rsidP="00607C62" w:rsidRDefault="00607C62" w14:paraId="7F40D1B2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Використовується виключно для внутрішнього узгодження та затвердження архітектурно-технологічної концепції Замовником. </w:t>
            </w:r>
          </w:p>
          <w:p w:rsidRPr="00851E93" w:rsidR="00607C62" w:rsidP="00607C62" w:rsidRDefault="00607C62" w14:paraId="2128497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851E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Стадія «Робоча документація» (Р):</w:t>
            </w:r>
          </w:p>
          <w:p w:rsidRPr="00607C62" w:rsidR="00607C62" w:rsidP="00607C62" w:rsidRDefault="00607C62" w14:paraId="674DE160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Виконується на основі погодженого ЕП відповідно до ДБН А.2.2-3:2014 та стандартів СПДБ у повному складі робочих креслень і розділів (ПЗ, ГП, ТХ, АР, КЖ, КМ, ЕО, ВК, ОВ, ОВНС, СЗЗ, ІТЗ ЦЗ, ПОБ, кошторисна частина); </w:t>
            </w:r>
          </w:p>
          <w:p w:rsidRPr="00607C62" w:rsidR="00607C62" w:rsidP="00607C62" w:rsidRDefault="00607C62" w14:paraId="346B877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Експертиза: Проєктувальник забезпечує комплексний супровід стадії «Р» під час проходження державної експертизи до отримання позитивного експертного звіту; </w:t>
            </w:r>
          </w:p>
          <w:p w:rsidRPr="00607C62" w:rsidR="00607C62" w:rsidP="00607C62" w:rsidRDefault="00607C62" w14:paraId="698CC460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Забезпечує реєстрацію та підписання КЕП стадії «Р» в Єдиній державній електронній системі у сфері будівництва (ЄДЕССБ).</w:t>
            </w:r>
          </w:p>
          <w:p w:rsidRPr="00607C62" w:rsidR="0046541C" w:rsidP="0046541C" w:rsidRDefault="0046541C" w14:paraId="5256C75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607C6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Склад проєктної документації за марками та розділами</w:t>
            </w:r>
          </w:p>
          <w:p w:rsidRPr="0046541C" w:rsidR="0046541C" w:rsidP="0046541C" w:rsidRDefault="0046541C" w14:paraId="0038B692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Генеральний проєктувальник передає проєктну документацію за такими основними томами та розділами:</w:t>
            </w:r>
          </w:p>
          <w:p w:rsidRPr="0046541C" w:rsidR="0046541C" w:rsidP="0046541C" w:rsidRDefault="0046541C" w14:paraId="5FBA06E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1. Загальна пояснювальна записка (ПЗ):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вихідні дані, опис ділянки (0,50 га в масиві 3,</w:t>
            </w:r>
            <w:r w:rsidR="002755B6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0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0 га), техніко-економічні показники, енергетичний паспорт;</w:t>
            </w:r>
          </w:p>
          <w:p w:rsidRPr="0046541C" w:rsidR="0046541C" w:rsidP="0046541C" w:rsidRDefault="0046541C" w14:paraId="09E37202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2. Генеральний план і транспорт (ГП, ТР):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розбивочний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план М 1:500, план організації рельєфу (вертикальне планування), план земляних мас, план благоустрою та дорожніх покриттів (під осьове навантаження 11,5–15,0 т/вісь), зведений план інженерних мереж;</w:t>
            </w:r>
          </w:p>
          <w:p w:rsidRPr="0046541C" w:rsidR="0046541C" w:rsidP="0046541C" w:rsidRDefault="0046541C" w14:paraId="082C1C0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3. Технологічні рішення (ТХ):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компонування виробничого циклу за принципом FIFO, покрокова схема стендового формування виробів масою до 26,5 т, розділ автоматизованого БЗВ (20–30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куб.м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/год) із силосним господарством (60–80 т), склад інертних матеріалів на 4 відсіки, схема роздачі суміші, внутрішня логістика та специфікація обладнання;</w:t>
            </w:r>
          </w:p>
          <w:p w:rsidRPr="0046541C" w:rsidR="0046541C" w:rsidP="0046541C" w:rsidRDefault="0046541C" w14:paraId="7BB27C18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4. Архітектурно-будівельні рішення (АР):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планувальні та фасадні рішення критого ангара арматурного цеху (12х40 м / 8х26 м), модульних блоків (АПК, лабораторія з гідропресом 2000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кН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, енергоблок, склад ТМЦ, майстерня);</w:t>
            </w:r>
          </w:p>
          <w:p w:rsidRPr="0046541C" w:rsidR="0046541C" w:rsidP="0046541C" w:rsidRDefault="0046541C" w14:paraId="40B836D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5. Конструктивні рішення (КЖ, КМ):</w:t>
            </w:r>
          </w:p>
          <w:p w:rsidRPr="0046541C" w:rsidR="0046541C" w:rsidP="0046541C" w:rsidRDefault="0046541C" w14:paraId="545EFE87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i/>
                <w:iCs/>
                <w:color w:val="000000"/>
                <w:lang w:eastAsia="uk-UA"/>
              </w:rPr>
              <w:t>КЖ1: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Робочі креслення монолітних фундаментів підкранових балок козлового крана 30 т (довжина колій 100 м, прогін 24 м) з відокремленням від стендової плити деформаційними швами;</w:t>
            </w:r>
          </w:p>
          <w:p w:rsidRPr="0046541C" w:rsidR="0046541C" w:rsidP="0046541C" w:rsidRDefault="0046541C" w14:paraId="5386500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i/>
                <w:iCs/>
                <w:color w:val="000000"/>
                <w:lang w:eastAsia="uk-UA"/>
              </w:rPr>
              <w:t>КЖ2: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Конструкції монолітної армованої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формовочно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-стендової плити (~720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, товщина 250–300 мм, важкий бетон С25/30, корундовий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топінг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);</w:t>
            </w:r>
          </w:p>
          <w:p w:rsidRPr="0046541C" w:rsidR="0046541C" w:rsidP="0046541C" w:rsidRDefault="0046541C" w14:paraId="70659FB8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i/>
                <w:iCs/>
                <w:color w:val="000000"/>
                <w:lang w:eastAsia="uk-UA"/>
              </w:rPr>
              <w:t>КЖ3: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Конструкція покриття складу готової продукції (СГП, ~1600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кв.м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на плитах ПАГ-14/18 або монолітному бетоні під складування модулів до 26,5 т в 1–2 яруси;</w:t>
            </w:r>
          </w:p>
          <w:p w:rsidRPr="0046541C" w:rsidR="0046541C" w:rsidP="0046541C" w:rsidRDefault="0046541C" w14:paraId="43A38F23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i/>
                <w:iCs/>
                <w:color w:val="000000"/>
                <w:lang w:eastAsia="uk-UA"/>
              </w:rPr>
              <w:t>КМ: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Металоконструкції каркаса арматурного цеху, підкранових шляхів кран-балки 3,2–5,0 т, прожекторних щогл освітлення та підпірних стін складу інертних матеріалів;</w:t>
            </w:r>
          </w:p>
          <w:p w:rsidRPr="0046541C" w:rsidR="0046541C" w:rsidP="0046541C" w:rsidRDefault="0046541C" w14:paraId="781E212C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6. Інженерні мережі та системи (внутрішні та зовнішні):</w:t>
            </w:r>
          </w:p>
          <w:p w:rsidRPr="0046541C" w:rsidR="0046541C" w:rsidP="0046541C" w:rsidRDefault="0046541C" w14:paraId="3604E19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Електротехнічні рішення (ЕО, ЕМ) на дозволену потужність 300–350 кВт із частотним регулюванням приводів та конденсаторною установкою (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cos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φ ≥ 0,95);</w:t>
            </w:r>
          </w:p>
          <w:p w:rsidRPr="0046541C" w:rsidR="0046541C" w:rsidP="0046541C" w:rsidRDefault="0046541C" w14:paraId="1929A12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Водопостачання та водовідведення (ВК): технологічний водопровід, двокамерний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шламовідстійник-рециклер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промивних вод БЗВ, дощова мережа із сепараторами нафтопродуктів (масло-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бензовловлювачами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);</w:t>
            </w:r>
          </w:p>
          <w:p w:rsidRPr="0046541C" w:rsidR="0046541C" w:rsidP="0046541C" w:rsidRDefault="0046541C" w14:paraId="2E71AF2D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Опалення, вентиляція та кондиціонування (ОВ): інфрачервоний обігрів цеху, вентиляція зварювальних постів та лабораторії;</w:t>
            </w:r>
          </w:p>
          <w:p w:rsidR="0046541C" w:rsidP="0046541C" w:rsidRDefault="0046541C" w14:paraId="5F47354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Системи стисненого повітря: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пневмомагістралі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тиском 6–8 бар від компресорної станції енергоблока;</w:t>
            </w:r>
          </w:p>
          <w:p w:rsidRPr="002755B6" w:rsidR="002755B6" w:rsidP="0046541C" w:rsidRDefault="002755B6" w14:paraId="64BA0E97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proofErr w:type="spellStart"/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Слабострумні</w:t>
            </w:r>
            <w:proofErr w:type="spellEnd"/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мережі (відеоспостереження, 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uk-UA"/>
              </w:rPr>
              <w:t>WIFI</w:t>
            </w:r>
            <w:r w:rsidRPr="002755B6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мережі автоматизації та вимірювань температури на стендах)</w:t>
            </w:r>
          </w:p>
          <w:p w:rsidRPr="0046541C" w:rsidR="0046541C" w:rsidP="002755B6" w:rsidRDefault="0046541C" w14:paraId="039436B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7. Оцінка впливів на навколишнє середовище та санітарно-захисна зона (ОВНС, СЗЗ):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інвентаризація джерел викидів, розрахунок розсіювання цементного пилу і зварювальних газів на межі СЗЗ (100–300 м), акустичний розрахунок шуму;</w:t>
            </w:r>
          </w:p>
          <w:p w:rsidRPr="0046541C" w:rsidR="0046541C" w:rsidP="002755B6" w:rsidRDefault="0046541C" w14:paraId="7D8630B8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8. Інженерно-технічні заходи цивільного захисту (ІТЗ ЦЗ):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розділ захисту персоналу найбільшої працюючої зміни з прив'язкою модульного первинного укриття серії ПМУ за ДСТУ 9329:2025 (стійкість до ударної хвилі не менше 100 кПа); </w:t>
            </w:r>
          </w:p>
          <w:p w:rsidRPr="0046541C" w:rsidR="0046541C" w:rsidP="002755B6" w:rsidRDefault="0046541C" w14:paraId="0B59C098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9. Проєкт організації будівництва (ПОС):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календарний план реалізації пускових комплексів Першої черги, схеми роботи монтажних кранів, будівельний генеральний план;</w:t>
            </w:r>
          </w:p>
          <w:p w:rsidRPr="0046541C" w:rsidR="0046541C" w:rsidP="002755B6" w:rsidRDefault="0046541C" w14:paraId="43E57B3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Том 10. Кошторисна документація (КД):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пояснювальна записка, зведений кошторисний розрахунок (ССР), об'єктні та локальні кошториси, відомості ресурсів (виконані в сертифікованому програмному комплексі АВК-5 чи аналогу з наданням вихідних розрахункових файлів).</w:t>
            </w:r>
          </w:p>
          <w:p w:rsidRPr="0046541C" w:rsidR="0046541C" w:rsidP="0046541C" w:rsidRDefault="0046541C" w14:paraId="1C5C0A8E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Вимоги до оформлення та цифрових форматів передачі</w:t>
            </w:r>
          </w:p>
          <w:p w:rsidRPr="0046541C" w:rsidR="0046541C" w:rsidP="0046541C" w:rsidRDefault="0046541C" w14:paraId="3485FE90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Результати робіт передаються Замовнику у визначеному комплекті та форматах:</w:t>
            </w:r>
          </w:p>
          <w:p w:rsidRPr="0046541C" w:rsidR="0046541C" w:rsidP="002755B6" w:rsidRDefault="0046541C" w14:paraId="3EAB2397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Електронна версія:</w:t>
            </w:r>
          </w:p>
          <w:p w:rsidRPr="0046541C" w:rsidR="0046541C" w:rsidP="002755B6" w:rsidRDefault="0046541C" w14:paraId="465A44EC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Передається на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маркованому USB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Flash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накопичувачі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(на корпусі накопичувача або бирці зазначається повна назва об'єкта, назва проєктної організації, шифр проєкту та дата передачі);</w:t>
            </w:r>
          </w:p>
          <w:p w:rsidRPr="0046541C" w:rsidR="0046541C" w:rsidP="002755B6" w:rsidRDefault="0046541C" w14:paraId="3CD16A4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Кресленики та графічна частина: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векторному форматі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AutoCAD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(DWG/DXF)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версії не вище 2020 року зі строгою структуризацією по шарах (забороняється розбивати блоки на окремі відрізки без узгодження) та дублюванням кожного аркуша у форматі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PDF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46541C" w:rsidR="0046541C" w:rsidP="002755B6" w:rsidRDefault="0046541C" w14:paraId="3C0291B6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Текстова частина: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формати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DOCX (MS Word)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зведений зброшурований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PDF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текстовим шаром (можливістю пошуку);</w:t>
            </w:r>
          </w:p>
          <w:p w:rsidRPr="0046541C" w:rsidR="0046541C" w:rsidP="002755B6" w:rsidRDefault="0046541C" w14:paraId="05D41F0A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Кошторисна частина: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форматі розрахункового комплексу (файли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.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bdd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/ .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imd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для АВК-5 або аналога), а також таблиці у форматах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XLSX (MS Excel)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PDF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46541C" w:rsidR="0046541C" w:rsidP="002755B6" w:rsidRDefault="0046541C" w14:paraId="1A4085EE" w14:textId="77777777">
            <w:p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Юридична сила: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усі електронні томи стадії «</w:t>
            </w:r>
            <w:r w:rsidR="002755B6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Е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П» та «Р» повинні бути підписані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кваліфікованими електронними підписами (КЕП/ЕЦП)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сертифікованого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ГАПа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/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ГІПа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та відповідальних виконавців окремих розділів згідно з вимогами законодавства щодо внесення до Єдиної державної електронної системи у сфері будівництва (ЄДЕССБ).</w:t>
            </w:r>
          </w:p>
          <w:p w:rsidRPr="0046541C" w:rsidR="0046541C" w:rsidP="002755B6" w:rsidRDefault="0046541C" w14:paraId="03B9E08B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Паперова версія:</w:t>
            </w:r>
          </w:p>
          <w:p w:rsidRPr="0046541C" w:rsidR="0046541C" w:rsidP="002755B6" w:rsidRDefault="0046541C" w14:paraId="445735BC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Документація передається у </w:t>
            </w: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3 (трьох) повних зброшурованих примірниках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кожного тому;</w:t>
            </w:r>
          </w:p>
          <w:p w:rsidRPr="0046541C" w:rsidR="0046541C" w:rsidP="002755B6" w:rsidRDefault="0046541C" w14:paraId="329B53C7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Кожен примірник повинен мати тверду або напівтверду обкладинку, бути пронумерований, містити титульні аркуші з оригінальними синіми підписами та печатками 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ГІПа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/</w:t>
            </w:r>
            <w:proofErr w:type="spellStart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ГАПа</w:t>
            </w:r>
            <w:proofErr w:type="spellEnd"/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 сертифікованих розробників;</w:t>
            </w:r>
          </w:p>
          <w:p w:rsidRPr="0046541C" w:rsidR="0046541C" w:rsidP="002755B6" w:rsidRDefault="0046541C" w14:paraId="76EC9CB2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Графічні матеріали (планшети, креслення ГП, схемні розрізи) роздруковуються у стандартних форматах серії А (від А4 до А0</w:t>
            </w:r>
            <w:r w:rsid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, використовуються тільки стандартні формати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) зі збереженням нормативного масштабу без спотворень.</w:t>
            </w:r>
          </w:p>
          <w:p w:rsidRPr="0046541C" w:rsidR="0046541C" w:rsidP="0046541C" w:rsidRDefault="0046541C" w14:paraId="5E14CAF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Обов'язки Проєктувальника щодо погодження, експертизи та супроводу</w:t>
            </w:r>
          </w:p>
          <w:p w:rsidRPr="0046541C" w:rsidR="0046541C" w:rsidP="00EA7516" w:rsidRDefault="0046541C" w14:paraId="4804D15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Усунення зауважень Замовника: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Генеральний проєктувальник зобов'язаний доопрацьовувати документацію та усувати мотивовані зауваження Замовника за результатами двох ітерацій погодження варіантних рішень без зміни вартості договору;</w:t>
            </w:r>
          </w:p>
          <w:p w:rsidRPr="0046541C" w:rsidR="0046541C" w:rsidP="00EA7516" w:rsidRDefault="0046541C" w14:paraId="20176B9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Комплексна експертиза проєкту: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Проєктувальник здійснює повний науково-технічний супровід стадії «</w:t>
            </w:r>
            <w:r w:rsidR="00EA7516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Р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» в акредитованій експертній організації до отримання позитивного експертного звіту, включно з оперативним внесенням правок за зауваженнями експертів;</w:t>
            </w:r>
          </w:p>
          <w:p w:rsidRPr="00BF677A" w:rsidR="00C71A28" w:rsidP="00C71A28" w:rsidRDefault="0046541C" w14:paraId="01D4A63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46541C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Реєстрація в ЄДЕССБ:</w:t>
            </w:r>
            <w:r w:rsidRPr="0046541C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Проєктувальник забезпечує належне завантаження, підписання КЕП та реєстрацію проєктної документації стадії «П» і «Р» в Єдиній державній електронній системі у сфері будівництва.</w:t>
            </w:r>
          </w:p>
        </w:tc>
      </w:tr>
      <w:tr w:rsidRPr="00BF677A" w:rsidR="00C71A28" w:rsidTr="0A65A32B" w14:paraId="10BFE249" w14:textId="77777777">
        <w:tc>
          <w:tcPr>
            <w:tcW w:w="241" w:type="pct"/>
            <w:tcMar/>
          </w:tcPr>
          <w:p w:rsidRPr="00BF677A" w:rsidR="00C71A28" w:rsidP="00C71A28" w:rsidRDefault="00C71A28" w14:paraId="2F17FE39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20.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17C84C1F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щодо режиму безпеки та охорони праці</w:t>
            </w:r>
          </w:p>
        </w:tc>
        <w:tc>
          <w:tcPr>
            <w:tcW w:w="2792" w:type="pct"/>
            <w:tcMar/>
          </w:tcPr>
          <w:p w:rsidRPr="00BF677A" w:rsidR="00C71A28" w:rsidP="00C71A28" w:rsidRDefault="00554E68" w14:paraId="208848F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Відповідно до діючого Законодавства</w:t>
            </w:r>
          </w:p>
        </w:tc>
      </w:tr>
      <w:tr w:rsidRPr="00BF677A" w:rsidR="00C71A28" w:rsidTr="0A65A32B" w14:paraId="70567AA3" w14:textId="77777777">
        <w:tc>
          <w:tcPr>
            <w:tcW w:w="241" w:type="pct"/>
            <w:tcMar/>
          </w:tcPr>
          <w:p w:rsidRPr="00BF677A" w:rsidR="00C71A28" w:rsidP="00C71A28" w:rsidRDefault="00C71A28" w14:paraId="7992F0E8" w14:textId="77777777">
            <w:pPr>
              <w:spacing w:line="276" w:lineRule="auto"/>
              <w:ind w:left="-19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21.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1BEF187A" w14:textId="77777777">
            <w:pPr>
              <w:ind w:left="-13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 щодо розроблення розділу інженерно-технічних заходів цивільного захисту (цивільної оборони)</w:t>
            </w:r>
          </w:p>
        </w:tc>
        <w:tc>
          <w:tcPr>
            <w:tcW w:w="2792" w:type="pct"/>
            <w:tcMar/>
          </w:tcPr>
          <w:p w:rsidRPr="00BF677A" w:rsidR="00C71A28" w:rsidP="00C71A28" w:rsidRDefault="00554E68" w14:paraId="7EA6123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Відповідно до діючого Законодавства</w:t>
            </w:r>
          </w:p>
        </w:tc>
      </w:tr>
      <w:tr w:rsidRPr="00BF677A" w:rsidR="00C71A28" w:rsidTr="0A65A32B" w14:paraId="6F216045" w14:textId="77777777">
        <w:tc>
          <w:tcPr>
            <w:tcW w:w="241" w:type="pct"/>
            <w:tcMar/>
          </w:tcPr>
          <w:p w:rsidRPr="00BF677A" w:rsidR="00C71A28" w:rsidP="00C71A28" w:rsidRDefault="00C71A28" w14:paraId="25687A85" w14:textId="77777777">
            <w:pPr>
              <w:spacing w:line="276" w:lineRule="auto"/>
              <w:ind w:left="-19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22.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10552A19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Вимоги щодо створення доступності </w:t>
            </w:r>
          </w:p>
          <w:p w:rsidRPr="00BF677A" w:rsidR="00C71A28" w:rsidP="00C71A28" w:rsidRDefault="00C71A28" w14:paraId="27ACC2F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для осіб з інвалідністю та інших </w:t>
            </w:r>
          </w:p>
          <w:p w:rsidRPr="00BF677A" w:rsidR="00C71A28" w:rsidP="00C71A28" w:rsidRDefault="00C71A28" w14:paraId="334F4CF2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маломобільних груп населення </w:t>
            </w:r>
          </w:p>
          <w:p w:rsidRPr="00BF677A" w:rsidR="00C71A28" w:rsidP="00C71A28" w:rsidRDefault="00C71A28" w14:paraId="049F31CB" w14:textId="77777777">
            <w:pPr>
              <w:tabs>
                <w:tab w:val="left" w:pos="633"/>
              </w:tabs>
              <w:ind w:left="-13"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</w:p>
        </w:tc>
        <w:tc>
          <w:tcPr>
            <w:tcW w:w="2792" w:type="pct"/>
            <w:tcMar/>
            <w:vAlign w:val="center"/>
          </w:tcPr>
          <w:p w:rsidRPr="00BF677A" w:rsidR="00C71A28" w:rsidP="00C71A28" w:rsidRDefault="00554E68" w14:paraId="5DDFA791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Відповідно до діючого Законодавства</w:t>
            </w:r>
          </w:p>
        </w:tc>
      </w:tr>
      <w:tr w:rsidRPr="00BF677A" w:rsidR="00C71A28" w:rsidTr="0A65A32B" w14:paraId="32D57494" w14:textId="77777777">
        <w:tc>
          <w:tcPr>
            <w:tcW w:w="241" w:type="pct"/>
            <w:tcMar/>
          </w:tcPr>
          <w:p w:rsidRPr="00BF677A" w:rsidR="00C71A28" w:rsidP="00C71A28" w:rsidRDefault="00C71A28" w14:paraId="23A25113" w14:textId="77777777">
            <w:pPr>
              <w:spacing w:line="276" w:lineRule="auto"/>
              <w:ind w:left="-19" w:firstLine="0"/>
              <w:jc w:val="left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23.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53789AA9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Кількість примірників проєктно-кошторисної документації</w:t>
            </w:r>
          </w:p>
        </w:tc>
        <w:tc>
          <w:tcPr>
            <w:tcW w:w="2792" w:type="pct"/>
            <w:tcMar/>
            <w:vAlign w:val="center"/>
          </w:tcPr>
          <w:p w:rsidR="00A27497" w:rsidP="00851E93" w:rsidRDefault="00851E93" w14:paraId="0FFC1586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Стадія «Ескізний проєкт» </w:t>
            </w:r>
            <w:r w:rsidR="002425B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 w:rsidR="002425B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4</w:t>
            </w:r>
            <w:r w:rsidR="00A27497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+ 4</w:t>
            </w:r>
            <w:r w:rsidRP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примірники брошур концепту</w:t>
            </w:r>
            <w:r w:rsidR="00A27497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. </w:t>
            </w:r>
            <w:r w:rsidRPr="00851E93" w:rsidR="00A27497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«Ескізний проєкт»</w:t>
            </w:r>
            <w:r w:rsidR="00A27497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виконується на двох мовах:</w:t>
            </w:r>
          </w:p>
          <w:p w:rsidR="00851E93" w:rsidP="00A27497" w:rsidRDefault="00A27497" w14:paraId="4D666E27" w14:textId="77777777">
            <w:pPr>
              <w:numPr>
                <w:ilvl w:val="0"/>
                <w:numId w:val="41"/>
              </w:num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Українська (4 примірника)</w:t>
            </w:r>
            <w:r w:rsidRPr="00851E93" w:rsid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851E93" w:rsidR="00A27497" w:rsidP="00A27497" w:rsidRDefault="00A27497" w14:paraId="0566D81A" w14:textId="77777777">
            <w:pPr>
              <w:numPr>
                <w:ilvl w:val="0"/>
                <w:numId w:val="41"/>
              </w:numPr>
              <w:tabs>
                <w:tab w:val="left" w:pos="633"/>
              </w:tabs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Англійська (4 примірника)</w:t>
            </w:r>
          </w:p>
          <w:p w:rsidRPr="00851E93" w:rsidR="00851E93" w:rsidP="00851E93" w:rsidRDefault="00851E93" w14:paraId="0383A6DF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Стадія «Робоча документація» (із повною кошторисною документацією) </w:t>
            </w:r>
            <w:r w:rsidR="002425B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-</w:t>
            </w:r>
            <w:r w:rsidRP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</w:t>
            </w:r>
            <w:r w:rsidR="002425B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4</w:t>
            </w:r>
            <w:r w:rsidRP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повні примірники з оригінальними підписами та печатками після проходження експертизи.</w:t>
            </w:r>
          </w:p>
          <w:p w:rsidRPr="00554E68" w:rsidR="00554E68" w:rsidP="00554E68" w:rsidRDefault="00554E68" w14:paraId="3D828F48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В електронному вигляді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-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1 (один) комплект:</w:t>
            </w:r>
          </w:p>
          <w:p w:rsidRPr="00554E68" w:rsidR="00554E68" w:rsidP="00554E68" w:rsidRDefault="00554E68" w14:paraId="3A49EE9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Передається на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маркованому USB </w:t>
            </w:r>
            <w:proofErr w:type="spellStart"/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Flash</w:t>
            </w:r>
            <w:proofErr w:type="spellEnd"/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накопичувачі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554E68" w:rsidR="00554E68" w:rsidP="00554E68" w:rsidRDefault="00554E68" w14:paraId="3C73FC54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Графічна частина: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векторні креслен</w:t>
            </w:r>
            <w:r w:rsidR="00851E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ня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у форматі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DWG/DXF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</w:t>
            </w:r>
            <w:proofErr w:type="spellStart"/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AutoCAD</w:t>
            </w:r>
            <w:proofErr w:type="spellEnd"/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) зі збереженням структури шарів + дублювання у форматі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PDF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554E68" w:rsidR="00554E68" w:rsidP="00554E68" w:rsidRDefault="00554E68" w14:paraId="242ACEFC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Текстова частина: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формати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DOCX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(MS Word) та зведені файли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PDF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із текстовим шаром;</w:t>
            </w:r>
          </w:p>
          <w:p w:rsidRPr="00554E68" w:rsidR="00554E68" w:rsidP="00554E68" w:rsidRDefault="00554E68" w14:paraId="17BA89FA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Кошторисна частина: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файли програмного комплексу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.</w:t>
            </w:r>
            <w:proofErr w:type="spellStart"/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bdd</w:t>
            </w:r>
            <w:proofErr w:type="spellEnd"/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/ .</w:t>
            </w:r>
            <w:proofErr w:type="spellStart"/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imd</w:t>
            </w:r>
            <w:proofErr w:type="spellEnd"/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(АВК-5 або аналог), а також таблиці у форматах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XLSX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(MS Excel) та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PDF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;</w:t>
            </w:r>
          </w:p>
          <w:p w:rsidRPr="00554E68" w:rsidR="00C71A28" w:rsidP="00C71A28" w:rsidRDefault="00554E68" w14:paraId="39BF206E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Усі електронні документи повинні бути підписані </w:t>
            </w:r>
            <w:r w:rsidRPr="00554E68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КЕП/ЕЦП</w:t>
            </w:r>
            <w:r w:rsidRPr="00554E68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сертифікованих розробників для внесення до ЄДЕССБ.</w:t>
            </w:r>
          </w:p>
        </w:tc>
      </w:tr>
      <w:tr w:rsidRPr="00BF677A" w:rsidR="00C71A28" w:rsidTr="0A65A32B" w14:paraId="378B2B8A" w14:textId="77777777">
        <w:trPr>
          <w:trHeight w:val="1063"/>
        </w:trPr>
        <w:tc>
          <w:tcPr>
            <w:tcW w:w="241" w:type="pct"/>
            <w:tcMar/>
          </w:tcPr>
          <w:p w:rsidRPr="00BF677A" w:rsidR="00C71A28" w:rsidP="00C71A28" w:rsidRDefault="00C71A28" w14:paraId="3903440C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lang w:eastAsia="uk-UA"/>
              </w:rPr>
              <w:t>24.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6868EEB3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Проходження експертизи проєкту</w:t>
            </w:r>
          </w:p>
        </w:tc>
        <w:tc>
          <w:tcPr>
            <w:tcW w:w="2792" w:type="pct"/>
            <w:tcMar/>
            <w:vAlign w:val="center"/>
          </w:tcPr>
          <w:p w:rsidRPr="00CB7493" w:rsidR="00CB7493" w:rsidP="00CB7493" w:rsidRDefault="00CB7493" w14:paraId="072D5ED3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Порядок проведення комплексної експертизи</w:t>
            </w:r>
          </w:p>
          <w:p w:rsidRPr="00CB7493" w:rsidR="00CB7493" w:rsidP="00CB7493" w:rsidRDefault="00CB7493" w14:paraId="65338F28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Комплексна державна експертиза проєктно-кошторисної документації по об'єкту (стадія «Робоча документація» у повному обсязі, включаючи кошторисну частину, розділи міцності й надійності, пожежної та техногенної безпеки, охорони праці, ОВНС та ІТЗ ЦЗ) </w:t>
            </w:r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виконується силами Виконавця (Генерального проєктувальника) за дорученням Замовника</w:t>
            </w: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. </w:t>
            </w:r>
          </w:p>
          <w:p w:rsidRPr="00CB7493" w:rsidR="00CB7493" w:rsidP="002425B2" w:rsidRDefault="00CB7493" w14:paraId="1B2E887D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Виконавець забезпечує:</w:t>
            </w:r>
          </w:p>
          <w:p w:rsidRPr="00CB7493" w:rsidR="00CB7493" w:rsidP="002425B2" w:rsidRDefault="00CB7493" w14:paraId="688CE98A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Підготовку повного пакета документів, його підписання кваліфікованими електронними підписами (КЕП/ЕЦП) та завантаження до Єдиної державної електронної системи у сфері будівництва (ЄДЕССБ);</w:t>
            </w:r>
          </w:p>
          <w:p w:rsidRPr="00CB7493" w:rsidR="00CB7493" w:rsidP="002425B2" w:rsidRDefault="00CB7493" w14:paraId="06D930BF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Вибір акредитованої експертної організації (за погодженням із Замовником) та укладання договору на проведення експертизи;</w:t>
            </w:r>
          </w:p>
          <w:p w:rsidRPr="00CB7493" w:rsidR="00CB7493" w:rsidP="002425B2" w:rsidRDefault="00CB7493" w14:paraId="57D9F965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Повний науково-технічний супровід процедури експертизи, представництво інтересів Замовника перед експертами;</w:t>
            </w:r>
          </w:p>
          <w:p w:rsidRPr="00CB7493" w:rsidR="00CB7493" w:rsidP="002425B2" w:rsidRDefault="00CB7493" w14:paraId="2ACF997D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Оперативне усунення всіх зауважень експертизи та внесення коригувань до робочих креслень і кошторисів у межах договірної вартості без виставлення додаткових рахунків Замовнику.</w:t>
            </w:r>
          </w:p>
          <w:p w:rsidRPr="00CB7493" w:rsidR="00CB7493" w:rsidP="00CB7493" w:rsidRDefault="00CB7493" w14:paraId="31D4880A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2. Умови приймання робіт та остаточного фінансового розрахунку</w:t>
            </w:r>
          </w:p>
          <w:p w:rsidRPr="00CB7493" w:rsidR="00CB7493" w:rsidP="002425B2" w:rsidRDefault="00CB7493" w14:paraId="16C8493E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Отримання </w:t>
            </w:r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позитивного Експертного звіту (висновку)</w:t>
            </w: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акредитованої експертної організації щодо розгляду проєктно-кошторисної документації за всіма встановленими законодавством напрямами є </w:t>
            </w:r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обов'язковою та невід'ємною підставою для підписання фінального </w:t>
            </w:r>
            <w:proofErr w:type="spellStart"/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>Акта</w:t>
            </w:r>
            <w:proofErr w:type="spellEnd"/>
            <w:r w:rsidRPr="00CB7493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uk-UA"/>
              </w:rPr>
              <w:t xml:space="preserve"> приймання-передачі наданих послуг (виконаних робіт) та проведення остаточного взаєморозрахунку по Договору з Виконавцем</w:t>
            </w: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.</w:t>
            </w:r>
          </w:p>
          <w:p w:rsidRPr="00BF677A" w:rsidR="00CB7493" w:rsidP="00C71A28" w:rsidRDefault="00CB7493" w14:paraId="0AE02B22" w14:textId="77777777">
            <w:pPr>
              <w:tabs>
                <w:tab w:val="left" w:pos="633"/>
              </w:tabs>
              <w:spacing w:after="200"/>
              <w:ind w:firstLine="0"/>
              <w:rPr>
                <w:rFonts w:ascii="Times New Roman" w:hAnsi="Times New Roman" w:eastAsia="Times New Roman" w:cs="Times New Roman"/>
                <w:color w:val="000000"/>
                <w:lang w:eastAsia="uk-UA"/>
              </w:rPr>
            </w:pP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До моменту реєстрації позитивного висновку експертизи в ЄДЕССБ та передачі Замовнику повного комплекту документації (</w:t>
            </w:r>
            <w:r w:rsidR="002425B2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4</w:t>
            </w:r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паперові примірники зі штампами експертизи + 1 електронний на маркованому USB </w:t>
            </w:r>
            <w:proofErr w:type="spellStart"/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>Flash</w:t>
            </w:r>
            <w:proofErr w:type="spellEnd"/>
            <w:r w:rsidRPr="00CB7493">
              <w:rPr>
                <w:rFonts w:ascii="Times New Roman" w:hAnsi="Times New Roman" w:eastAsia="Times New Roman" w:cs="Times New Roman"/>
                <w:color w:val="000000"/>
                <w:lang w:eastAsia="uk-UA"/>
              </w:rPr>
              <w:t xml:space="preserve"> накопичувачі) зобов'язання Виконавця за Договором вважаються не виконаними в повному обсязі, а остаточний платіж Замовником не проводиться.</w:t>
            </w:r>
          </w:p>
        </w:tc>
      </w:tr>
      <w:tr w:rsidRPr="00BF677A" w:rsidR="00C71A28" w:rsidTr="0A65A32B" w14:paraId="30DA9049" w14:textId="77777777">
        <w:trPr>
          <w:trHeight w:val="583"/>
        </w:trPr>
        <w:tc>
          <w:tcPr>
            <w:tcW w:w="241" w:type="pct"/>
            <w:tcMar/>
          </w:tcPr>
          <w:p w:rsidRPr="00BF677A" w:rsidR="00C71A28" w:rsidP="00C71A28" w:rsidRDefault="00C71A28" w14:paraId="5583A04A" w14:textId="77777777">
            <w:pPr>
              <w:spacing w:line="276" w:lineRule="auto"/>
              <w:ind w:left="-19" w:firstLine="0"/>
              <w:jc w:val="right"/>
              <w:rPr>
                <w:rFonts w:ascii="Times New Roman" w:hAnsi="Times New Roman" w:eastAsia="Times New Roman" w:cs="Times New Roman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lang w:eastAsia="uk-UA"/>
              </w:rPr>
              <w:t>25.</w:t>
            </w:r>
          </w:p>
        </w:tc>
        <w:tc>
          <w:tcPr>
            <w:tcW w:w="1967" w:type="pct"/>
            <w:tcMar/>
          </w:tcPr>
          <w:p w:rsidRPr="00BF677A" w:rsidR="00C71A28" w:rsidP="00C71A28" w:rsidRDefault="00C71A28" w14:paraId="0322ED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3" w:right="426" w:firstLine="0"/>
              <w:jc w:val="left"/>
              <w:rPr>
                <w:rFonts w:ascii="Times New Roman" w:hAnsi="Times New Roman" w:eastAsia="Times New Roman" w:cs="Times New Roman"/>
                <w:lang w:eastAsia="uk-UA"/>
              </w:rPr>
            </w:pPr>
            <w:r w:rsidRPr="00BF677A">
              <w:rPr>
                <w:rFonts w:ascii="Times New Roman" w:hAnsi="Times New Roman" w:eastAsia="Times New Roman" w:cs="Times New Roman"/>
                <w:lang w:eastAsia="uk-UA"/>
              </w:rPr>
              <w:t>Інтелектуальні права</w:t>
            </w:r>
          </w:p>
        </w:tc>
        <w:tc>
          <w:tcPr>
            <w:tcW w:w="2792" w:type="pct"/>
            <w:tcMar/>
          </w:tcPr>
          <w:p w:rsidRPr="00BF677A" w:rsidR="00C71A28" w:rsidP="00C71A28" w:rsidRDefault="00554E68" w14:paraId="2A8709E8" w14:textId="77777777">
            <w:pPr>
              <w:tabs>
                <w:tab w:val="left" w:pos="633"/>
              </w:tabs>
              <w:ind w:firstLine="0"/>
              <w:rPr>
                <w:rFonts w:ascii="Times New Roman" w:hAnsi="Times New Roman" w:eastAsia="Times New Roman" w:cs="Times New Roman"/>
                <w:lang w:eastAsia="uk-UA"/>
              </w:rPr>
            </w:pPr>
            <w:r>
              <w:rPr>
                <w:rFonts w:ascii="Times New Roman" w:hAnsi="Times New Roman" w:eastAsia="Times New Roman" w:cs="Times New Roman"/>
                <w:lang w:eastAsia="uk-UA"/>
              </w:rPr>
              <w:t>Передаються Замовнику в повному обсязі</w:t>
            </w:r>
          </w:p>
        </w:tc>
      </w:tr>
    </w:tbl>
    <w:p w:rsidRPr="00BF677A" w:rsidR="000B2EAA" w:rsidP="000B2EAA" w:rsidRDefault="000B2EAA" w14:paraId="53128261" w14:textId="77777777">
      <w:pPr>
        <w:ind w:firstLine="0"/>
        <w:jc w:val="left"/>
        <w:rPr>
          <w:rFonts w:ascii="Times New Roman" w:hAnsi="Times New Roman" w:eastAsia="Times New Roman" w:cs="Times New Roman"/>
          <w:lang w:val="ru-RU" w:eastAsia="ru-RU"/>
        </w:rPr>
      </w:pPr>
    </w:p>
    <w:sectPr w:rsidRPr="00BF677A" w:rsidR="000B2EAA" w:rsidSect="000267DB">
      <w:pgSz w:w="11906" w:h="16838" w:orient="portrait" w:code="9"/>
      <w:pgMar w:top="284" w:right="1080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4283" w:rsidP="000B2EAA" w:rsidRDefault="00C44283" w14:paraId="329009EF" w14:textId="77777777">
      <w:r>
        <w:separator/>
      </w:r>
    </w:p>
  </w:endnote>
  <w:endnote w:type="continuationSeparator" w:id="0">
    <w:p w:rsidR="00C44283" w:rsidP="000B2EAA" w:rsidRDefault="00C44283" w14:paraId="7561C33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4283" w:rsidP="000B2EAA" w:rsidRDefault="00C44283" w14:paraId="6CA59540" w14:textId="77777777">
      <w:r>
        <w:separator/>
      </w:r>
    </w:p>
  </w:footnote>
  <w:footnote w:type="continuationSeparator" w:id="0">
    <w:p w:rsidR="00C44283" w:rsidP="000B2EAA" w:rsidRDefault="00C44283" w14:paraId="7FFD42B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AF7"/>
    <w:multiLevelType w:val="multilevel"/>
    <w:tmpl w:val="5FC4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7155C3F"/>
    <w:multiLevelType w:val="multilevel"/>
    <w:tmpl w:val="2CE0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7A74FC9"/>
    <w:multiLevelType w:val="multilevel"/>
    <w:tmpl w:val="2B26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25A49A9"/>
    <w:multiLevelType w:val="multilevel"/>
    <w:tmpl w:val="45C04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C37C4"/>
    <w:multiLevelType w:val="multilevel"/>
    <w:tmpl w:val="289EA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87490B"/>
    <w:multiLevelType w:val="multilevel"/>
    <w:tmpl w:val="C7FE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8FE7A32"/>
    <w:multiLevelType w:val="multilevel"/>
    <w:tmpl w:val="2A5C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91999"/>
    <w:multiLevelType w:val="multilevel"/>
    <w:tmpl w:val="5E5C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2E71DA6"/>
    <w:multiLevelType w:val="multilevel"/>
    <w:tmpl w:val="56D6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4DF2D87"/>
    <w:multiLevelType w:val="hybridMultilevel"/>
    <w:tmpl w:val="FDD6891E"/>
    <w:lvl w:ilvl="0" w:tplc="61B26CF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7845AE"/>
    <w:multiLevelType w:val="multilevel"/>
    <w:tmpl w:val="EDBA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2F92AAB"/>
    <w:multiLevelType w:val="multilevel"/>
    <w:tmpl w:val="38B2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3A15C76"/>
    <w:multiLevelType w:val="multilevel"/>
    <w:tmpl w:val="D3DC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67B47AF"/>
    <w:multiLevelType w:val="hybridMultilevel"/>
    <w:tmpl w:val="D6A659DE"/>
    <w:lvl w:ilvl="0" w:tplc="27541AA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AAE5CEC"/>
    <w:multiLevelType w:val="multilevel"/>
    <w:tmpl w:val="2786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F9320A6"/>
    <w:multiLevelType w:val="multilevel"/>
    <w:tmpl w:val="8CEA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3B70391"/>
    <w:multiLevelType w:val="multilevel"/>
    <w:tmpl w:val="FF921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C37B18"/>
    <w:multiLevelType w:val="hybridMultilevel"/>
    <w:tmpl w:val="8A1CCD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C0964"/>
    <w:multiLevelType w:val="multilevel"/>
    <w:tmpl w:val="FED4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869223E"/>
    <w:multiLevelType w:val="multilevel"/>
    <w:tmpl w:val="AC8E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DF333F9"/>
    <w:multiLevelType w:val="hybridMultilevel"/>
    <w:tmpl w:val="8CECB736"/>
    <w:lvl w:ilvl="0" w:tplc="0F4C1C9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E8631FE"/>
    <w:multiLevelType w:val="multilevel"/>
    <w:tmpl w:val="3170E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4C1FB2"/>
    <w:multiLevelType w:val="multilevel"/>
    <w:tmpl w:val="2B7CB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A61D28"/>
    <w:multiLevelType w:val="multilevel"/>
    <w:tmpl w:val="9758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53A0570F"/>
    <w:multiLevelType w:val="multilevel"/>
    <w:tmpl w:val="32E2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7F100DA"/>
    <w:multiLevelType w:val="multilevel"/>
    <w:tmpl w:val="9298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E053F2F"/>
    <w:multiLevelType w:val="multilevel"/>
    <w:tmpl w:val="636E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62867E04"/>
    <w:multiLevelType w:val="multilevel"/>
    <w:tmpl w:val="863A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6010EC2"/>
    <w:multiLevelType w:val="multilevel"/>
    <w:tmpl w:val="A6F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72D7A77"/>
    <w:multiLevelType w:val="multilevel"/>
    <w:tmpl w:val="E6C4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84F5BC7"/>
    <w:multiLevelType w:val="multilevel"/>
    <w:tmpl w:val="60A8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9FC2A59"/>
    <w:multiLevelType w:val="multilevel"/>
    <w:tmpl w:val="B9C8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F060EF6"/>
    <w:multiLevelType w:val="multilevel"/>
    <w:tmpl w:val="5996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7C1322"/>
    <w:multiLevelType w:val="multilevel"/>
    <w:tmpl w:val="8C063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0F00756"/>
    <w:multiLevelType w:val="multilevel"/>
    <w:tmpl w:val="4528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F65BE7"/>
    <w:multiLevelType w:val="multilevel"/>
    <w:tmpl w:val="F4C2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77A66561"/>
    <w:multiLevelType w:val="hybridMultilevel"/>
    <w:tmpl w:val="2EF86AD6"/>
    <w:lvl w:ilvl="0" w:tplc="8BE421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B7F050C"/>
    <w:multiLevelType w:val="multilevel"/>
    <w:tmpl w:val="8838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C9E0FC7"/>
    <w:multiLevelType w:val="multilevel"/>
    <w:tmpl w:val="EAA42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E777C8"/>
    <w:multiLevelType w:val="multilevel"/>
    <w:tmpl w:val="1124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7DEB7393"/>
    <w:multiLevelType w:val="hybridMultilevel"/>
    <w:tmpl w:val="A9BE9236"/>
    <w:lvl w:ilvl="0" w:tplc="664ABC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21489849">
    <w:abstractNumId w:val="36"/>
  </w:num>
  <w:num w:numId="2" w16cid:durableId="1177690501">
    <w:abstractNumId w:val="20"/>
  </w:num>
  <w:num w:numId="3" w16cid:durableId="749349431">
    <w:abstractNumId w:val="40"/>
  </w:num>
  <w:num w:numId="4" w16cid:durableId="814956127">
    <w:abstractNumId w:val="9"/>
  </w:num>
  <w:num w:numId="5" w16cid:durableId="241330023">
    <w:abstractNumId w:val="17"/>
  </w:num>
  <w:num w:numId="6" w16cid:durableId="511652922">
    <w:abstractNumId w:val="15"/>
  </w:num>
  <w:num w:numId="7" w16cid:durableId="1159735459">
    <w:abstractNumId w:val="6"/>
  </w:num>
  <w:num w:numId="8" w16cid:durableId="583877068">
    <w:abstractNumId w:val="38"/>
  </w:num>
  <w:num w:numId="9" w16cid:durableId="2114784469">
    <w:abstractNumId w:val="21"/>
  </w:num>
  <w:num w:numId="10" w16cid:durableId="1763261316">
    <w:abstractNumId w:val="32"/>
  </w:num>
  <w:num w:numId="11" w16cid:durableId="1776099493">
    <w:abstractNumId w:val="28"/>
  </w:num>
  <w:num w:numId="12" w16cid:durableId="458956789">
    <w:abstractNumId w:val="2"/>
  </w:num>
  <w:num w:numId="13" w16cid:durableId="523708821">
    <w:abstractNumId w:val="31"/>
  </w:num>
  <w:num w:numId="14" w16cid:durableId="2016762262">
    <w:abstractNumId w:val="24"/>
  </w:num>
  <w:num w:numId="15" w16cid:durableId="515769885">
    <w:abstractNumId w:val="29"/>
  </w:num>
  <w:num w:numId="16" w16cid:durableId="625088639">
    <w:abstractNumId w:val="39"/>
  </w:num>
  <w:num w:numId="17" w16cid:durableId="1920166953">
    <w:abstractNumId w:val="8"/>
  </w:num>
  <w:num w:numId="18" w16cid:durableId="807934418">
    <w:abstractNumId w:val="19"/>
  </w:num>
  <w:num w:numId="19" w16cid:durableId="1145976009">
    <w:abstractNumId w:val="27"/>
  </w:num>
  <w:num w:numId="20" w16cid:durableId="784353022">
    <w:abstractNumId w:val="26"/>
  </w:num>
  <w:num w:numId="21" w16cid:durableId="952325596">
    <w:abstractNumId w:val="30"/>
  </w:num>
  <w:num w:numId="22" w16cid:durableId="467018039">
    <w:abstractNumId w:val="5"/>
  </w:num>
  <w:num w:numId="23" w16cid:durableId="2100984501">
    <w:abstractNumId w:val="7"/>
  </w:num>
  <w:num w:numId="24" w16cid:durableId="1160849440">
    <w:abstractNumId w:val="11"/>
  </w:num>
  <w:num w:numId="25" w16cid:durableId="23874262">
    <w:abstractNumId w:val="12"/>
  </w:num>
  <w:num w:numId="26" w16cid:durableId="1108499361">
    <w:abstractNumId w:val="1"/>
  </w:num>
  <w:num w:numId="27" w16cid:durableId="1727099122">
    <w:abstractNumId w:val="3"/>
  </w:num>
  <w:num w:numId="28" w16cid:durableId="1052802008">
    <w:abstractNumId w:val="14"/>
  </w:num>
  <w:num w:numId="29" w16cid:durableId="1687292068">
    <w:abstractNumId w:val="4"/>
  </w:num>
  <w:num w:numId="30" w16cid:durableId="680932207">
    <w:abstractNumId w:val="10"/>
  </w:num>
  <w:num w:numId="31" w16cid:durableId="1695691988">
    <w:abstractNumId w:val="22"/>
  </w:num>
  <w:num w:numId="32" w16cid:durableId="1764104241">
    <w:abstractNumId w:val="37"/>
  </w:num>
  <w:num w:numId="33" w16cid:durableId="1452240006">
    <w:abstractNumId w:val="25"/>
  </w:num>
  <w:num w:numId="34" w16cid:durableId="714042512">
    <w:abstractNumId w:val="0"/>
  </w:num>
  <w:num w:numId="35" w16cid:durableId="824785862">
    <w:abstractNumId w:val="34"/>
  </w:num>
  <w:num w:numId="36" w16cid:durableId="1257791040">
    <w:abstractNumId w:val="16"/>
  </w:num>
  <w:num w:numId="37" w16cid:durableId="2115779414">
    <w:abstractNumId w:val="18"/>
  </w:num>
  <w:num w:numId="38" w16cid:durableId="506288388">
    <w:abstractNumId w:val="23"/>
  </w:num>
  <w:num w:numId="39" w16cid:durableId="1031341454">
    <w:abstractNumId w:val="35"/>
  </w:num>
  <w:num w:numId="40" w16cid:durableId="1060522148">
    <w:abstractNumId w:val="33"/>
  </w:num>
  <w:num w:numId="41" w16cid:durableId="19008945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28"/>
    <w:rsid w:val="00021457"/>
    <w:rsid w:val="000267DB"/>
    <w:rsid w:val="00055C06"/>
    <w:rsid w:val="00060EA7"/>
    <w:rsid w:val="00095B33"/>
    <w:rsid w:val="00096D90"/>
    <w:rsid w:val="000A41DD"/>
    <w:rsid w:val="000A5DA9"/>
    <w:rsid w:val="000B2EAA"/>
    <w:rsid w:val="000E5852"/>
    <w:rsid w:val="000E7003"/>
    <w:rsid w:val="00106AA7"/>
    <w:rsid w:val="00116DCC"/>
    <w:rsid w:val="0014438C"/>
    <w:rsid w:val="00151E3F"/>
    <w:rsid w:val="00161B8F"/>
    <w:rsid w:val="00165F57"/>
    <w:rsid w:val="00175A7F"/>
    <w:rsid w:val="001A2513"/>
    <w:rsid w:val="001A7ADF"/>
    <w:rsid w:val="001C188D"/>
    <w:rsid w:val="001C4707"/>
    <w:rsid w:val="001C4723"/>
    <w:rsid w:val="001F6603"/>
    <w:rsid w:val="001F7FE4"/>
    <w:rsid w:val="0020328E"/>
    <w:rsid w:val="002245F5"/>
    <w:rsid w:val="002303B8"/>
    <w:rsid w:val="00230D7D"/>
    <w:rsid w:val="00233AB2"/>
    <w:rsid w:val="002425B2"/>
    <w:rsid w:val="0025496E"/>
    <w:rsid w:val="002570BF"/>
    <w:rsid w:val="00271D95"/>
    <w:rsid w:val="002755B6"/>
    <w:rsid w:val="00291B63"/>
    <w:rsid w:val="00294509"/>
    <w:rsid w:val="002A107E"/>
    <w:rsid w:val="002A69AB"/>
    <w:rsid w:val="002B1C59"/>
    <w:rsid w:val="002C0078"/>
    <w:rsid w:val="002C550E"/>
    <w:rsid w:val="002C6728"/>
    <w:rsid w:val="002D3C41"/>
    <w:rsid w:val="002F0A53"/>
    <w:rsid w:val="002F4664"/>
    <w:rsid w:val="003314FD"/>
    <w:rsid w:val="00336BD4"/>
    <w:rsid w:val="003617EF"/>
    <w:rsid w:val="003745F1"/>
    <w:rsid w:val="003A07BE"/>
    <w:rsid w:val="003C5332"/>
    <w:rsid w:val="003D64CF"/>
    <w:rsid w:val="003E07E2"/>
    <w:rsid w:val="00403FD2"/>
    <w:rsid w:val="00420077"/>
    <w:rsid w:val="00431DFE"/>
    <w:rsid w:val="0043369A"/>
    <w:rsid w:val="004449AE"/>
    <w:rsid w:val="00452C23"/>
    <w:rsid w:val="00453A89"/>
    <w:rsid w:val="004617B4"/>
    <w:rsid w:val="0046381E"/>
    <w:rsid w:val="0046541C"/>
    <w:rsid w:val="0049114F"/>
    <w:rsid w:val="00497BFA"/>
    <w:rsid w:val="004B1482"/>
    <w:rsid w:val="004B4F61"/>
    <w:rsid w:val="004C300F"/>
    <w:rsid w:val="004E1722"/>
    <w:rsid w:val="004E4D0D"/>
    <w:rsid w:val="004E74BD"/>
    <w:rsid w:val="004F679E"/>
    <w:rsid w:val="00506BA3"/>
    <w:rsid w:val="00522FD7"/>
    <w:rsid w:val="00554E68"/>
    <w:rsid w:val="00560C7F"/>
    <w:rsid w:val="00562896"/>
    <w:rsid w:val="00593AD6"/>
    <w:rsid w:val="00594899"/>
    <w:rsid w:val="0059532A"/>
    <w:rsid w:val="005A1E9F"/>
    <w:rsid w:val="005A5937"/>
    <w:rsid w:val="005E1E31"/>
    <w:rsid w:val="005E3E28"/>
    <w:rsid w:val="005E50C6"/>
    <w:rsid w:val="00600D00"/>
    <w:rsid w:val="00607C62"/>
    <w:rsid w:val="00635ADC"/>
    <w:rsid w:val="00655D25"/>
    <w:rsid w:val="00676998"/>
    <w:rsid w:val="00682A9F"/>
    <w:rsid w:val="006A3751"/>
    <w:rsid w:val="006B2D93"/>
    <w:rsid w:val="006D7D72"/>
    <w:rsid w:val="006E14DE"/>
    <w:rsid w:val="006E4D0A"/>
    <w:rsid w:val="00711115"/>
    <w:rsid w:val="007355BD"/>
    <w:rsid w:val="0074175C"/>
    <w:rsid w:val="00750F40"/>
    <w:rsid w:val="00751A2A"/>
    <w:rsid w:val="0075356A"/>
    <w:rsid w:val="0077060A"/>
    <w:rsid w:val="007A1DD5"/>
    <w:rsid w:val="007A61E1"/>
    <w:rsid w:val="007C2BDA"/>
    <w:rsid w:val="007C4683"/>
    <w:rsid w:val="007E3022"/>
    <w:rsid w:val="00801E95"/>
    <w:rsid w:val="00851E93"/>
    <w:rsid w:val="00853F0C"/>
    <w:rsid w:val="00871CE2"/>
    <w:rsid w:val="00883897"/>
    <w:rsid w:val="00892987"/>
    <w:rsid w:val="008A2CD7"/>
    <w:rsid w:val="008A5867"/>
    <w:rsid w:val="008B5660"/>
    <w:rsid w:val="008D598B"/>
    <w:rsid w:val="008E0693"/>
    <w:rsid w:val="008E7321"/>
    <w:rsid w:val="00910194"/>
    <w:rsid w:val="0091049C"/>
    <w:rsid w:val="00910622"/>
    <w:rsid w:val="009275E2"/>
    <w:rsid w:val="00934B2E"/>
    <w:rsid w:val="009353E9"/>
    <w:rsid w:val="009409AC"/>
    <w:rsid w:val="00960C8C"/>
    <w:rsid w:val="0099581C"/>
    <w:rsid w:val="009A152B"/>
    <w:rsid w:val="009C3C4E"/>
    <w:rsid w:val="00A27497"/>
    <w:rsid w:val="00A458BB"/>
    <w:rsid w:val="00A51F5D"/>
    <w:rsid w:val="00A53982"/>
    <w:rsid w:val="00A613EA"/>
    <w:rsid w:val="00A639E3"/>
    <w:rsid w:val="00AB0426"/>
    <w:rsid w:val="00AC28AB"/>
    <w:rsid w:val="00AE13AB"/>
    <w:rsid w:val="00AE18B5"/>
    <w:rsid w:val="00AE1CC0"/>
    <w:rsid w:val="00B0128E"/>
    <w:rsid w:val="00B33B62"/>
    <w:rsid w:val="00B34230"/>
    <w:rsid w:val="00B357C6"/>
    <w:rsid w:val="00B46B5C"/>
    <w:rsid w:val="00B5209E"/>
    <w:rsid w:val="00B74086"/>
    <w:rsid w:val="00BA137D"/>
    <w:rsid w:val="00BB145F"/>
    <w:rsid w:val="00BD3742"/>
    <w:rsid w:val="00BD5D84"/>
    <w:rsid w:val="00BD71B9"/>
    <w:rsid w:val="00BE370C"/>
    <w:rsid w:val="00BF677A"/>
    <w:rsid w:val="00C11366"/>
    <w:rsid w:val="00C16952"/>
    <w:rsid w:val="00C33ED6"/>
    <w:rsid w:val="00C44283"/>
    <w:rsid w:val="00C71A28"/>
    <w:rsid w:val="00C730F3"/>
    <w:rsid w:val="00C74E0C"/>
    <w:rsid w:val="00C868A3"/>
    <w:rsid w:val="00C90DD6"/>
    <w:rsid w:val="00C97DA3"/>
    <w:rsid w:val="00CA4665"/>
    <w:rsid w:val="00CB7493"/>
    <w:rsid w:val="00CC10F8"/>
    <w:rsid w:val="00CC1FFC"/>
    <w:rsid w:val="00CE59C0"/>
    <w:rsid w:val="00CF3FC9"/>
    <w:rsid w:val="00CF658A"/>
    <w:rsid w:val="00D0317C"/>
    <w:rsid w:val="00D052E2"/>
    <w:rsid w:val="00D11FAB"/>
    <w:rsid w:val="00D33D38"/>
    <w:rsid w:val="00D33F28"/>
    <w:rsid w:val="00D37886"/>
    <w:rsid w:val="00D40D03"/>
    <w:rsid w:val="00D52F96"/>
    <w:rsid w:val="00D732E3"/>
    <w:rsid w:val="00D93B1A"/>
    <w:rsid w:val="00DC1493"/>
    <w:rsid w:val="00DC4272"/>
    <w:rsid w:val="00DC66B5"/>
    <w:rsid w:val="00DE4BB4"/>
    <w:rsid w:val="00E11B07"/>
    <w:rsid w:val="00E16894"/>
    <w:rsid w:val="00E562CA"/>
    <w:rsid w:val="00E67509"/>
    <w:rsid w:val="00E679A1"/>
    <w:rsid w:val="00EA5623"/>
    <w:rsid w:val="00EA7516"/>
    <w:rsid w:val="00EC4D86"/>
    <w:rsid w:val="00ED41C3"/>
    <w:rsid w:val="00EE2CD5"/>
    <w:rsid w:val="00EE6D51"/>
    <w:rsid w:val="00F413CC"/>
    <w:rsid w:val="00F521F4"/>
    <w:rsid w:val="00F560FF"/>
    <w:rsid w:val="00F819EC"/>
    <w:rsid w:val="00F87BA2"/>
    <w:rsid w:val="00F94E39"/>
    <w:rsid w:val="00FB0F4B"/>
    <w:rsid w:val="00FC2AA3"/>
    <w:rsid w:val="00FC4520"/>
    <w:rsid w:val="00FE2B77"/>
    <w:rsid w:val="00FF344E"/>
    <w:rsid w:val="00FF75A2"/>
    <w:rsid w:val="0313A620"/>
    <w:rsid w:val="0A65A32B"/>
    <w:rsid w:val="1316628F"/>
    <w:rsid w:val="2886E6E5"/>
    <w:rsid w:val="28D9A555"/>
    <w:rsid w:val="2F9025B8"/>
    <w:rsid w:val="59BC638A"/>
    <w:rsid w:val="703AB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80340"/>
  <w15:chartTrackingRefBased/>
  <w15:docId w15:val="{68E47DD9-2579-415A-8F45-21F1CDA0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uk-U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41C3"/>
    <w:pPr>
      <w:ind w:firstLine="567"/>
      <w:jc w:val="both"/>
    </w:pPr>
    <w:rPr>
      <w:rFonts w:ascii="Arial" w:hAnsi="Arial" w:cs="Arial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AD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1A7ADF"/>
    <w:rPr>
      <w:rFonts w:ascii="Segoe UI" w:hAnsi="Segoe UI" w:cs="Segoe UI"/>
      <w:sz w:val="18"/>
      <w:szCs w:val="18"/>
      <w:lang w:val="uk-UA" w:eastAsia="en-US"/>
    </w:rPr>
  </w:style>
  <w:style w:type="character" w:styleId="Hyperlink">
    <w:name w:val="Hyperlink"/>
    <w:uiPriority w:val="99"/>
    <w:unhideWhenUsed/>
    <w:rsid w:val="00853F0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53F0C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4E1722"/>
    <w:pPr>
      <w:ind w:left="708" w:firstLine="0"/>
      <w:jc w:val="left"/>
    </w:pPr>
    <w:rPr>
      <w:rFonts w:eastAsia="Times New Roman" w:cs="Times New Roman"/>
      <w:lang w:eastAsia="ru-RU"/>
    </w:rPr>
  </w:style>
  <w:style w:type="character" w:styleId="ListParagraphChar" w:customStyle="1">
    <w:name w:val="List Paragraph Char"/>
    <w:link w:val="ListParagraph"/>
    <w:uiPriority w:val="34"/>
    <w:locked/>
    <w:rsid w:val="004E1722"/>
    <w:rPr>
      <w:rFonts w:ascii="Arial" w:hAnsi="Arial" w:eastAsia="Times New Roman"/>
      <w:sz w:val="24"/>
      <w:szCs w:val="24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0B2EAA"/>
    <w:pPr>
      <w:tabs>
        <w:tab w:val="center" w:pos="4677"/>
        <w:tab w:val="right" w:pos="9355"/>
      </w:tabs>
    </w:pPr>
  </w:style>
  <w:style w:type="character" w:styleId="HeaderChar" w:customStyle="1">
    <w:name w:val="Header Char"/>
    <w:link w:val="Header"/>
    <w:uiPriority w:val="99"/>
    <w:rsid w:val="000B2EAA"/>
    <w:rPr>
      <w:rFonts w:ascii="Arial" w:hAnsi="Arial" w:cs="Arial"/>
      <w:sz w:val="24"/>
      <w:szCs w:val="24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0B2EAA"/>
    <w:pPr>
      <w:tabs>
        <w:tab w:val="center" w:pos="4677"/>
        <w:tab w:val="right" w:pos="9355"/>
      </w:tabs>
    </w:pPr>
  </w:style>
  <w:style w:type="character" w:styleId="FooterChar" w:customStyle="1">
    <w:name w:val="Footer Char"/>
    <w:link w:val="Footer"/>
    <w:uiPriority w:val="99"/>
    <w:rsid w:val="000B2EAA"/>
    <w:rPr>
      <w:rFonts w:ascii="Arial" w:hAnsi="Arial" w:cs="Arial"/>
      <w:sz w:val="24"/>
      <w:szCs w:val="24"/>
      <w:lang w:val="uk-UA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336B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f5153-a60d-4c7d-aa7d-fcec6e6c577f">
      <Terms xmlns="http://schemas.microsoft.com/office/infopath/2007/PartnerControls"/>
    </lcf76f155ced4ddcb4097134ff3c332f>
    <TaxCatchAll xmlns="a9a173d0-7d7b-474c-9f09-61af4b12b285" xsi:nil="true"/>
    <_x043d__x043e__x043c__x0435__x0440__x043f__x0440__x043e__x0442__x043e__x043a__x043e__x043b__x0443_ xmlns="da1f5153-a60d-4c7d-aa7d-fcec6e6c577f" xsi:nil="true"/>
    <_x0414__x0430__x0442__x0430_ xmlns="da1f5153-a60d-4c7d-aa7d-fcec6e6c577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C35D59-9208-4CBE-B9E5-CA80C2304595}">
  <ds:schemaRefs>
    <ds:schemaRef ds:uri="http://schemas.microsoft.com/office/2006/metadata/properties"/>
    <ds:schemaRef ds:uri="http://schemas.microsoft.com/office/infopath/2007/PartnerControls"/>
    <ds:schemaRef ds:uri="da1f5153-a60d-4c7d-aa7d-fcec6e6c577f"/>
    <ds:schemaRef ds:uri="a9a173d0-7d7b-474c-9f09-61af4b12b285"/>
  </ds:schemaRefs>
</ds:datastoreItem>
</file>

<file path=customXml/itemProps2.xml><?xml version="1.0" encoding="utf-8"?>
<ds:datastoreItem xmlns:ds="http://schemas.openxmlformats.org/officeDocument/2006/customXml" ds:itemID="{3DB013C9-CFC5-4FB3-A0E7-F76A5440AF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AF08DA-6EB8-4232-8732-3BD901F7D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D4F4E7-B170-423C-82B0-43F01783D7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Krokoz™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Mykyta Ilin</lastModifiedBy>
  <revision>14</revision>
  <lastPrinted>2026-10-16T00:31:00.0000000Z</lastPrinted>
  <dcterms:created xsi:type="dcterms:W3CDTF">2026-10-27T15:07:00.0000000Z</dcterms:created>
  <dcterms:modified xsi:type="dcterms:W3CDTF">2026-10-27T15:11:39.1364502Z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Дата">
    <vt:lpwstr/>
  </property>
  <property fmtid="{D5CDD505-2E9C-101B-9397-08002B2CF9AE}" pid="4" name="номерпротоколу">
    <vt:lpwstr/>
  </property>
  <property fmtid="{D5CDD505-2E9C-101B-9397-08002B2CF9AE}" pid="5" name="lcf76f155ced4ddcb4097134ff3c332f">
    <vt:lpwstr/>
  </property>
  <property fmtid="{D5CDD505-2E9C-101B-9397-08002B2CF9AE}" pid="6" name="MediaServiceImageTags">
    <vt:lpwstr/>
  </property>
  <property fmtid="{D5CDD505-2E9C-101B-9397-08002B2CF9AE}" pid="7" name="ContentTypeId">
    <vt:lpwstr>0x010100762489ABE522A1449B0D30ED8D5C2137</vt:lpwstr>
  </property>
</Properties>
</file>