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187AE81A"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BB14F3">
        <w:rPr>
          <w:rFonts w:ascii="Times New Roman" w:hAnsi="Times New Roman" w:cs="Times New Roman"/>
          <w:b/>
          <w:bCs/>
          <w:sz w:val="26"/>
          <w:szCs w:val="26"/>
          <w:lang w:val="uk-UA"/>
        </w:rPr>
        <w:t>3402</w:t>
      </w:r>
    </w:p>
    <w:p w14:paraId="34AA5153" w14:textId="2E57E7DA"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7CD34E15">
        <w:rPr>
          <w:rFonts w:ascii="Times New Roman" w:eastAsia="Times New Roman" w:hAnsi="Times New Roman" w:cs="Times New Roman"/>
          <w:color w:val="000000" w:themeColor="text1"/>
          <w:sz w:val="24"/>
          <w:szCs w:val="24"/>
          <w:lang w:val="uk-UA" w:eastAsia="ru-RU"/>
        </w:rPr>
        <w:t xml:space="preserve">м. Київ                                                                                          </w:t>
      </w:r>
      <w:r w:rsidR="00A65ECC" w:rsidRPr="7CD34E15">
        <w:rPr>
          <w:rFonts w:ascii="Times New Roman" w:eastAsia="Times New Roman" w:hAnsi="Times New Roman" w:cs="Times New Roman"/>
          <w:color w:val="000000" w:themeColor="text1"/>
          <w:sz w:val="24"/>
          <w:szCs w:val="24"/>
          <w:lang w:val="uk-UA" w:eastAsia="ru-RU"/>
        </w:rPr>
        <w:t xml:space="preserve">   </w:t>
      </w:r>
      <w:r w:rsidR="002823BD" w:rsidRPr="7CD34E15">
        <w:rPr>
          <w:rFonts w:ascii="Times New Roman" w:eastAsia="Times New Roman" w:hAnsi="Times New Roman" w:cs="Times New Roman"/>
          <w:color w:val="000000" w:themeColor="text1"/>
          <w:sz w:val="24"/>
          <w:szCs w:val="24"/>
          <w:lang w:val="uk-UA" w:eastAsia="ru-RU"/>
        </w:rPr>
        <w:t xml:space="preserve">       </w:t>
      </w:r>
      <w:r w:rsidR="007E152E" w:rsidRPr="7CD34E15">
        <w:rPr>
          <w:rFonts w:ascii="Times New Roman" w:eastAsia="Times New Roman" w:hAnsi="Times New Roman" w:cs="Times New Roman"/>
          <w:color w:val="000000" w:themeColor="text1"/>
          <w:sz w:val="24"/>
          <w:szCs w:val="24"/>
          <w:lang w:val="uk-UA" w:eastAsia="ru-RU"/>
        </w:rPr>
        <w:t>“</w:t>
      </w:r>
      <w:r w:rsidR="00B418AE" w:rsidRPr="7CD34E15">
        <w:rPr>
          <w:rFonts w:ascii="Times New Roman" w:eastAsia="Times New Roman" w:hAnsi="Times New Roman" w:cs="Times New Roman"/>
          <w:color w:val="000000" w:themeColor="text1"/>
          <w:sz w:val="24"/>
          <w:szCs w:val="24"/>
          <w:lang w:val="uk-UA" w:eastAsia="ru-RU"/>
        </w:rPr>
        <w:t>______</w:t>
      </w:r>
      <w:r w:rsidR="007E152E" w:rsidRPr="7CD34E15">
        <w:rPr>
          <w:rFonts w:ascii="Times New Roman" w:eastAsia="Times New Roman" w:hAnsi="Times New Roman" w:cs="Times New Roman"/>
          <w:color w:val="000000" w:themeColor="text1"/>
          <w:sz w:val="24"/>
          <w:szCs w:val="24"/>
          <w:lang w:val="uk-UA" w:eastAsia="ru-RU"/>
        </w:rPr>
        <w:t xml:space="preserve">” </w:t>
      </w:r>
      <w:r w:rsidR="00B418AE" w:rsidRPr="7CD34E15">
        <w:rPr>
          <w:rFonts w:ascii="Times New Roman" w:eastAsia="Times New Roman" w:hAnsi="Times New Roman" w:cs="Times New Roman"/>
          <w:color w:val="000000" w:themeColor="text1"/>
          <w:sz w:val="24"/>
          <w:szCs w:val="24"/>
          <w:lang w:val="uk-UA" w:eastAsia="ru-RU"/>
        </w:rPr>
        <w:t>_____</w:t>
      </w:r>
      <w:r w:rsidR="007E152E" w:rsidRPr="7CD34E15">
        <w:rPr>
          <w:rFonts w:ascii="Times New Roman" w:eastAsia="Times New Roman" w:hAnsi="Times New Roman" w:cs="Times New Roman"/>
          <w:color w:val="000000" w:themeColor="text1"/>
          <w:sz w:val="24"/>
          <w:szCs w:val="24"/>
          <w:lang w:val="uk-UA" w:eastAsia="ru-RU"/>
        </w:rPr>
        <w:t xml:space="preserve"> 202</w:t>
      </w:r>
      <w:r w:rsidR="43CFC0D3" w:rsidRPr="7CD34E15">
        <w:rPr>
          <w:rFonts w:ascii="Times New Roman" w:eastAsia="Times New Roman" w:hAnsi="Times New Roman" w:cs="Times New Roman"/>
          <w:color w:val="000000" w:themeColor="text1"/>
          <w:sz w:val="24"/>
          <w:szCs w:val="24"/>
          <w:lang w:val="uk-UA" w:eastAsia="ru-RU"/>
        </w:rPr>
        <w:t>6</w:t>
      </w:r>
      <w:r w:rsidR="007E152E" w:rsidRPr="7CD34E15">
        <w:rPr>
          <w:rFonts w:ascii="Times New Roman" w:eastAsia="Times New Roman" w:hAnsi="Times New Roman" w:cs="Times New Roman"/>
          <w:color w:val="000000" w:themeColor="text1"/>
          <w:sz w:val="24"/>
          <w:szCs w:val="24"/>
          <w:lang w:val="uk-UA"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79A3121B" w14:textId="061A6D54" w:rsidR="00FF0E0A" w:rsidRPr="00537007" w:rsidRDefault="00CD1086" w:rsidP="001016C5">
      <w:pPr>
        <w:spacing w:after="0" w:line="276" w:lineRule="auto"/>
        <w:ind w:left="-142" w:firstLine="708"/>
        <w:jc w:val="both"/>
        <w:rPr>
          <w:rFonts w:ascii="Times New Roman" w:hAnsi="Times New Roman" w:cs="Times New Roman"/>
          <w:sz w:val="24"/>
          <w:szCs w:val="24"/>
          <w:shd w:val="clear" w:color="auto" w:fill="FFFFFF"/>
          <w:lang w:val="uk-UA" w:bidi="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00581AEF">
        <w:rPr>
          <w:rFonts w:ascii="Times New Roman" w:hAnsi="Times New Roman" w:cs="Times New Roman"/>
          <w:b/>
          <w:sz w:val="24"/>
          <w:szCs w:val="24"/>
          <w:shd w:val="clear" w:color="auto" w:fill="FFFFFF"/>
          <w:lang w:val="uk-UA" w:bidi="uk-UA"/>
        </w:rPr>
        <w:t xml:space="preserve"> </w:t>
      </w:r>
      <w:r w:rsidR="00581AEF" w:rsidRPr="00CD68C6">
        <w:rPr>
          <w:rFonts w:ascii="Times New Roman" w:hAnsi="Times New Roman" w:cs="Times New Roman"/>
          <w:b/>
          <w:bCs/>
          <w:sz w:val="24"/>
          <w:szCs w:val="24"/>
          <w:shd w:val="clear" w:color="auto" w:fill="FFFFFF"/>
          <w:lang w:val="uk-UA" w:bidi="uk-UA"/>
        </w:rPr>
        <w:t>(надалі – Покупець</w:t>
      </w:r>
      <w:r w:rsidR="00581AEF">
        <w:rPr>
          <w:rFonts w:ascii="Times New Roman" w:hAnsi="Times New Roman" w:cs="Times New Roman"/>
          <w:b/>
          <w:bCs/>
          <w:sz w:val="24"/>
          <w:szCs w:val="24"/>
          <w:shd w:val="clear" w:color="auto" w:fill="FFFFFF"/>
          <w:lang w:val="uk-UA" w:bidi="uk-UA"/>
        </w:rPr>
        <w:t>/Сторона 1</w:t>
      </w:r>
      <w:r w:rsidR="00581AEF" w:rsidRPr="00CD68C6">
        <w:rPr>
          <w:rFonts w:ascii="Times New Roman" w:hAnsi="Times New Roman" w:cs="Times New Roman"/>
          <w:b/>
          <w:bCs/>
          <w:sz w:val="24"/>
          <w:szCs w:val="24"/>
          <w:shd w:val="clear" w:color="auto" w:fill="FFFFFF"/>
          <w:lang w:val="uk-UA" w:bidi="uk-UA"/>
        </w:rPr>
        <w:t>)</w:t>
      </w:r>
      <w:r w:rsidRPr="00537007">
        <w:rPr>
          <w:rFonts w:ascii="Times New Roman" w:hAnsi="Times New Roman" w:cs="Times New Roman"/>
          <w:sz w:val="24"/>
          <w:szCs w:val="24"/>
          <w:shd w:val="clear" w:color="auto" w:fill="FFFFFF"/>
          <w:lang w:val="uk-UA" w:bidi="uk-UA"/>
        </w:rPr>
        <w:t xml:space="preserve">, в особі </w:t>
      </w:r>
      <w:r w:rsidR="005B3F29" w:rsidRPr="00B51F96">
        <w:rPr>
          <w:rFonts w:ascii="Times New Roman" w:hAnsi="Times New Roman" w:cs="Times New Roman"/>
          <w:sz w:val="24"/>
          <w:szCs w:val="24"/>
          <w:lang w:val="uk-UA" w:bidi="uk-UA"/>
        </w:rPr>
        <w:t>___________________________</w:t>
      </w:r>
      <w:r w:rsidR="005B3F29" w:rsidRPr="00537007">
        <w:rPr>
          <w:rFonts w:ascii="Times New Roman" w:hAnsi="Times New Roman" w:cs="Times New Roman"/>
          <w:sz w:val="24"/>
          <w:szCs w:val="24"/>
          <w:shd w:val="clear" w:color="auto" w:fill="FFFFFF"/>
          <w:lang w:val="uk-UA" w:bidi="uk-UA"/>
        </w:rPr>
        <w:t>, як</w:t>
      </w:r>
      <w:r w:rsidR="005B3F29">
        <w:rPr>
          <w:rFonts w:ascii="Times New Roman" w:hAnsi="Times New Roman" w:cs="Times New Roman"/>
          <w:sz w:val="24"/>
          <w:szCs w:val="24"/>
          <w:shd w:val="clear" w:color="auto" w:fill="FFFFFF"/>
          <w:lang w:val="uk-UA" w:bidi="uk-UA"/>
        </w:rPr>
        <w:t>__</w:t>
      </w:r>
      <w:r w:rsidR="005B3F29" w:rsidRPr="00537007">
        <w:rPr>
          <w:rFonts w:ascii="Times New Roman" w:hAnsi="Times New Roman" w:cs="Times New Roman"/>
          <w:sz w:val="24"/>
          <w:szCs w:val="24"/>
          <w:shd w:val="clear" w:color="auto" w:fill="FFFFFF"/>
          <w:lang w:val="uk-UA" w:bidi="uk-UA"/>
        </w:rPr>
        <w:t xml:space="preserve"> діє на підставі </w:t>
      </w:r>
      <w:r w:rsidR="005B3F29" w:rsidRPr="00B51F96">
        <w:rPr>
          <w:rFonts w:ascii="Times New Roman" w:hAnsi="Times New Roman" w:cs="Times New Roman"/>
          <w:sz w:val="24"/>
          <w:szCs w:val="24"/>
          <w:lang w:val="uk-UA" w:bidi="uk-UA"/>
        </w:rPr>
        <w:t>________________</w:t>
      </w:r>
      <w:r w:rsidRPr="00537007">
        <w:rPr>
          <w:rFonts w:ascii="Times New Roman" w:hAnsi="Times New Roman" w:cs="Times New Roman"/>
          <w:sz w:val="24"/>
          <w:szCs w:val="24"/>
          <w:shd w:val="clear" w:color="auto" w:fill="FFFFFF"/>
          <w:lang w:val="uk-UA" w:bidi="uk-UA"/>
        </w:rPr>
        <w:t xml:space="preserve">, з однієї сторони, та </w:t>
      </w:r>
    </w:p>
    <w:p w14:paraId="38E1D56A" w14:textId="43754D11" w:rsidR="00CD1086" w:rsidRPr="000B267C" w:rsidRDefault="00B418AE" w:rsidP="000B267C">
      <w:pPr>
        <w:spacing w:after="0" w:line="276" w:lineRule="auto"/>
        <w:ind w:left="-142" w:firstLine="708"/>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__________________________________</w:t>
      </w:r>
      <w:r w:rsidR="00D83F91" w:rsidRPr="00D83F91">
        <w:rPr>
          <w:rFonts w:ascii="Times New Roman" w:hAnsi="Times New Roman" w:cs="Times New Roman"/>
          <w:b/>
          <w:bCs/>
          <w:sz w:val="24"/>
          <w:szCs w:val="24"/>
          <w:lang w:val="uk-UA"/>
        </w:rPr>
        <w:t xml:space="preserve">, </w:t>
      </w:r>
      <w:r w:rsidR="00D83F91" w:rsidRPr="00D83F91">
        <w:rPr>
          <w:rFonts w:ascii="Times New Roman" w:hAnsi="Times New Roman" w:cs="Times New Roman"/>
          <w:sz w:val="24"/>
          <w:szCs w:val="24"/>
          <w:lang w:val="uk-UA"/>
        </w:rPr>
        <w:t xml:space="preserve">в особі </w:t>
      </w:r>
      <w:r>
        <w:rPr>
          <w:rFonts w:ascii="Times New Roman" w:hAnsi="Times New Roman" w:cs="Times New Roman"/>
          <w:sz w:val="24"/>
          <w:szCs w:val="24"/>
          <w:lang w:val="uk-UA"/>
        </w:rPr>
        <w:t>_______________________________</w:t>
      </w:r>
      <w:r w:rsidR="000B267C">
        <w:rPr>
          <w:rFonts w:ascii="Times New Roman" w:hAnsi="Times New Roman" w:cs="Times New Roman"/>
          <w:sz w:val="24"/>
          <w:szCs w:val="24"/>
          <w:lang w:val="uk-UA"/>
        </w:rPr>
        <w:t xml:space="preserve"> </w:t>
      </w:r>
      <w:r w:rsidR="000B267C">
        <w:rPr>
          <w:rFonts w:ascii="Times New Roman" w:hAnsi="Times New Roman" w:cs="Times New Roman"/>
          <w:b/>
          <w:bCs/>
          <w:sz w:val="24"/>
          <w:szCs w:val="24"/>
          <w:lang w:val="uk-UA"/>
        </w:rPr>
        <w:t>(</w:t>
      </w:r>
      <w:r w:rsidR="000B267C" w:rsidRPr="00CD68C6">
        <w:rPr>
          <w:rFonts w:ascii="Times New Roman" w:hAnsi="Times New Roman" w:cs="Times New Roman"/>
          <w:b/>
          <w:bCs/>
          <w:sz w:val="24"/>
          <w:szCs w:val="24"/>
          <w:lang w:val="uk-UA"/>
        </w:rPr>
        <w:t xml:space="preserve">надалі </w:t>
      </w:r>
      <w:r w:rsidR="000B267C">
        <w:rPr>
          <w:rFonts w:ascii="Times New Roman" w:hAnsi="Times New Roman" w:cs="Times New Roman"/>
          <w:b/>
          <w:bCs/>
          <w:sz w:val="24"/>
          <w:szCs w:val="24"/>
          <w:lang w:val="uk-UA"/>
        </w:rPr>
        <w:t xml:space="preserve">–  </w:t>
      </w:r>
      <w:r w:rsidR="000B267C" w:rsidRPr="00CD68C6">
        <w:rPr>
          <w:rFonts w:ascii="Times New Roman" w:hAnsi="Times New Roman" w:cs="Times New Roman"/>
          <w:b/>
          <w:bCs/>
          <w:sz w:val="24"/>
          <w:szCs w:val="24"/>
          <w:lang w:val="uk-UA"/>
        </w:rPr>
        <w:t>Продавець</w:t>
      </w:r>
      <w:r w:rsidR="000B267C">
        <w:rPr>
          <w:rFonts w:ascii="Times New Roman" w:hAnsi="Times New Roman" w:cs="Times New Roman"/>
          <w:b/>
          <w:bCs/>
          <w:sz w:val="24"/>
          <w:szCs w:val="24"/>
          <w:lang w:val="uk-UA"/>
        </w:rPr>
        <w:t>/Сторона2)</w:t>
      </w:r>
      <w:r w:rsidR="00D83F91" w:rsidRPr="00D83F91">
        <w:rPr>
          <w:rFonts w:ascii="Times New Roman" w:hAnsi="Times New Roman" w:cs="Times New Roman"/>
          <w:sz w:val="24"/>
          <w:szCs w:val="24"/>
          <w:lang w:val="uk-UA"/>
        </w:rPr>
        <w:t>, який діє на підставі Статуту</w:t>
      </w:r>
      <w:r w:rsidR="000B267C">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r>
        <w:rPr>
          <w:rFonts w:ascii="Times New Roman" w:hAnsi="Times New Roman" w:cs="Times New Roman"/>
          <w:sz w:val="24"/>
          <w:szCs w:val="24"/>
          <w:shd w:val="clear" w:color="auto" w:fill="FFFFFF"/>
          <w:lang w:val="uk-UA" w:bidi="uk-UA"/>
        </w:rPr>
        <w:t>_______________________</w:t>
      </w:r>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r>
        <w:rPr>
          <w:rFonts w:ascii="Times New Roman" w:hAnsi="Times New Roman" w:cs="Times New Roman"/>
          <w:sz w:val="24"/>
          <w:szCs w:val="24"/>
          <w:shd w:val="clear" w:color="auto" w:fill="FFFFFF"/>
          <w:lang w:val="uk-UA" w:bidi="uk-UA"/>
        </w:rPr>
        <w:t>_______________________</w:t>
      </w:r>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5FB3CE8" w14:textId="303C6DA1" w:rsidR="00CD1086" w:rsidRPr="00537007"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5526BC">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5F33F0E7" w:rsidR="00412850" w:rsidRDefault="003262A6" w:rsidP="52B93F69">
      <w:pPr>
        <w:spacing w:after="0" w:line="276" w:lineRule="auto"/>
        <w:ind w:left="-142"/>
        <w:jc w:val="both"/>
        <w:rPr>
          <w:rFonts w:ascii="Times New Roman" w:eastAsia="Times New Roman" w:hAnsi="Times New Roman" w:cs="Times New Roman"/>
          <w:color w:val="000000"/>
          <w:sz w:val="24"/>
          <w:szCs w:val="24"/>
          <w:lang w:eastAsia="ru-RU"/>
        </w:rPr>
      </w:pPr>
      <w:r w:rsidRPr="52B93F69">
        <w:rPr>
          <w:rFonts w:ascii="Times New Roman" w:eastAsia="Times New Roman" w:hAnsi="Times New Roman" w:cs="Times New Roman"/>
          <w:color w:val="000000" w:themeColor="text1"/>
          <w:sz w:val="24"/>
          <w:szCs w:val="24"/>
          <w:lang w:eastAsia="ru-RU"/>
        </w:rPr>
        <w:t>2.2.Загальна вартість Товару</w:t>
      </w:r>
      <w:r w:rsidR="00CD3EDE" w:rsidRPr="52B93F69">
        <w:rPr>
          <w:rFonts w:ascii="Times New Roman" w:eastAsia="Times New Roman" w:hAnsi="Times New Roman" w:cs="Times New Roman"/>
          <w:color w:val="000000" w:themeColor="text1"/>
          <w:sz w:val="24"/>
          <w:szCs w:val="24"/>
          <w:lang w:eastAsia="ru-RU"/>
        </w:rPr>
        <w:t xml:space="preserve"> за цим Договором ск</w:t>
      </w:r>
      <w:r w:rsidR="00415FB6" w:rsidRPr="52B93F69">
        <w:rPr>
          <w:rFonts w:ascii="Times New Roman" w:eastAsia="Times New Roman" w:hAnsi="Times New Roman" w:cs="Times New Roman"/>
          <w:color w:val="000000" w:themeColor="text1"/>
          <w:sz w:val="24"/>
          <w:szCs w:val="24"/>
          <w:lang w:eastAsia="ru-RU"/>
        </w:rPr>
        <w:t>ладає</w:t>
      </w:r>
      <w:r w:rsidRPr="52B93F69">
        <w:rPr>
          <w:rFonts w:ascii="Times New Roman" w:eastAsia="Times New Roman" w:hAnsi="Times New Roman" w:cs="Times New Roman"/>
          <w:color w:val="000000" w:themeColor="text1"/>
          <w:sz w:val="24"/>
          <w:szCs w:val="24"/>
          <w:lang w:eastAsia="ru-RU"/>
        </w:rPr>
        <w:t xml:space="preserve">:  </w:t>
      </w:r>
      <w:r w:rsidRPr="52B93F69">
        <w:rPr>
          <w:rFonts w:ascii="Times New Roman" w:eastAsia="Times New Roman" w:hAnsi="Times New Roman" w:cs="Times New Roman"/>
          <w:color w:val="000000" w:themeColor="text1"/>
          <w:sz w:val="24"/>
          <w:szCs w:val="24"/>
          <w:highlight w:val="yellow"/>
          <w:lang w:eastAsia="ru-RU"/>
        </w:rPr>
        <w:t>_______________________(______________________________)</w:t>
      </w:r>
      <w:r w:rsidRPr="52B93F69">
        <w:rPr>
          <w:rFonts w:ascii="Times New Roman" w:eastAsia="Times New Roman" w:hAnsi="Times New Roman" w:cs="Times New Roman"/>
          <w:color w:val="000000" w:themeColor="text1"/>
          <w:sz w:val="24"/>
          <w:szCs w:val="24"/>
          <w:lang w:eastAsia="ru-RU"/>
        </w:rPr>
        <w:t xml:space="preserve"> з ПДВ.</w:t>
      </w:r>
    </w:p>
    <w:p w14:paraId="7B05FA0C" w14:textId="7CFC78AC" w:rsidR="00EC2D1B" w:rsidRPr="007E4A53" w:rsidRDefault="00C106E9" w:rsidP="00AD626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0CD6E7B8" w:rsidR="00EC2D1B" w:rsidRPr="00F365CA" w:rsidRDefault="007E4A53" w:rsidP="00EC2D1B">
      <w:pPr>
        <w:tabs>
          <w:tab w:val="left" w:pos="709"/>
        </w:tab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r w:rsidR="00EC2D1B" w:rsidRPr="002E13F0">
        <w:rPr>
          <w:rFonts w:ascii="Times New Roman" w:hAnsi="Times New Roman" w:cs="Times New Roman"/>
          <w:bCs/>
          <w:sz w:val="24"/>
          <w:szCs w:val="24"/>
          <w:highlight w:val="yellow"/>
          <w:lang w:val="uk-UA"/>
        </w:rPr>
        <w:t xml:space="preserve">розрахунок здійснюється за системою </w:t>
      </w:r>
      <w:r w:rsidR="00E34CCB">
        <w:rPr>
          <w:rFonts w:ascii="Times New Roman" w:hAnsi="Times New Roman" w:cs="Times New Roman"/>
          <w:bCs/>
          <w:sz w:val="24"/>
          <w:szCs w:val="24"/>
          <w:highlight w:val="yellow"/>
          <w:lang w:val="uk-UA"/>
        </w:rPr>
        <w:t>10</w:t>
      </w:r>
      <w:r w:rsidR="00EC2D1B" w:rsidRPr="002E13F0">
        <w:rPr>
          <w:rFonts w:ascii="Times New Roman" w:hAnsi="Times New Roman" w:cs="Times New Roman"/>
          <w:bCs/>
          <w:sz w:val="24"/>
          <w:szCs w:val="24"/>
          <w:highlight w:val="yellow"/>
          <w:lang w:val="uk-UA"/>
        </w:rPr>
        <w:t xml:space="preserve">0% </w:t>
      </w:r>
      <w:r w:rsidR="00E34CCB">
        <w:rPr>
          <w:rFonts w:ascii="Times New Roman" w:hAnsi="Times New Roman" w:cs="Times New Roman"/>
          <w:bCs/>
          <w:sz w:val="24"/>
          <w:szCs w:val="24"/>
          <w:highlight w:val="yellow"/>
          <w:lang w:val="uk-UA"/>
        </w:rPr>
        <w:t>після</w:t>
      </w:r>
      <w:r w:rsidR="00EC2D1B" w:rsidRPr="002E13F0">
        <w:rPr>
          <w:rFonts w:ascii="Times New Roman" w:hAnsi="Times New Roman" w:cs="Times New Roman"/>
          <w:bCs/>
          <w:sz w:val="24"/>
          <w:szCs w:val="24"/>
          <w:highlight w:val="yellow"/>
          <w:lang w:val="uk-UA"/>
        </w:rPr>
        <w:t>плати від вартості Товару протягом 5 (п’яти) робочих днів дня</w:t>
      </w:r>
      <w:r w:rsidR="00B75312" w:rsidRPr="002E13F0">
        <w:rPr>
          <w:rFonts w:ascii="Times New Roman" w:hAnsi="Times New Roman" w:cs="Times New Roman"/>
          <w:bCs/>
          <w:sz w:val="24"/>
          <w:szCs w:val="24"/>
          <w:highlight w:val="yellow"/>
          <w:lang w:val="uk-UA"/>
        </w:rPr>
        <w:t xml:space="preserve"> отримання Товару та</w:t>
      </w:r>
      <w:r w:rsidR="00EC2D1B" w:rsidRPr="002E13F0">
        <w:rPr>
          <w:rFonts w:ascii="Times New Roman" w:hAnsi="Times New Roman" w:cs="Times New Roman"/>
          <w:bCs/>
          <w:sz w:val="24"/>
          <w:szCs w:val="24"/>
          <w:highlight w:val="yellow"/>
          <w:lang w:val="uk-UA"/>
        </w:rPr>
        <w:t xml:space="preserve"> підписання Сторонами </w:t>
      </w:r>
      <w:r w:rsidR="00930F63" w:rsidRPr="002E13F0">
        <w:rPr>
          <w:rFonts w:ascii="Times New Roman" w:hAnsi="Times New Roman" w:cs="Times New Roman"/>
          <w:bCs/>
          <w:sz w:val="24"/>
          <w:szCs w:val="24"/>
          <w:highlight w:val="yellow"/>
          <w:lang w:val="uk-UA"/>
        </w:rPr>
        <w:t>належним чином оформленої</w:t>
      </w:r>
      <w:r w:rsidR="00EC2D1B" w:rsidRPr="002E13F0">
        <w:rPr>
          <w:rFonts w:ascii="Times New Roman" w:hAnsi="Times New Roman" w:cs="Times New Roman"/>
          <w:bCs/>
          <w:sz w:val="24"/>
          <w:szCs w:val="24"/>
          <w:highlight w:val="yellow"/>
          <w:lang w:val="uk-UA"/>
        </w:rPr>
        <w:t xml:space="preserve"> видаткової накладної.</w:t>
      </w:r>
    </w:p>
    <w:p w14:paraId="2810BF6E" w14:textId="1F94CDD4" w:rsidR="006B4756" w:rsidRDefault="00CD1086" w:rsidP="001016C5">
      <w:pPr>
        <w:tabs>
          <w:tab w:val="left" w:pos="709"/>
        </w:tabs>
        <w:spacing w:after="0" w:line="276"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F467B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327D2C">
      <w:pPr>
        <w:spacing w:after="0" w:line="276"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lastRenderedPageBreak/>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54344B5B" w14:textId="2B6A86C1" w:rsidR="00145951" w:rsidRPr="00537007" w:rsidRDefault="003C13BD"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r>
        <w:rPr>
          <w:rFonts w:ascii="Times New Roman" w:hAnsi="Times New Roman" w:cs="Times New Roman"/>
          <w:sz w:val="24"/>
          <w:szCs w:val="24"/>
          <w:lang w:val="uk-UA"/>
        </w:rPr>
        <w:t xml:space="preserve"> </w:t>
      </w:r>
    </w:p>
    <w:p w14:paraId="7400DCC3" w14:textId="04DAF4AC"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77136E33" w:rsidR="007E43D9"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не пізніше </w:t>
      </w:r>
      <w:r w:rsidR="00A4203E" w:rsidRPr="00AD626A">
        <w:rPr>
          <w:rFonts w:ascii="Times New Roman" w:hAnsi="Times New Roman" w:cs="Times New Roman"/>
          <w:sz w:val="24"/>
          <w:szCs w:val="24"/>
          <w:highlight w:val="yellow"/>
          <w:lang w:val="uk-UA"/>
        </w:rPr>
        <w:t>_______</w:t>
      </w:r>
      <w:r w:rsidR="00A4203E" w:rsidRPr="00A4203E">
        <w:rPr>
          <w:rFonts w:ascii="Times New Roman" w:hAnsi="Times New Roman" w:cs="Times New Roman"/>
          <w:sz w:val="24"/>
          <w:szCs w:val="24"/>
          <w:lang w:val="uk-UA"/>
        </w:rPr>
        <w:t xml:space="preserve">  </w:t>
      </w:r>
      <w:r w:rsidR="00A4203E" w:rsidRPr="00846448">
        <w:rPr>
          <w:rFonts w:ascii="Times New Roman" w:hAnsi="Times New Roman" w:cs="Times New Roman"/>
          <w:sz w:val="24"/>
          <w:szCs w:val="24"/>
          <w:highlight w:val="yellow"/>
          <w:lang w:val="uk-UA"/>
        </w:rPr>
        <w:t xml:space="preserve">календарних днів з дати </w:t>
      </w:r>
      <w:r w:rsidR="00261EBB">
        <w:rPr>
          <w:rFonts w:ascii="Times New Roman" w:hAnsi="Times New Roman" w:cs="Times New Roman"/>
          <w:sz w:val="24"/>
          <w:szCs w:val="24"/>
          <w:highlight w:val="yellow"/>
          <w:lang w:val="uk-UA"/>
        </w:rPr>
        <w:t>підписання Договору</w:t>
      </w:r>
      <w:r w:rsidR="00A4203E" w:rsidRPr="00846448">
        <w:rPr>
          <w:rFonts w:ascii="Times New Roman" w:hAnsi="Times New Roman" w:cs="Times New Roman"/>
          <w:sz w:val="24"/>
          <w:szCs w:val="24"/>
          <w:highlight w:val="yellow"/>
          <w:lang w:val="uk-UA"/>
        </w:rPr>
        <w:t>.</w:t>
      </w:r>
    </w:p>
    <w:p w14:paraId="602215AE" w14:textId="17AE02D8" w:rsidR="00CD1086" w:rsidRDefault="000A21B9"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Доставка Товару здійснюється за рахунок Продавця за адресою</w:t>
      </w:r>
      <w:r w:rsidR="00CD1086" w:rsidRPr="002A1D0F">
        <w:rPr>
          <w:rFonts w:ascii="Times New Roman" w:hAnsi="Times New Roman" w:cs="Times New Roman"/>
          <w:sz w:val="24"/>
          <w:szCs w:val="24"/>
          <w:highlight w:val="yellow"/>
          <w:lang w:val="uk-UA"/>
        </w:rPr>
        <w:t>:</w:t>
      </w:r>
      <w:r w:rsidR="0096652C" w:rsidRPr="002A1D0F">
        <w:rPr>
          <w:rFonts w:ascii="Times New Roman" w:hAnsi="Times New Roman" w:cs="Times New Roman"/>
          <w:sz w:val="24"/>
          <w:szCs w:val="24"/>
          <w:highlight w:val="yellow"/>
          <w:lang w:val="uk-UA"/>
        </w:rPr>
        <w:t>_____________________</w:t>
      </w:r>
      <w:r w:rsidR="00CD1086" w:rsidRPr="00537007">
        <w:rPr>
          <w:rFonts w:ascii="Times New Roman" w:hAnsi="Times New Roman" w:cs="Times New Roman"/>
          <w:sz w:val="24"/>
          <w:szCs w:val="24"/>
          <w:lang w:val="uk-UA"/>
        </w:rPr>
        <w:t>.</w:t>
      </w:r>
    </w:p>
    <w:p w14:paraId="16A6AEB9" w14:textId="4FFB661E" w:rsidR="00CD1086" w:rsidRDefault="00CD1086" w:rsidP="001016C5">
      <w:pPr>
        <w:spacing w:after="0" w:line="276"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1AE3C505" w14:textId="343CD35B" w:rsidR="000C4D6F" w:rsidRPr="00537007" w:rsidRDefault="000C4D6F" w:rsidP="001016C5">
      <w:pPr>
        <w:spacing w:after="0" w:line="276" w:lineRule="auto"/>
        <w:ind w:left="-142"/>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Вартість доставки, розвантаження та завантаження Товару, пакування, маркування та брендування включені у ціну Товару</w:t>
      </w:r>
    </w:p>
    <w:p w14:paraId="1389A203" w14:textId="77777777" w:rsidR="00CD1086" w:rsidRPr="00537007" w:rsidRDefault="00CD1086" w:rsidP="001016C5">
      <w:pPr>
        <w:spacing w:before="240" w:after="120" w:line="276"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1016C5">
      <w:pPr>
        <w:spacing w:after="0" w:line="276"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1016C5">
      <w:pPr>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1CF0BC98" w14:textId="3CEEEED3" w:rsidR="00414D7E" w:rsidRPr="00414D7E" w:rsidRDefault="00AF674B" w:rsidP="00F450D1">
      <w:pPr>
        <w:spacing w:line="276"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099090B7" w14:textId="64971CBD" w:rsidR="001360F9"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6921D04F"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lastRenderedPageBreak/>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558EAA26"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60D5AE9C" w14:textId="5A182DB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02A87171" w14:textId="6C9FA2A5" w:rsidR="00F11B6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022C5EC" w:rsidR="00074AAE" w:rsidRPr="00537007" w:rsidRDefault="008D0E49"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lastRenderedPageBreak/>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6DF478A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r w:rsidR="00F950C6" w:rsidRPr="002A1D0F">
        <w:rPr>
          <w:rFonts w:ascii="Times New Roman" w:hAnsi="Times New Roman" w:cs="Times New Roman"/>
          <w:sz w:val="24"/>
          <w:szCs w:val="24"/>
          <w:highlight w:val="yellow"/>
          <w:lang w:val="uk-UA"/>
        </w:rPr>
        <w:t>___________</w:t>
      </w:r>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 але у будь – якому разі до повного виконання Сторонами своїх зобов’язань за цим Договором.</w:t>
      </w:r>
    </w:p>
    <w:p w14:paraId="284C2CE4" w14:textId="56C4875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40BFA96F" w:rsidR="00CB3B4B" w:rsidRPr="00537007" w:rsidRDefault="008D0E49"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 xml:space="preserve">Сторону, а </w:t>
      </w:r>
      <w:r w:rsidR="00E71146" w:rsidRPr="00202079">
        <w:rPr>
          <w:rFonts w:ascii="Times New Roman" w:hAnsi="Times New Roman" w:cs="Times New Roman"/>
          <w:color w:val="000000"/>
          <w:sz w:val="24"/>
          <w:szCs w:val="24"/>
          <w:lang w:val="uk-UA"/>
        </w:rPr>
        <w:lastRenderedPageBreak/>
        <w:t>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3B48D5C6" w:rsidR="009D2876" w:rsidRPr="00537007" w:rsidRDefault="008D0E49"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адресою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0451626" w:rsidR="00CD1086" w:rsidRPr="00537007" w:rsidRDefault="00CD1086"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Pr="00537007" w:rsidRDefault="008D0E49"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210B2E">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повагу до фундаментальних прав людини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співучасником порушень прав, зокрема жорстокого поводження з дітьми.</w:t>
      </w:r>
    </w:p>
    <w:p w14:paraId="76E9CAE1" w14:textId="427A517A" w:rsidR="00303894" w:rsidRPr="00202079" w:rsidRDefault="008D0E49" w:rsidP="00202079">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використову</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дитячу працю або примусову працю та поважа</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базові соціальні права та гарантовані умови праці.</w:t>
      </w:r>
    </w:p>
    <w:p w14:paraId="2D6C95C7" w14:textId="69949274" w:rsidR="00C23CB1"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адресою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адресою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lastRenderedPageBreak/>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14CB964"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07710C26" w:rsidR="000D1D0B"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особистий ключ підписувача відповідає відкритому ключу, зазначеному у сертифікаті.</w:t>
      </w:r>
    </w:p>
    <w:p w14:paraId="6A7E0477" w14:textId="62F9EDAC"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w:t>
      </w:r>
      <w:r w:rsidR="005558F9" w:rsidRPr="005558F9">
        <w:rPr>
          <w:rFonts w:ascii="Times New Roman" w:hAnsi="Times New Roman" w:cs="Times New Roman"/>
          <w:bCs/>
          <w:sz w:val="24"/>
          <w:szCs w:val="24"/>
          <w:lang w:val="uk-UA"/>
        </w:rPr>
        <w:lastRenderedPageBreak/>
        <w:t>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176D8A9D" w:rsid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1016C5">
      <w:pPr>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 xml:space="preserve">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w:t>
      </w:r>
      <w:r w:rsidR="00D908AA" w:rsidRPr="00537007">
        <w:rPr>
          <w:rFonts w:ascii="Times New Roman" w:eastAsia="Times New Roman" w:hAnsi="Times New Roman" w:cs="Times New Roman"/>
          <w:sz w:val="24"/>
          <w:szCs w:val="24"/>
          <w:lang w:val="uk-UA" w:eastAsia="zh-CN"/>
        </w:rPr>
        <w:lastRenderedPageBreak/>
        <w:t>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адресою, зазначеною у Договорі, або за іншою адресою,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lastRenderedPageBreak/>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3C33E3C9" w14:textId="4D1D6FB6" w:rsidR="00C6334A" w:rsidRDefault="008D0E49"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Default="002823BD" w:rsidP="001016C5">
      <w:pPr>
        <w:spacing w:after="0"/>
        <w:ind w:left="-142"/>
        <w:jc w:val="both"/>
        <w:rPr>
          <w:rFonts w:ascii="Times New Roman" w:hAnsi="Times New Roman" w:cs="Times New Roman"/>
          <w:color w:val="000000"/>
          <w:sz w:val="24"/>
          <w:szCs w:val="24"/>
          <w:shd w:val="clear" w:color="auto" w:fill="FFFFFF"/>
          <w:lang w:val="uk-UA"/>
        </w:rPr>
      </w:pPr>
    </w:p>
    <w:p w14:paraId="50C09DA2" w14:textId="77777777" w:rsidR="006E0474" w:rsidRDefault="006E0474" w:rsidP="006E0474">
      <w:pPr>
        <w:spacing w:after="0"/>
        <w:ind w:left="-142"/>
        <w:jc w:val="both"/>
        <w:rPr>
          <w:rFonts w:ascii="Times New Roman" w:hAnsi="Times New Roman" w:cs="Times New Roman"/>
          <w:color w:val="000000"/>
          <w:sz w:val="24"/>
          <w:szCs w:val="24"/>
          <w:shd w:val="clear" w:color="auto" w:fill="FFFFFF"/>
          <w:lang w:val="uk-UA"/>
        </w:rPr>
      </w:pPr>
    </w:p>
    <w:p w14:paraId="086C2B91" w14:textId="77777777" w:rsidR="006E0474" w:rsidRPr="009677D1" w:rsidRDefault="006E0474" w:rsidP="006E0474">
      <w:pPr>
        <w:spacing w:after="0"/>
        <w:ind w:left="2690" w:firstLine="850"/>
        <w:jc w:val="both"/>
        <w:rPr>
          <w:rFonts w:ascii="Times New Roman" w:hAnsi="Times New Roman" w:cs="Times New Roman"/>
          <w:b/>
          <w:bCs/>
          <w:color w:val="000000"/>
          <w:sz w:val="24"/>
          <w:szCs w:val="24"/>
          <w:shd w:val="clear" w:color="auto" w:fill="FFFFFF"/>
          <w:lang w:val="uk-UA"/>
        </w:rPr>
      </w:pPr>
      <w:r w:rsidRPr="009677D1">
        <w:rPr>
          <w:rFonts w:ascii="Times New Roman" w:hAnsi="Times New Roman" w:cs="Times New Roman"/>
          <w:b/>
          <w:bCs/>
          <w:color w:val="000000"/>
          <w:sz w:val="24"/>
          <w:szCs w:val="24"/>
          <w:shd w:val="clear" w:color="auto" w:fill="FFFFFF"/>
          <w:lang w:val="uk-UA"/>
        </w:rPr>
        <w:t>15. Запевнення та гарантії Сторін</w:t>
      </w:r>
    </w:p>
    <w:p w14:paraId="38D019BE"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15.1. Сторона 1 інформує, що закупівля (товарів, робіт та послуг) за цим Договором здійснюється за кошти Державного департаменту США (U.S. Department of State), у зв'язку із цим, Сторони проінформовані та погоджуються із наступним. </w:t>
      </w:r>
    </w:p>
    <w:p w14:paraId="22784D1D"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15.1.1. Сторона 1 керуючись положеннями  2 CFR 200.322, наскільки це практично можливо, відповідно до вимог тендерної документації, внутрішніх політик та вимог ТЧХУ, надає перевагу щодо купівлі, придбання або використання товарів, продуктів або матеріалів, вироблених у Сполучених Штатах (включаючи, але не обмежуючись, залізом, алюмінієм, сталлю, цементом та іншими виробами).</w:t>
      </w:r>
    </w:p>
    <w:p w14:paraId="7C33291F"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Для цілей цього пункту:</w:t>
      </w:r>
    </w:p>
    <w:p w14:paraId="51BD976D"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(1) «Виробляється у Сполучених Штатах» означає, що для залізних і сталевих виробів всі виробничі процеси — від початкової стадії плавлення до нанесення покриттів — відбувалися саме у Сполучених Штатах.</w:t>
      </w:r>
    </w:p>
    <w:p w14:paraId="71671287"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(2) «Вироблені вироби» означають вироби та будівельні матеріали, що складаються повністю або частково з кольорових металів, таких як алюміній; пластики та полімерні вироби, такі як полівінілхлоридна трубка; заповнювачі, такі як бетон; скло, включаючи оптичне волокно; і деревини.</w:t>
      </w:r>
    </w:p>
    <w:p w14:paraId="1A3EAE65"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i/>
          <w:iCs/>
          <w:color w:val="000000"/>
          <w:sz w:val="24"/>
          <w:szCs w:val="24"/>
          <w:shd w:val="clear" w:color="auto" w:fill="FFFFFF"/>
          <w:lang w:val="uk-UA"/>
        </w:rPr>
        <w:t xml:space="preserve">15.2. Сторони погоджуються, що вони зобов'язуються вживати належних заходів для дотримання та забезпечення поширення (flow-down) федеральних стандартів Уряду США, відповідно до вимог </w:t>
      </w:r>
      <w:hyperlink r:id="rId15" w:tooltip="Вихідна URL-адреса: https://www.ecfr.gov/current/title-2/subtitle-A/chapter-II/part-200/subpart-D/subject-group-ECFR45ddd4419ad436d. Клацніть або торкніться, якщо ви довіряєте цьому посиланню." w:history="1">
        <w:r w:rsidRPr="009677D1">
          <w:rPr>
            <w:rStyle w:val="ae"/>
            <w:rFonts w:ascii="Times New Roman" w:hAnsi="Times New Roman" w:cs="Times New Roman"/>
            <w:i/>
            <w:iCs/>
            <w:sz w:val="24"/>
            <w:szCs w:val="24"/>
            <w:shd w:val="clear" w:color="auto" w:fill="FFFFFF"/>
            <w:lang w:val="uk-UA"/>
          </w:rPr>
          <w:t>2 CFR 200.327</w:t>
        </w:r>
      </w:hyperlink>
      <w:r w:rsidRPr="009677D1">
        <w:rPr>
          <w:rFonts w:ascii="Times New Roman" w:hAnsi="Times New Roman" w:cs="Times New Roman"/>
          <w:i/>
          <w:iCs/>
          <w:color w:val="000000"/>
          <w:sz w:val="24"/>
          <w:szCs w:val="24"/>
          <w:shd w:val="clear" w:color="auto" w:fill="FFFFFF"/>
          <w:lang w:val="uk-UA"/>
        </w:rPr>
        <w:t xml:space="preserve">  </w:t>
      </w:r>
      <w:hyperlink r:id="rId16" w:tooltip="Вихідна URL-адреса: https://www.ecfr.gov/current/title-2/subtitle-A/chapter-II/part-200/appendix-Appendix%20II%20to%20Part%20200. Клацніть або торкніться, якщо ви довіряєте цьому посиланню." w:history="1">
        <w:r w:rsidRPr="009677D1">
          <w:rPr>
            <w:rStyle w:val="ae"/>
            <w:rFonts w:ascii="Times New Roman" w:hAnsi="Times New Roman" w:cs="Times New Roman"/>
            <w:i/>
            <w:iCs/>
            <w:sz w:val="24"/>
            <w:szCs w:val="24"/>
            <w:shd w:val="clear" w:color="auto" w:fill="FFFFFF"/>
            <w:lang w:val="uk-UA"/>
          </w:rPr>
          <w:t>Appendix II to Part 200</w:t>
        </w:r>
      </w:hyperlink>
      <w:r w:rsidRPr="009677D1">
        <w:rPr>
          <w:rFonts w:ascii="Times New Roman" w:hAnsi="Times New Roman" w:cs="Times New Roman"/>
          <w:i/>
          <w:iCs/>
          <w:color w:val="000000"/>
          <w:sz w:val="24"/>
          <w:szCs w:val="24"/>
          <w:shd w:val="clear" w:color="auto" w:fill="FFFFFF"/>
          <w:lang w:val="uk-UA"/>
        </w:rPr>
        <w:t xml:space="preserve">. Це включає, але не обмежується вимогами щодо боротьби з тероризмом; заборони іноземних безпілотних систем (ASDA); </w:t>
      </w:r>
      <w:r w:rsidRPr="009677D1">
        <w:rPr>
          <w:rFonts w:ascii="Times New Roman" w:hAnsi="Times New Roman" w:cs="Times New Roman"/>
          <w:color w:val="000000"/>
          <w:sz w:val="24"/>
          <w:szCs w:val="24"/>
          <w:shd w:val="clear" w:color="auto" w:fill="FFFFFF"/>
          <w:lang w:val="uk-UA"/>
        </w:rPr>
        <w:t xml:space="preserve">боротьби з торгівлею людьми (відповідно до Стандартних умов та положень щодо федеральних грантів, що розміщені за посиланням </w:t>
      </w:r>
      <w:hyperlink r:id="rId17" w:history="1">
        <w:r w:rsidRPr="009677D1">
          <w:rPr>
            <w:rStyle w:val="ae"/>
            <w:rFonts w:ascii="Times New Roman" w:hAnsi="Times New Roman" w:cs="Times New Roman"/>
            <w:sz w:val="24"/>
            <w:szCs w:val="24"/>
            <w:shd w:val="clear" w:color="auto" w:fill="FFFFFF"/>
            <w:lang w:val="uk-UA"/>
          </w:rPr>
          <w:t>https://www.state.gov/wp-content/uploads/2026/02/Final-FY26-Standard-Terms-and-Conditions-for-Federal-Awards-FINAL-HRC1259439-Accessible-2.6.pdf</w:t>
        </w:r>
      </w:hyperlink>
      <w:r w:rsidRPr="009677D1">
        <w:rPr>
          <w:rFonts w:ascii="Times New Roman" w:hAnsi="Times New Roman" w:cs="Times New Roman"/>
          <w:color w:val="000000"/>
          <w:sz w:val="24"/>
          <w:szCs w:val="24"/>
          <w:shd w:val="clear" w:color="auto" w:fill="FFFFFF"/>
          <w:lang w:val="uk-UA"/>
        </w:rPr>
        <w:t> ), а саме:</w:t>
      </w:r>
    </w:p>
    <w:p w14:paraId="71B51B26"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15.2.1. Заборона торгівлею людьми. </w:t>
      </w:r>
    </w:p>
    <w:p w14:paraId="4BDF856D"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Відповідно до цього Договору Сторони, їх працівники (субпідрядники та їх працівники у разі залучення) не мають права: брати участь у тяжких формах торгівлі людьми; здійснювати залучення до комерційних сексуальних послуг; використовувати примусову працю під час виконання цього договору та за період з 01.01.2026 по 31.12.2027 року або здійснювати дії, що безпосередньо підтримують або сприяють торгівлі людьми.</w:t>
      </w:r>
    </w:p>
    <w:p w14:paraId="590E93EB"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15.2.2. Під діями, що безпосередньо підтримують або сприяють торгівлі людьми слід вважати:</w:t>
      </w:r>
    </w:p>
    <w:p w14:paraId="1F4D78BD"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А) Знищення, приховування, вилучення, конфіскація або інше позбавлення співробітника доступу до його документів, що посвідчують особу або імміграційних документів;</w:t>
      </w:r>
    </w:p>
    <w:p w14:paraId="7A1DA061"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lastRenderedPageBreak/>
        <w:t>Б) Ненадання працівнику зворотного транспорту або неоплата витрат на зворотне транспортування з країни за межами Сполучених Штатів до країни, з якої працівника було прийнято на роботу, після закінчення трудових відносин, якщо цього вимагає сам працівник, окрім випадків, коли:</w:t>
      </w:r>
    </w:p>
    <w:p w14:paraId="5D9EB281"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 Звільнення від вимоги забезпечити або оплатити таке зворотне транспортування федеральним департаментом або агентством (США), що надає або укладає грант або угоду про співпрацю; або</w:t>
      </w:r>
    </w:p>
    <w:p w14:paraId="2C32F613"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 Працівник є жертвою торгівлі людьми, який шукає послуг для жертв або правового захисту в країні працевлаштування, або є свідком у справі про торгівлю людьми;</w:t>
      </w:r>
    </w:p>
    <w:p w14:paraId="3A17105E"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 Запрошення особи з метою працевлаштування або пропозиція працевлаштування за допомогою суттєво неправдивих або шахрайських претензій, заяв або обіцянок щодо цього працевлаштування;</w:t>
      </w:r>
    </w:p>
    <w:p w14:paraId="21DBBB58"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 Стягнення з найнятих працівників плати за працевлаштування або рекрутинг;</w:t>
      </w:r>
    </w:p>
    <w:p w14:paraId="05AEE69B"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 Надання або організація житла, яке не відповідає житловим та безпековим стандартам країни перебування.</w:t>
      </w:r>
    </w:p>
    <w:p w14:paraId="21D16E4D"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 xml:space="preserve">15.3. </w:t>
      </w:r>
      <w:r w:rsidRPr="009677D1">
        <w:rPr>
          <w:rFonts w:ascii="Times New Roman" w:hAnsi="Times New Roman" w:cs="Times New Roman"/>
          <w:i/>
          <w:iCs/>
          <w:color w:val="000000"/>
          <w:sz w:val="24"/>
          <w:szCs w:val="24"/>
          <w:shd w:val="clear" w:color="auto" w:fill="FFFFFF"/>
          <w:lang w:val="uk-UA"/>
        </w:rPr>
        <w:t>Законодавство США забороняє операції з особами та організаціями, пов'язаними з тероризмом, а також надання ресурсів і підтримки таким особам та організаціям, зокрема, як це визначено в розділі 2331 розділу 18 Кодексу законів США. Відповідно, Сторони підтверджують, що вони не співпрацюють з такими особами та організаціями.</w:t>
      </w:r>
    </w:p>
    <w:p w14:paraId="7A8136F7"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i/>
          <w:iCs/>
          <w:color w:val="000000"/>
          <w:sz w:val="24"/>
          <w:szCs w:val="24"/>
          <w:shd w:val="clear" w:color="auto" w:fill="FFFFFF"/>
          <w:lang w:val="uk-UA"/>
        </w:rPr>
        <w:t>15.4. Заборона іноземних безпілотних систем (ASDA)</w:t>
      </w:r>
    </w:p>
    <w:p w14:paraId="4A26AE5F"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i/>
          <w:iCs/>
          <w:color w:val="000000"/>
          <w:sz w:val="24"/>
          <w:szCs w:val="24"/>
          <w:shd w:val="clear" w:color="auto" w:fill="FFFFFF"/>
          <w:lang w:val="uk-UA"/>
        </w:rPr>
        <w:t>Товариство Червоного Хреста України підтверджує та інформує, що воно: (1) не постачає будь-яку заборонену FASC безпілотну авіаційну систему, яка включає безпілотні літальні апарати (тобто дрони) та пов'язані з ними елементи (розділи 1823 та 1826 Pub. L. 118-31, 41 U.S.C. 3901 примітка); (2) Починаючи з 22 грудня 2025 року або пізніше, не експлуатує заборонену FASC безпілотну авіаційну систему для виконання угоди (розділ 1824 Pub. L. 118-31, 41 U.S.C. 3901 примітка); та (3) Починаючи з 22 грудня 2025 року або пізніше, не використовує федеральні кошти для придбання або експлуатації забороненої FASC системи безпілотних літальних апаратів (розділ 1825 Закону про американську безпілотну авіацію 118-31, 41 U.S.C. 3901, примітка).</w:t>
      </w:r>
    </w:p>
    <w:p w14:paraId="48FC4A1A"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i/>
          <w:iCs/>
          <w:color w:val="000000"/>
          <w:sz w:val="24"/>
          <w:szCs w:val="24"/>
          <w:shd w:val="clear" w:color="auto" w:fill="FFFFFF"/>
          <w:lang w:val="uk-UA"/>
        </w:rPr>
        <w:t>Товариство Червоного Хреста України, яке є Отримувачем гранту за відповідною грантовою угодою, зобов’язується до подання пропозиції або використання в межах виконання цього Договору  будь-якої безпілотної авіаційної системи здійснювати перевірку в системі SAM (</w:t>
      </w:r>
      <w:hyperlink r:id="rId18" w:history="1">
        <w:r w:rsidRPr="009677D1">
          <w:rPr>
            <w:rStyle w:val="ae"/>
            <w:rFonts w:ascii="Times New Roman" w:hAnsi="Times New Roman" w:cs="Times New Roman"/>
            <w:i/>
            <w:iCs/>
            <w:sz w:val="24"/>
            <w:szCs w:val="24"/>
            <w:shd w:val="clear" w:color="auto" w:fill="FFFFFF"/>
            <w:lang w:val="uk-UA"/>
          </w:rPr>
          <w:t>https://www.sam.gov</w:t>
        </w:r>
      </w:hyperlink>
      <w:r w:rsidRPr="009677D1">
        <w:rPr>
          <w:rFonts w:ascii="Times New Roman" w:hAnsi="Times New Roman" w:cs="Times New Roman"/>
          <w:i/>
          <w:iCs/>
          <w:color w:val="000000"/>
          <w:sz w:val="24"/>
          <w:szCs w:val="24"/>
          <w:shd w:val="clear" w:color="auto" w:fill="FFFFFF"/>
          <w:lang w:val="uk-UA"/>
        </w:rPr>
        <w:t>) щодо наявності виробників, постачальників або пов’язаних осіб у переліку іноземних суб’єктів, на який поширюється дія Закону про безпеку американських дронів (American Security Drone Act), що ведеться FASC.</w:t>
      </w:r>
    </w:p>
    <w:p w14:paraId="11B3AE40"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i/>
          <w:iCs/>
          <w:color w:val="000000"/>
          <w:sz w:val="24"/>
          <w:szCs w:val="24"/>
          <w:shd w:val="clear" w:color="auto" w:fill="FFFFFF"/>
          <w:lang w:val="uk-UA"/>
        </w:rPr>
        <w:t>Товариство Червоного Хреста України гарантує, що будь-які роботи, витрати або інша діяльність, пов’язані з використанням безпілотних авіаційних систем, які підпадають під обмеження або заборони FASC, здійснюються виключно за умови наявності та відповідності прямо передбаченим у відповідній грантовій угоді Товариства Червоного Хреста України виняткам, виключенням або рішенням про надання дозволу. </w:t>
      </w:r>
    </w:p>
    <w:p w14:paraId="353088D2"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15.5. Під час виконання цього Договору Сторона 2 погоджується наступне:</w:t>
      </w:r>
    </w:p>
    <w:p w14:paraId="21FDA347"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(1) Сторона 2 не дискримінуватиме жодного працівника чи кандидата на працевлаштування через расу, колір шкіри, релігію, стать, сексуальну орієнтацію, гендерну ідентичність чи національне походження. Сторона 2 вживатиме позитивних дій, щоб забезпечити працевлаштування кандидатів і ставлення працівників під час працевлаштування незалежно від їхньої раси, кольору шкіри, релігії, статі, сексуальної орієнтації, гендерної ідентичності чи національного походження. Такі дії включають, але не обмежуються наступними:</w:t>
      </w:r>
    </w:p>
    <w:p w14:paraId="1A6D9D1B"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 xml:space="preserve">Працевлаштування, підвищення, пониження в посаді або переведення; реклама для рекрутингу або рекрутингу; звільнення або звільнення; ставки оплати праці або інші форми компенсації; та відбір для навчання, включаючи учнівство. Сторона 2 погоджується розміщувати повідомлення </w:t>
      </w:r>
      <w:r w:rsidRPr="009677D1">
        <w:rPr>
          <w:rFonts w:ascii="Times New Roman" w:hAnsi="Times New Roman" w:cs="Times New Roman"/>
          <w:color w:val="000000"/>
          <w:sz w:val="24"/>
          <w:szCs w:val="24"/>
          <w:shd w:val="clear" w:color="auto" w:fill="FFFFFF"/>
          <w:lang w:val="uk-UA"/>
        </w:rPr>
        <w:lastRenderedPageBreak/>
        <w:t>у помітних місцях, доступних для працівників і кандидатів на працевлаштування, повідомлення, що визначають положення цієї клаузули про недискримінацію.</w:t>
      </w:r>
    </w:p>
    <w:p w14:paraId="7A30E521"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(2) Сторона 2 у всіх оголошеннях або оголошеннях для працівників, розміщених Стороною 2 або від його імені, зазначає, що всі кваліфіковані кандидати отримають розгляд для працевлаштування незалежно від раси, кольору шкіри, релігії, статі, сексуальної орієнтації, гендерної ідентичності чи національного походження.</w:t>
      </w:r>
    </w:p>
    <w:p w14:paraId="40D31867"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(3) Сторона 2 не буде звільняти або будь-яким іншим чином дискримінувати будь-якого працівника чи заявника на працевлаштування лише тому, що такий працівник або заявник запитував, обговорював або розкривав компенсацію працівника, заявника або іншого працівника чи заявника. Ця норма не застосовується до випадків, коли працівник, який має доступ до інформації про компенсації інших працівників або кандидатів у рамках основних функцій такого працівника, розкриває винагороду таких інших працівників або заявників особам, які не мають іншого доступу до такої інформації, якщо таке розкриття не є відповіддю на офіційну скаргу або звинувачення, у рамках розслідування, провадження, слухання або дії, включаючи розслідування, проведене роботодавцем, або що відповідає юридичному обов'язку Сторони 2 надавати інформацію.</w:t>
      </w:r>
    </w:p>
    <w:p w14:paraId="7D5BF32B"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(4) Сторона 2 надсилає кожній профспілці або представнику працівників, з якими він має колективний договір або інший договір чи порозуміння, повідомлення з інформацією зазначеної профспілки або представників працівників про зобов'язання Сторони 2 відповідно до цього розділу, а також розміщує копії повідомлення у помітних місцях, доступних працівникам і претендентам на працевлаштування.</w:t>
      </w:r>
    </w:p>
    <w:p w14:paraId="4B8CAAF6"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(5) Сторона 2 повинна дотримуватися всіх положень Виконавчого наказу 11246 від 24 вересня 1965 року, а також правил, регламентів і відповідних наказів Секретаря праці.</w:t>
      </w:r>
    </w:p>
    <w:p w14:paraId="6E878066"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(6) Сторона 2 повинна надати всю інформацію та звіти, необхідні Виконавчим наказом 11246 від 24 вересня 1965 року, а також правилами, положеннями та наказами Секретаря праці або відповідно до них, і дозволить доступ до своїх книг, записів і рахунків адмініструючому агентству та Секретарю праці для цілей розслідування з метою встановлення відповідності цим правилам, Правила та накази.</w:t>
      </w:r>
    </w:p>
    <w:p w14:paraId="5F55AB82"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(7) У разі недотримання Стороною 2 положень про недискримінацію цього Договору або будь-яких із зазначених правил, положень чи наказів, цей договір може бути скасований, розірваний або призупинений повністю або частково, і Сторона 2 може бути визнаний непридатним для подальших урядових Договорів або федерально підтриманих будівельних договорів відповідно до процедур, дозволених Виконавчим наказом 11246 від 24 вересня, 1965 року та інші санкції можуть бути застосовані та застосовувати засоби захисту, передбачені Виконавчим наказом 11246 від 24 вересня 1965 року, або правилами, регламентами чи наказом Секретаря праці, або як інакше передбачено законом.</w:t>
      </w:r>
    </w:p>
    <w:p w14:paraId="74A18E23"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(8) Сторона 2 включатиме частину речення, що безпосередньо передує пункту (1), та положення пунктів (1)–(8) у кожен субпідрядник або замовлення на купівлю, якщо це не звільнено правилами, положеннями або наказами Секретаря праці, виданими відповідно до розділу 204 Виконавчого наказу 11246 від 24 вересня 1965 року, щоб такі положення були обов'язковими для кожного субпідрядника або постачальника. Сторона 2 вжитиме такі дії щодо будь-якого субпідряду або замовлення на купівлю, які може вказати адмініструюче агентство, щоб забезпечити виконання таких положень, включаючи санкції за недотримання:</w:t>
      </w:r>
    </w:p>
    <w:p w14:paraId="74D6D4D7"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i/>
          <w:iCs/>
          <w:color w:val="000000"/>
          <w:sz w:val="24"/>
          <w:szCs w:val="24"/>
          <w:shd w:val="clear" w:color="auto" w:fill="FFFFFF"/>
          <w:lang w:val="uk-UA"/>
        </w:rPr>
        <w:t>За умови,</w:t>
      </w:r>
      <w:r w:rsidRPr="009677D1">
        <w:rPr>
          <w:rFonts w:ascii="Times New Roman" w:hAnsi="Times New Roman" w:cs="Times New Roman"/>
          <w:color w:val="000000"/>
          <w:sz w:val="24"/>
          <w:szCs w:val="24"/>
          <w:shd w:val="clear" w:color="auto" w:fill="FFFFFF"/>
          <w:lang w:val="uk-UA"/>
        </w:rPr>
        <w:t xml:space="preserve"> що якщо Сторона 2 опиниться втягнутою або їй загрожує судове розгляд із субпідрядником або постачальником внаслідок такої вказівки адмініструючого органу, Сторона 2 може звернутися до Сполучених Штатів з проханням вступити у такі судові процеси для захисту інтересів Сполучених Штатів.</w:t>
      </w:r>
    </w:p>
    <w:p w14:paraId="70B02D52"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 xml:space="preserve">Сторона 2 також погоджується, що буде зобов'язана дотримуватися вищезазначеної умови про рівні можливості щодо власних практик працевлаштування при участі у будівництві з федеральною підтримкою: </w:t>
      </w:r>
      <w:r w:rsidRPr="009677D1">
        <w:rPr>
          <w:rFonts w:ascii="Times New Roman" w:hAnsi="Times New Roman" w:cs="Times New Roman"/>
          <w:i/>
          <w:iCs/>
          <w:color w:val="000000"/>
          <w:sz w:val="24"/>
          <w:szCs w:val="24"/>
          <w:shd w:val="clear" w:color="auto" w:fill="FFFFFF"/>
          <w:lang w:val="uk-UA"/>
        </w:rPr>
        <w:t>за умови,</w:t>
      </w:r>
      <w:r w:rsidRPr="009677D1">
        <w:rPr>
          <w:rFonts w:ascii="Times New Roman" w:hAnsi="Times New Roman" w:cs="Times New Roman"/>
          <w:color w:val="000000"/>
          <w:sz w:val="24"/>
          <w:szCs w:val="24"/>
          <w:shd w:val="clear" w:color="auto" w:fill="FFFFFF"/>
          <w:lang w:val="uk-UA"/>
        </w:rPr>
        <w:t xml:space="preserve"> що якщо заявник, який бере участь, є державним або </w:t>
      </w:r>
      <w:r w:rsidRPr="009677D1">
        <w:rPr>
          <w:rFonts w:ascii="Times New Roman" w:hAnsi="Times New Roman" w:cs="Times New Roman"/>
          <w:color w:val="000000"/>
          <w:sz w:val="24"/>
          <w:szCs w:val="24"/>
          <w:shd w:val="clear" w:color="auto" w:fill="FFFFFF"/>
          <w:lang w:val="uk-UA"/>
        </w:rPr>
        <w:lastRenderedPageBreak/>
        <w:t>місцевим органом влади, вищезазначене положення про рівні можливості не застосовується до будь-якого агентства, інструменту чи підрозділу такого уряду, яке не бере участі у роботі за Договором або за цим Договором.</w:t>
      </w:r>
    </w:p>
    <w:p w14:paraId="31C78E50"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Сторона 2 погоджується, що буде активно допомагати та співпрацювати з адмініструючим органом та Секретарем праці у забезпеченні дотримання підрядниками та субпідрядниками положення про рівні можливості, а також правил, регламентів і відповідних наказів Секретаря праці, що надасть адмініструючому агентству та Секретарю праці таку інформацію, яка їм може бути потрібна для контролю за відповідністю, а також що в іншому випадку він допомагатиме адмініструючому агентству у виконанні основних обов'язків агентства щодо забезпечення дотримання.</w:t>
      </w:r>
    </w:p>
    <w:p w14:paraId="4FAB5FB7"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Сторона 2 також погоджується, що утримується від укладання будь-яких змін Договору відповідно до Виконавчого наказу 11246 від 24 вересня 1965 року, коли підрядник, який не має права на урядові договори та федерально підтримані будівельні договори відповідно до Виконавчого наказу, або не довів права на участь, і буде застосовувати такі санкції та штрафи за порушення положення про рівні можливості, які можуть бути накладені на підрядників і субпідрядників адміністративного агентства або Секретаря праці відповідно до Частини II, підчастини D Виконавчого наказу. Крім того, заявник погоджується, що у разі невиконання або відмови виконати ці зобов'язання, адміністративний орган може вжити будь-яких або всіх наступних дій: Скасувати, припинити або повністю або частково призупинити це надання (договір, позика, страхування, гарантія); утриматися від надання будь-якої подальшої допомоги заявнику за програмою, щодо якої сталася невдача або повернення, доки не буде отримано задовільної гарантії майбутнього дотримання від такого заявника; та передати справу до Міністерства юстиції для відповідного судового розгляду.</w:t>
      </w:r>
    </w:p>
    <w:p w14:paraId="7C83C259"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 xml:space="preserve">15.5.1. </w:t>
      </w:r>
      <w:r w:rsidRPr="009677D1">
        <w:rPr>
          <w:rFonts w:ascii="Times New Roman" w:hAnsi="Times New Roman" w:cs="Times New Roman"/>
          <w:b/>
          <w:bCs/>
          <w:i/>
          <w:iCs/>
          <w:color w:val="000000"/>
          <w:sz w:val="24"/>
          <w:szCs w:val="24"/>
          <w:shd w:val="clear" w:color="auto" w:fill="FFFFFF"/>
          <w:lang w:val="uk-UA"/>
        </w:rPr>
        <w:t>Субпідрядники.</w:t>
      </w:r>
      <w:r w:rsidRPr="009677D1">
        <w:rPr>
          <w:rFonts w:ascii="Times New Roman" w:hAnsi="Times New Roman" w:cs="Times New Roman"/>
          <w:color w:val="000000"/>
          <w:sz w:val="24"/>
          <w:szCs w:val="24"/>
          <w:shd w:val="clear" w:color="auto" w:fill="FFFFFF"/>
          <w:lang w:val="uk-UA"/>
        </w:rPr>
        <w:t xml:space="preserve"> Кожен незвільнений головний підрядник або субпідрядник повинен включати пункт про рівні можливості у кожному зі своїх незвільнених субпідрядів.</w:t>
      </w:r>
    </w:p>
    <w:p w14:paraId="65C3CC7C"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5E2CCA">
        <w:rPr>
          <w:rFonts w:ascii="Times New Roman" w:hAnsi="Times New Roman" w:cs="Times New Roman"/>
          <w:color w:val="000000"/>
          <w:sz w:val="24"/>
          <w:szCs w:val="24"/>
          <w:shd w:val="clear" w:color="auto" w:fill="FFFFFF"/>
          <w:lang w:val="uk-UA"/>
        </w:rPr>
        <w:t xml:space="preserve">15.6. </w:t>
      </w:r>
      <w:r w:rsidRPr="009677D1">
        <w:rPr>
          <w:rFonts w:ascii="Times New Roman" w:hAnsi="Times New Roman" w:cs="Times New Roman"/>
          <w:color w:val="000000"/>
          <w:sz w:val="24"/>
          <w:szCs w:val="24"/>
          <w:shd w:val="clear" w:color="auto" w:fill="FFFFFF"/>
          <w:lang w:val="uk-UA"/>
        </w:rPr>
        <w:t>Коли це вимагає федеральне законодавство програми Сторони повинні дотримуватися Закону Девіса-Бейкона (</w:t>
      </w:r>
      <w:hyperlink r:id="rId19" w:tgtFrame="_blank" w:history="1">
        <w:r w:rsidRPr="009677D1">
          <w:rPr>
            <w:rStyle w:val="ae"/>
            <w:rFonts w:ascii="Times New Roman" w:hAnsi="Times New Roman" w:cs="Times New Roman"/>
            <w:sz w:val="24"/>
            <w:szCs w:val="24"/>
            <w:shd w:val="clear" w:color="auto" w:fill="FFFFFF"/>
            <w:lang w:val="uk-UA"/>
          </w:rPr>
          <w:t>40 U.S.C. 3141-3144</w:t>
        </w:r>
      </w:hyperlink>
      <w:r w:rsidRPr="009677D1">
        <w:rPr>
          <w:rFonts w:ascii="Times New Roman" w:hAnsi="Times New Roman" w:cs="Times New Roman"/>
          <w:color w:val="000000"/>
          <w:sz w:val="24"/>
          <w:szCs w:val="24"/>
          <w:shd w:val="clear" w:color="auto" w:fill="FFFFFF"/>
          <w:lang w:val="uk-UA"/>
        </w:rPr>
        <w:t xml:space="preserve"> та </w:t>
      </w:r>
      <w:hyperlink r:id="rId20" w:tgtFrame="_blank" w:history="1">
        <w:r w:rsidRPr="009677D1">
          <w:rPr>
            <w:rStyle w:val="ae"/>
            <w:rFonts w:ascii="Times New Roman" w:hAnsi="Times New Roman" w:cs="Times New Roman"/>
            <w:sz w:val="24"/>
            <w:szCs w:val="24"/>
            <w:shd w:val="clear" w:color="auto" w:fill="FFFFFF"/>
            <w:lang w:val="uk-UA"/>
          </w:rPr>
          <w:t>3146-3148</w:t>
        </w:r>
      </w:hyperlink>
      <w:r w:rsidRPr="009677D1">
        <w:rPr>
          <w:rFonts w:ascii="Times New Roman" w:hAnsi="Times New Roman" w:cs="Times New Roman"/>
          <w:color w:val="000000"/>
          <w:sz w:val="24"/>
          <w:szCs w:val="24"/>
          <w:shd w:val="clear" w:color="auto" w:fill="FFFFFF"/>
          <w:lang w:val="uk-UA"/>
        </w:rPr>
        <w:t>), доповнених правилами Міністерства праці (</w:t>
      </w:r>
      <w:hyperlink r:id="rId21" w:history="1">
        <w:r w:rsidRPr="009677D1">
          <w:rPr>
            <w:rStyle w:val="ae"/>
            <w:rFonts w:ascii="Times New Roman" w:hAnsi="Times New Roman" w:cs="Times New Roman"/>
            <w:sz w:val="24"/>
            <w:szCs w:val="24"/>
            <w:shd w:val="clear" w:color="auto" w:fill="FFFFFF"/>
            <w:lang w:val="uk-UA"/>
          </w:rPr>
          <w:t>29 CFR Частина 5</w:t>
        </w:r>
      </w:hyperlink>
      <w:r w:rsidRPr="009677D1">
        <w:rPr>
          <w:rFonts w:ascii="Times New Roman" w:hAnsi="Times New Roman" w:cs="Times New Roman"/>
          <w:color w:val="000000"/>
          <w:sz w:val="24"/>
          <w:szCs w:val="24"/>
          <w:shd w:val="clear" w:color="auto" w:fill="FFFFFF"/>
          <w:lang w:val="uk-UA"/>
        </w:rPr>
        <w:t>, «Положення про трудові стандарти, що застосовуються до договорів, що охоплюють федеральне фінансування та допоміжне будівництво») та Закону Copeland «Anti-Kickback» (</w:t>
      </w:r>
      <w:hyperlink r:id="rId22" w:tgtFrame="_blank" w:history="1">
        <w:r w:rsidRPr="009677D1">
          <w:rPr>
            <w:rStyle w:val="ae"/>
            <w:rFonts w:ascii="Times New Roman" w:hAnsi="Times New Roman" w:cs="Times New Roman"/>
            <w:sz w:val="24"/>
            <w:szCs w:val="24"/>
            <w:shd w:val="clear" w:color="auto" w:fill="FFFFFF"/>
            <w:lang w:val="uk-UA"/>
          </w:rPr>
          <w:t>40 U.S.C. 3145</w:t>
        </w:r>
      </w:hyperlink>
      <w:r w:rsidRPr="009677D1">
        <w:rPr>
          <w:rFonts w:ascii="Times New Roman" w:hAnsi="Times New Roman" w:cs="Times New Roman"/>
          <w:color w:val="000000"/>
          <w:sz w:val="24"/>
          <w:szCs w:val="24"/>
          <w:shd w:val="clear" w:color="auto" w:fill="FFFFFF"/>
          <w:lang w:val="uk-UA"/>
        </w:rPr>
        <w:t>), доповненого правилами Міністерства праці (</w:t>
      </w:r>
      <w:hyperlink r:id="rId23" w:history="1">
        <w:r w:rsidRPr="009677D1">
          <w:rPr>
            <w:rStyle w:val="ae"/>
            <w:rFonts w:ascii="Times New Roman" w:hAnsi="Times New Roman" w:cs="Times New Roman"/>
            <w:sz w:val="24"/>
            <w:szCs w:val="24"/>
            <w:shd w:val="clear" w:color="auto" w:fill="FFFFFF"/>
            <w:lang w:val="uk-UA"/>
          </w:rPr>
          <w:t>29 CFR Частина 3</w:t>
        </w:r>
      </w:hyperlink>
      <w:r w:rsidRPr="009677D1">
        <w:rPr>
          <w:rFonts w:ascii="Times New Roman" w:hAnsi="Times New Roman" w:cs="Times New Roman"/>
          <w:color w:val="000000"/>
          <w:sz w:val="24"/>
          <w:szCs w:val="24"/>
          <w:shd w:val="clear" w:color="auto" w:fill="FFFFFF"/>
          <w:lang w:val="uk-UA"/>
        </w:rPr>
        <w:t>, «Підрядники та субпідрядники на державних будівництвах або громадських роботах, фінансованих повністю або частково за рахунок позик чи грантів зі Сполучених Штатів»). Підряднику заборонено будь-яким чином змушувати будь-яку особу, зайняту будівництвом, завершенням або ремонтом об’єктів громадського призначення, відмовитися від будь-якої частини компенсації, на яку він або вона має право.</w:t>
      </w:r>
    </w:p>
    <w:p w14:paraId="2388B081"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15.7. Відповідно до 40 U.S.C. 3702 Закону, підрядник повинен розраховувати заробітну плату кожного механіка та робітника на основі стандартного робочого тижня тривалістю 40 годин. Робота, що перевищує стандартний робочий тиждень, допускається за умови, що працівник отримує компенсацію у розмірі не менше ніж півторакратну базову ставку оплати за всі години, відпрацьовані понад 40 годин у робочому тижні. Вимоги 40 U.S.C. 3704 передбачають, що від жодного робітника чи механіка не можна вимагати працювати в умовах або в обстановці, які є антисанітарними, шкідливими або небезпечними.</w:t>
      </w:r>
    </w:p>
    <w:p w14:paraId="4DE7F737"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15.8. Відсторонення та заборона участі (Debarment and Suspension) (Виконавчі укази 12549 та 12689). Сторони гарантують та підтверджують, що вони не включені до загальнодержавного переліку виключень у Системі управління державними закупівлями  (System for Award Management, SAM), відповідно до настанов OMB, викладених у 2 CFR Part 180, які імплементують Виконавчі укази 12549 (3 CFR, Comp. 1986, с. 189) та 12689 (3 CFR, Comp. 1989, с. 235) «Відсторонення та заборона участі».</w:t>
      </w:r>
    </w:p>
    <w:p w14:paraId="5703D537"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 xml:space="preserve">Перелік виключень SAM (SAM Exclusions) містить найменування сторін, які були відсторонені, тимчасово відсторонені або іншим чином виключені федеральними органами, а також сторін, </w:t>
      </w:r>
      <w:r w:rsidRPr="009677D1">
        <w:rPr>
          <w:rFonts w:ascii="Times New Roman" w:hAnsi="Times New Roman" w:cs="Times New Roman"/>
          <w:color w:val="000000"/>
          <w:sz w:val="24"/>
          <w:szCs w:val="24"/>
          <w:shd w:val="clear" w:color="auto" w:fill="FFFFFF"/>
          <w:lang w:val="uk-UA"/>
        </w:rPr>
        <w:lastRenderedPageBreak/>
        <w:t>визнаних такими, що не мають права на участь, на підставі законодавчих чи нормативних актів, відмінних від Виконавчого указу 12549.</w:t>
      </w:r>
    </w:p>
    <w:p w14:paraId="49178FD2"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15.9. Поправка Берда щодо заборони лобіювання (Byrd Anti-Lobbying Amendment) (31 U.S.C. 1352). Засвідчення щодо анти-лобізму: Сторони засвідчують в міру своїх знань, що Федеральні кошти Сполучених Штатів в жодному випадку не були виплачені жодній особі за вплив або спробу вплинути на посадову особу чи співробітника будь якого агентства, члена Конгресу, на посадову особу чи співробітника Конгресу або співробітника члену Конгресу від її імені у зв'язку з укладенням будь якого федерального договору, в прийнятті будь якої федеральної позики або укладенням будь-якої угоди про співпрацю. Будь-яка сторона повинна розкрити ТЧХУ будь-який контакт з лобістом, який має така сторона або що відбувається стосовно цього Договору.</w:t>
      </w:r>
    </w:p>
    <w:p w14:paraId="636FBD5E" w14:textId="77777777" w:rsidR="006E0474" w:rsidRPr="00537007" w:rsidRDefault="006E0474" w:rsidP="001016C5">
      <w:pPr>
        <w:spacing w:after="0"/>
        <w:ind w:left="-142"/>
        <w:jc w:val="both"/>
        <w:rPr>
          <w:rFonts w:ascii="Times New Roman" w:hAnsi="Times New Roman" w:cs="Times New Roman"/>
          <w:color w:val="000000"/>
          <w:sz w:val="24"/>
          <w:szCs w:val="24"/>
          <w:shd w:val="clear" w:color="auto" w:fill="FFFFFF"/>
          <w:lang w:val="uk-UA"/>
        </w:rPr>
      </w:pPr>
    </w:p>
    <w:p w14:paraId="4C7AC5A9" w14:textId="5A8EB619" w:rsidR="00CD1086" w:rsidRPr="00537007" w:rsidRDefault="008D0E49" w:rsidP="001016C5">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sidR="006E0474">
        <w:rPr>
          <w:rFonts w:ascii="Times New Roman" w:hAnsi="Times New Roman" w:cs="Times New Roman"/>
          <w:b/>
          <w:color w:val="000000"/>
          <w:sz w:val="24"/>
          <w:szCs w:val="24"/>
          <w:shd w:val="clear" w:color="auto" w:fill="FFFFFF"/>
          <w:lang w:val="uk-UA"/>
        </w:rPr>
        <w:t>6</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w:t>
      </w:r>
      <w:r w:rsidR="00612AB7">
        <w:rPr>
          <w:rFonts w:ascii="Times New Roman" w:hAnsi="Times New Roman" w:cs="Times New Roman"/>
          <w:b/>
          <w:color w:val="000000"/>
          <w:sz w:val="24"/>
          <w:szCs w:val="24"/>
          <w:shd w:val="clear" w:color="auto" w:fill="FFFFFF"/>
          <w:lang w:val="uk-UA"/>
        </w:rPr>
        <w:t xml:space="preserve">та підписи </w:t>
      </w:r>
      <w:r w:rsidR="00CD1086" w:rsidRPr="00537007">
        <w:rPr>
          <w:rFonts w:ascii="Times New Roman" w:hAnsi="Times New Roman" w:cs="Times New Roman"/>
          <w:b/>
          <w:color w:val="000000"/>
          <w:sz w:val="24"/>
          <w:szCs w:val="24"/>
          <w:shd w:val="clear" w:color="auto" w:fill="FFFFFF"/>
          <w:lang w:val="uk-UA"/>
        </w:rPr>
        <w:t xml:space="preserve">сторін: </w:t>
      </w:r>
    </w:p>
    <w:tbl>
      <w:tblPr>
        <w:tblStyle w:val="a6"/>
        <w:tblW w:w="4997" w:type="pct"/>
        <w:tblLook w:val="04A0" w:firstRow="1" w:lastRow="0" w:firstColumn="1" w:lastColumn="0" w:noHBand="0" w:noVBand="1"/>
      </w:tblPr>
      <w:tblGrid>
        <w:gridCol w:w="4882"/>
        <w:gridCol w:w="4882"/>
      </w:tblGrid>
      <w:tr w:rsidR="00612AB7" w:rsidRPr="000242EC" w14:paraId="4C52F076" w14:textId="77777777" w:rsidTr="00994982">
        <w:tc>
          <w:tcPr>
            <w:tcW w:w="2500" w:type="pct"/>
          </w:tcPr>
          <w:p w14:paraId="26B8423A" w14:textId="5D450AB0" w:rsidR="00612AB7" w:rsidRPr="000242EC" w:rsidRDefault="00612AB7" w:rsidP="00612AB7">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r>
              <w:rPr>
                <w:rFonts w:ascii="Times New Roman" w:hAnsi="Times New Roman" w:cs="Times New Roman"/>
                <w:b/>
                <w:sz w:val="24"/>
                <w:szCs w:val="24"/>
                <w:shd w:val="clear" w:color="auto" w:fill="FFFFFF"/>
                <w:lang w:val="uk-UA" w:eastAsia="ru-RU"/>
              </w:rPr>
              <w:t>/Сторона1</w:t>
            </w:r>
          </w:p>
        </w:tc>
        <w:tc>
          <w:tcPr>
            <w:tcW w:w="2500" w:type="pct"/>
          </w:tcPr>
          <w:p w14:paraId="05D15FC0" w14:textId="77BBAD54" w:rsidR="00612AB7" w:rsidRPr="000242EC" w:rsidRDefault="00612AB7" w:rsidP="00612AB7">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r>
              <w:rPr>
                <w:rFonts w:ascii="Times New Roman" w:hAnsi="Times New Roman" w:cs="Times New Roman"/>
                <w:b/>
                <w:sz w:val="24"/>
                <w:szCs w:val="24"/>
                <w:shd w:val="clear" w:color="auto" w:fill="FFFFFF"/>
                <w:lang w:val="uk-UA" w:eastAsia="ru-RU"/>
              </w:rPr>
              <w:t>/Сторона2</w:t>
            </w:r>
          </w:p>
        </w:tc>
      </w:tr>
      <w:tr w:rsidR="000242EC" w:rsidRPr="000242EC" w14:paraId="3EDA48E6" w14:textId="77777777" w:rsidTr="00FF7A62">
        <w:trPr>
          <w:trHeight w:val="4402"/>
        </w:trPr>
        <w:tc>
          <w:tcPr>
            <w:tcW w:w="2500" w:type="pct"/>
          </w:tcPr>
          <w:p w14:paraId="6BF59A29" w14:textId="77777777" w:rsidR="00384FC2" w:rsidRPr="008D06BA" w:rsidRDefault="00384FC2" w:rsidP="00384FC2">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482819B8"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456F8761"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62A95E6A"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169801F8"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60904B6D"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1AAA879D"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1B2164E9"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24" w:history="1">
              <w:r w:rsidRPr="008D06BA">
                <w:rPr>
                  <w:rStyle w:val="ae"/>
                  <w:rFonts w:ascii="Times New Roman" w:hAnsi="Times New Roman" w:cs="Times New Roman"/>
                  <w:sz w:val="24"/>
                  <w:szCs w:val="24"/>
                </w:rPr>
                <w:t>0800332656</w:t>
              </w:r>
            </w:hyperlink>
          </w:p>
          <w:p w14:paraId="6B28EE12"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1C4227EB" w14:textId="77777777" w:rsidR="00384FC2" w:rsidRPr="008D06BA" w:rsidRDefault="00384FC2" w:rsidP="00384FC2">
            <w:pPr>
              <w:jc w:val="both"/>
              <w:rPr>
                <w:rFonts w:ascii="Times New Roman" w:hAnsi="Times New Roman" w:cs="Times New Roman"/>
                <w:bCs/>
                <w:sz w:val="24"/>
                <w:szCs w:val="24"/>
              </w:rPr>
            </w:pPr>
          </w:p>
          <w:p w14:paraId="3102341E" w14:textId="77777777" w:rsidR="00384FC2" w:rsidRPr="008D06BA" w:rsidRDefault="00384FC2" w:rsidP="00384FC2">
            <w:pPr>
              <w:jc w:val="both"/>
              <w:rPr>
                <w:rFonts w:ascii="Times New Roman" w:hAnsi="Times New Roman" w:cs="Times New Roman"/>
                <w:b/>
                <w:bCs/>
                <w:sz w:val="24"/>
                <w:szCs w:val="24"/>
              </w:rPr>
            </w:pPr>
            <w:r>
              <w:rPr>
                <w:rFonts w:ascii="Times New Roman" w:hAnsi="Times New Roman" w:cs="Times New Roman"/>
                <w:b/>
                <w:bCs/>
                <w:sz w:val="24"/>
                <w:szCs w:val="24"/>
              </w:rPr>
              <w:t>______________</w:t>
            </w:r>
          </w:p>
          <w:p w14:paraId="3C964342" w14:textId="77777777" w:rsidR="00384FC2" w:rsidRPr="008D06BA" w:rsidRDefault="00384FC2" w:rsidP="00384FC2">
            <w:pPr>
              <w:jc w:val="both"/>
              <w:rPr>
                <w:rFonts w:ascii="Times New Roman" w:hAnsi="Times New Roman" w:cs="Times New Roman"/>
                <w:b/>
                <w:sz w:val="24"/>
                <w:szCs w:val="24"/>
              </w:rPr>
            </w:pPr>
          </w:p>
          <w:p w14:paraId="24DFC30C" w14:textId="6B9F0514" w:rsidR="000242EC" w:rsidRPr="000242EC" w:rsidRDefault="00384FC2" w:rsidP="00384FC2">
            <w:pPr>
              <w:ind w:left="34"/>
              <w:rPr>
                <w:rFonts w:ascii="Times New Roman" w:hAnsi="Times New Roman" w:cs="Times New Roman"/>
                <w:bCs/>
                <w:sz w:val="24"/>
                <w:szCs w:val="24"/>
                <w:lang w:val="uk-UA"/>
              </w:rPr>
            </w:pPr>
            <w:r w:rsidRPr="008D06BA">
              <w:rPr>
                <w:rFonts w:ascii="Times New Roman" w:hAnsi="Times New Roman" w:cs="Times New Roman"/>
                <w:b/>
                <w:bCs/>
                <w:sz w:val="24"/>
                <w:szCs w:val="24"/>
              </w:rPr>
              <w:t xml:space="preserve">_____________________ </w:t>
            </w:r>
            <w:r>
              <w:rPr>
                <w:rFonts w:ascii="Times New Roman" w:hAnsi="Times New Roman" w:cs="Times New Roman"/>
                <w:b/>
                <w:bCs/>
                <w:sz w:val="24"/>
                <w:szCs w:val="24"/>
              </w:rPr>
              <w:t>______________</w:t>
            </w:r>
          </w:p>
        </w:tc>
        <w:tc>
          <w:tcPr>
            <w:tcW w:w="2500" w:type="pct"/>
          </w:tcPr>
          <w:p w14:paraId="11ECC6ED" w14:textId="77777777" w:rsidR="000242EC" w:rsidRPr="000242EC" w:rsidRDefault="000242EC" w:rsidP="00544C4F">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43983815"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8ABA6D3"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766784B2"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1A425C16"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07473A2A"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C3D0BB5"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6360E1E"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26ABF8C4" w14:textId="77777777" w:rsidR="000242EC" w:rsidRPr="000242EC" w:rsidRDefault="000242EC" w:rsidP="00544C4F">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2E733E63" w14:textId="77777777" w:rsidR="000242EC" w:rsidRPr="000242EC" w:rsidRDefault="000242EC" w:rsidP="00544C4F">
            <w:pPr>
              <w:jc w:val="both"/>
              <w:rPr>
                <w:rFonts w:ascii="Times New Roman" w:hAnsi="Times New Roman" w:cs="Times New Roman"/>
                <w:sz w:val="24"/>
                <w:szCs w:val="24"/>
                <w:lang w:val="uk-UA"/>
              </w:rPr>
            </w:pPr>
          </w:p>
          <w:p w14:paraId="374A7794" w14:textId="3A50D495" w:rsidR="000242EC" w:rsidRPr="000242EC" w:rsidRDefault="000242EC" w:rsidP="00544C4F">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D152847" w14:textId="77777777" w:rsidR="00097CE4" w:rsidRDefault="00097CE4">
      <w:pPr>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br w:type="page"/>
      </w:r>
    </w:p>
    <w:p w14:paraId="13E44B6C" w14:textId="2BC058A3" w:rsidR="00415FB6" w:rsidRDefault="00415FB6" w:rsidP="00097CE4">
      <w:pPr>
        <w:spacing w:after="0" w:line="276" w:lineRule="auto"/>
        <w:ind w:left="-142"/>
        <w:jc w:val="right"/>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lastRenderedPageBreak/>
        <w:t>Додаток № 1</w:t>
      </w:r>
    </w:p>
    <w:p w14:paraId="322FE6CB" w14:textId="28D1CE4E" w:rsidR="00415FB6" w:rsidRDefault="00415FB6" w:rsidP="00097CE4">
      <w:pPr>
        <w:spacing w:after="0" w:line="276" w:lineRule="auto"/>
        <w:ind w:left="-142"/>
        <w:jc w:val="right"/>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r w:rsidRPr="00730F13">
        <w:rPr>
          <w:rFonts w:ascii="Times New Roman" w:hAnsi="Times New Roman" w:cs="Times New Roman"/>
          <w:b/>
          <w:bCs/>
          <w:sz w:val="26"/>
          <w:szCs w:val="26"/>
          <w:highlight w:val="yellow"/>
          <w:lang w:val="uk-UA"/>
        </w:rPr>
        <w:t>_______</w:t>
      </w:r>
    </w:p>
    <w:p w14:paraId="72B5CDD0" w14:textId="03972F94" w:rsidR="00415FB6" w:rsidRPr="00FF762E" w:rsidRDefault="00415FB6" w:rsidP="00097CE4">
      <w:pPr>
        <w:spacing w:after="0" w:line="276" w:lineRule="auto"/>
        <w:ind w:left="-142"/>
        <w:jc w:val="right"/>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 xml:space="preserve">від </w:t>
      </w:r>
      <w:r w:rsidRPr="00730F13">
        <w:rPr>
          <w:rFonts w:ascii="Times New Roman" w:eastAsia="Times New Roman" w:hAnsi="Times New Roman" w:cs="Times New Roman"/>
          <w:color w:val="000000"/>
          <w:sz w:val="24"/>
          <w:szCs w:val="24"/>
          <w:highlight w:val="yellow"/>
          <w:lang w:val="uk-UA" w:eastAsia="ru-RU"/>
        </w:rPr>
        <w:t>“______” _____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w:t>
            </w:r>
          </w:p>
        </w:tc>
        <w:tc>
          <w:tcPr>
            <w:tcW w:w="2203" w:type="dxa"/>
          </w:tcPr>
          <w:p w14:paraId="19288403"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r w:rsidRPr="00730F13">
        <w:rPr>
          <w:rFonts w:ascii="Times New Roman" w:hAnsi="Times New Roman"/>
          <w:sz w:val="24"/>
          <w:szCs w:val="24"/>
          <w:highlight w:val="yellow"/>
          <w:lang w:val="uk-UA"/>
        </w:rPr>
        <w:t>_______________ без ПДВ</w:t>
      </w:r>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730F13">
        <w:rPr>
          <w:rFonts w:ascii="Times New Roman" w:hAnsi="Times New Roman"/>
          <w:sz w:val="24"/>
          <w:szCs w:val="24"/>
          <w:highlight w:val="yellow"/>
          <w:lang w:val="uk-UA"/>
        </w:rPr>
        <w:t>№ ____________ від ___________________</w:t>
      </w:r>
      <w:r w:rsidRPr="00766BA2">
        <w:rPr>
          <w:rFonts w:ascii="Times New Roman" w:hAnsi="Times New Roman"/>
          <w:sz w:val="24"/>
          <w:szCs w:val="24"/>
          <w:lang w:val="uk-UA"/>
        </w:rPr>
        <w:t xml:space="preserve"> 202</w:t>
      </w:r>
      <w:r w:rsidRPr="00730F13">
        <w:rPr>
          <w:rFonts w:ascii="Times New Roman" w:hAnsi="Times New Roman"/>
          <w:sz w:val="24"/>
          <w:szCs w:val="24"/>
          <w:highlight w:val="yellow"/>
          <w:lang w:val="uk-UA"/>
        </w:rPr>
        <w:t>____</w:t>
      </w:r>
      <w:r w:rsidRPr="00766BA2">
        <w:rPr>
          <w:rFonts w:ascii="Times New Roman" w:hAnsi="Times New Roman"/>
          <w:sz w:val="24"/>
          <w:szCs w:val="24"/>
          <w:lang w:val="uk-UA"/>
        </w:rPr>
        <w:t xml:space="preserve"> 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21AE3245"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w:t>
      </w:r>
      <w:r w:rsidR="005238DB">
        <w:rPr>
          <w:rFonts w:ascii="Times New Roman" w:hAnsi="Times New Roman" w:cs="Times New Roman"/>
          <w:b/>
          <w:color w:val="000000"/>
          <w:sz w:val="24"/>
          <w:szCs w:val="24"/>
          <w:shd w:val="clear" w:color="auto" w:fill="FFFFFF"/>
          <w:lang w:val="uk-UA"/>
        </w:rPr>
        <w:t>та підписи С</w:t>
      </w:r>
      <w:r w:rsidRPr="00537007">
        <w:rPr>
          <w:rFonts w:ascii="Times New Roman" w:hAnsi="Times New Roman" w:cs="Times New Roman"/>
          <w:b/>
          <w:color w:val="000000"/>
          <w:sz w:val="24"/>
          <w:szCs w:val="24"/>
          <w:shd w:val="clear" w:color="auto" w:fill="FFFFFF"/>
          <w:lang w:val="uk-UA"/>
        </w:rPr>
        <w:t xml:space="preserve">торін: </w:t>
      </w:r>
    </w:p>
    <w:tbl>
      <w:tblPr>
        <w:tblStyle w:val="a6"/>
        <w:tblW w:w="4997" w:type="pct"/>
        <w:tblLook w:val="04A0" w:firstRow="1" w:lastRow="0" w:firstColumn="1" w:lastColumn="0" w:noHBand="0" w:noVBand="1"/>
      </w:tblPr>
      <w:tblGrid>
        <w:gridCol w:w="4882"/>
        <w:gridCol w:w="4882"/>
      </w:tblGrid>
      <w:tr w:rsidR="005238DB" w:rsidRPr="000242EC" w14:paraId="078756AE" w14:textId="77777777" w:rsidTr="00A75FE9">
        <w:tc>
          <w:tcPr>
            <w:tcW w:w="2500" w:type="pct"/>
          </w:tcPr>
          <w:p w14:paraId="0078255B" w14:textId="6669309C" w:rsidR="005238DB" w:rsidRPr="000242EC" w:rsidRDefault="005238DB" w:rsidP="005238DB">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r>
              <w:rPr>
                <w:rFonts w:ascii="Times New Roman" w:hAnsi="Times New Roman" w:cs="Times New Roman"/>
                <w:b/>
                <w:sz w:val="24"/>
                <w:szCs w:val="24"/>
                <w:shd w:val="clear" w:color="auto" w:fill="FFFFFF"/>
                <w:lang w:val="uk-UA" w:eastAsia="ru-RU"/>
              </w:rPr>
              <w:t>/Сторона1</w:t>
            </w:r>
          </w:p>
        </w:tc>
        <w:tc>
          <w:tcPr>
            <w:tcW w:w="2500" w:type="pct"/>
          </w:tcPr>
          <w:p w14:paraId="1C3DBCF9" w14:textId="3DF9BB11" w:rsidR="005238DB" w:rsidRPr="000242EC" w:rsidRDefault="005238DB" w:rsidP="005238DB">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r>
              <w:rPr>
                <w:rFonts w:ascii="Times New Roman" w:hAnsi="Times New Roman" w:cs="Times New Roman"/>
                <w:b/>
                <w:sz w:val="24"/>
                <w:szCs w:val="24"/>
                <w:shd w:val="clear" w:color="auto" w:fill="FFFFFF"/>
                <w:lang w:val="uk-UA" w:eastAsia="ru-RU"/>
              </w:rPr>
              <w:t>/Сторона2</w:t>
            </w:r>
          </w:p>
        </w:tc>
      </w:tr>
      <w:tr w:rsidR="00415FB6" w:rsidRPr="000242EC" w14:paraId="159DD2D1" w14:textId="77777777" w:rsidTr="00A75FE9">
        <w:trPr>
          <w:trHeight w:val="4402"/>
        </w:trPr>
        <w:tc>
          <w:tcPr>
            <w:tcW w:w="2500" w:type="pct"/>
          </w:tcPr>
          <w:p w14:paraId="314838D0" w14:textId="77777777" w:rsidR="00384FC2" w:rsidRPr="008D06BA" w:rsidRDefault="00384FC2" w:rsidP="00384FC2">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3AB853A9"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4C6E5AE7"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40A227F6"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27E3CC41"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691FA2D1"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7DB61785"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4DB14339"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25" w:history="1">
              <w:r w:rsidRPr="008D06BA">
                <w:rPr>
                  <w:rStyle w:val="ae"/>
                  <w:rFonts w:ascii="Times New Roman" w:hAnsi="Times New Roman" w:cs="Times New Roman"/>
                  <w:sz w:val="24"/>
                  <w:szCs w:val="24"/>
                </w:rPr>
                <w:t>0800332656</w:t>
              </w:r>
            </w:hyperlink>
          </w:p>
          <w:p w14:paraId="246CCFEE"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7D71985A" w14:textId="77777777" w:rsidR="00384FC2" w:rsidRPr="008D06BA" w:rsidRDefault="00384FC2" w:rsidP="00384FC2">
            <w:pPr>
              <w:jc w:val="both"/>
              <w:rPr>
                <w:rFonts w:ascii="Times New Roman" w:hAnsi="Times New Roman" w:cs="Times New Roman"/>
                <w:bCs/>
                <w:sz w:val="24"/>
                <w:szCs w:val="24"/>
              </w:rPr>
            </w:pPr>
          </w:p>
          <w:p w14:paraId="09EEAC0F" w14:textId="77777777" w:rsidR="00384FC2" w:rsidRPr="008D06BA" w:rsidRDefault="00384FC2" w:rsidP="00384FC2">
            <w:pPr>
              <w:jc w:val="both"/>
              <w:rPr>
                <w:rFonts w:ascii="Times New Roman" w:hAnsi="Times New Roman" w:cs="Times New Roman"/>
                <w:b/>
                <w:bCs/>
                <w:sz w:val="24"/>
                <w:szCs w:val="24"/>
              </w:rPr>
            </w:pPr>
            <w:r>
              <w:rPr>
                <w:rFonts w:ascii="Times New Roman" w:hAnsi="Times New Roman" w:cs="Times New Roman"/>
                <w:b/>
                <w:bCs/>
                <w:sz w:val="24"/>
                <w:szCs w:val="24"/>
              </w:rPr>
              <w:t>______________</w:t>
            </w:r>
          </w:p>
          <w:p w14:paraId="244B7C90" w14:textId="77777777" w:rsidR="00384FC2" w:rsidRPr="008D06BA" w:rsidRDefault="00384FC2" w:rsidP="00384FC2">
            <w:pPr>
              <w:jc w:val="both"/>
              <w:rPr>
                <w:rFonts w:ascii="Times New Roman" w:hAnsi="Times New Roman" w:cs="Times New Roman"/>
                <w:b/>
                <w:sz w:val="24"/>
                <w:szCs w:val="24"/>
              </w:rPr>
            </w:pPr>
          </w:p>
          <w:p w14:paraId="523F4E88" w14:textId="7EF6743B" w:rsidR="00415FB6" w:rsidRPr="000242EC" w:rsidRDefault="00384FC2" w:rsidP="00384FC2">
            <w:pPr>
              <w:ind w:left="34"/>
              <w:rPr>
                <w:rFonts w:ascii="Times New Roman" w:hAnsi="Times New Roman" w:cs="Times New Roman"/>
                <w:bCs/>
                <w:sz w:val="24"/>
                <w:szCs w:val="24"/>
                <w:lang w:val="uk-UA"/>
              </w:rPr>
            </w:pPr>
            <w:r w:rsidRPr="008D06BA">
              <w:rPr>
                <w:rFonts w:ascii="Times New Roman" w:hAnsi="Times New Roman" w:cs="Times New Roman"/>
                <w:b/>
                <w:bCs/>
                <w:sz w:val="24"/>
                <w:szCs w:val="24"/>
              </w:rPr>
              <w:t xml:space="preserve">_____________________ </w:t>
            </w:r>
            <w:r>
              <w:rPr>
                <w:rFonts w:ascii="Times New Roman" w:hAnsi="Times New Roman" w:cs="Times New Roman"/>
                <w:b/>
                <w:bCs/>
                <w:sz w:val="24"/>
                <w:szCs w:val="24"/>
              </w:rPr>
              <w:t>______________</w:t>
            </w:r>
          </w:p>
        </w:tc>
        <w:tc>
          <w:tcPr>
            <w:tcW w:w="2500" w:type="pct"/>
          </w:tcPr>
          <w:p w14:paraId="61B48C26" w14:textId="77777777" w:rsidR="00415FB6" w:rsidRPr="000242EC" w:rsidRDefault="00415FB6" w:rsidP="00A75FE9">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6671785A"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8D8EAB0"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4B05D0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5CEE598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EEE0E93"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DB1F884"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F97B4FF"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A077AB2" w14:textId="77777777" w:rsidR="00415FB6" w:rsidRPr="000242EC" w:rsidRDefault="00415FB6" w:rsidP="00A75FE9">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4BFAD342" w14:textId="77777777" w:rsidR="00415FB6" w:rsidRPr="000242EC" w:rsidRDefault="00415FB6" w:rsidP="00A75FE9">
            <w:pPr>
              <w:jc w:val="both"/>
              <w:rPr>
                <w:rFonts w:ascii="Times New Roman" w:hAnsi="Times New Roman" w:cs="Times New Roman"/>
                <w:sz w:val="24"/>
                <w:szCs w:val="24"/>
                <w:lang w:val="uk-UA"/>
              </w:rPr>
            </w:pPr>
          </w:p>
          <w:p w14:paraId="70876796" w14:textId="77777777" w:rsidR="00415FB6" w:rsidRPr="000242EC" w:rsidRDefault="00415FB6" w:rsidP="00A75FE9">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222F53">
      <w:headerReference w:type="default" r:id="rId26"/>
      <w:pgSz w:w="11906" w:h="16838" w:code="9"/>
      <w:pgMar w:top="851" w:right="992"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7196F" w14:textId="77777777" w:rsidR="006B5CB8" w:rsidRDefault="006B5CB8" w:rsidP="00A27E3D">
      <w:pPr>
        <w:spacing w:after="0" w:line="240" w:lineRule="auto"/>
      </w:pPr>
      <w:r>
        <w:separator/>
      </w:r>
    </w:p>
  </w:endnote>
  <w:endnote w:type="continuationSeparator" w:id="0">
    <w:p w14:paraId="14704B6E" w14:textId="77777777" w:rsidR="006B5CB8" w:rsidRDefault="006B5CB8"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CCF40" w14:textId="77777777" w:rsidR="006B5CB8" w:rsidRDefault="006B5CB8" w:rsidP="00A27E3D">
      <w:pPr>
        <w:spacing w:after="0" w:line="240" w:lineRule="auto"/>
      </w:pPr>
      <w:r>
        <w:separator/>
      </w:r>
    </w:p>
  </w:footnote>
  <w:footnote w:type="continuationSeparator" w:id="0">
    <w:p w14:paraId="10ACCB8F" w14:textId="77777777" w:rsidR="006B5CB8" w:rsidRDefault="006B5CB8"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EndPr>
      <w:rPr>
        <w:rFonts w:ascii="Times New Roman" w:hAnsi="Times New Roman" w:cs="Times New Roman"/>
      </w:rPr>
    </w:sdtEndPr>
    <w:sdtContent>
      <w:p w14:paraId="1B8B8F5E" w14:textId="6B7FD8EF" w:rsidR="007A5452" w:rsidRPr="000B46C6" w:rsidRDefault="007A5452">
        <w:pPr>
          <w:pStyle w:val="aa"/>
          <w:jc w:val="center"/>
          <w:rPr>
            <w:rFonts w:ascii="Times New Roman" w:hAnsi="Times New Roman" w:cs="Times New Roman"/>
          </w:rPr>
        </w:pPr>
        <w:r w:rsidRPr="000B46C6">
          <w:rPr>
            <w:rFonts w:ascii="Times New Roman" w:hAnsi="Times New Roman" w:cs="Times New Roman"/>
          </w:rPr>
          <w:fldChar w:fldCharType="begin"/>
        </w:r>
        <w:r w:rsidRPr="000B46C6">
          <w:rPr>
            <w:rFonts w:ascii="Times New Roman" w:hAnsi="Times New Roman" w:cs="Times New Roman"/>
          </w:rPr>
          <w:instrText>PAGE   \* MERGEFORMAT</w:instrText>
        </w:r>
        <w:r w:rsidRPr="000B46C6">
          <w:rPr>
            <w:rFonts w:ascii="Times New Roman" w:hAnsi="Times New Roman" w:cs="Times New Roman"/>
          </w:rPr>
          <w:fldChar w:fldCharType="separate"/>
        </w:r>
        <w:r w:rsidRPr="000B46C6">
          <w:rPr>
            <w:rFonts w:ascii="Times New Roman" w:hAnsi="Times New Roman" w:cs="Times New Roman"/>
            <w:lang w:val="uk-UA"/>
          </w:rPr>
          <w:t>2</w:t>
        </w:r>
        <w:r w:rsidRPr="000B46C6">
          <w:rPr>
            <w:rFonts w:ascii="Times New Roman" w:hAnsi="Times New Roman" w:cs="Times New Roman"/>
          </w:rP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10BA3"/>
    <w:rsid w:val="00012EBC"/>
    <w:rsid w:val="00012F92"/>
    <w:rsid w:val="000242EC"/>
    <w:rsid w:val="00026E2A"/>
    <w:rsid w:val="000331EA"/>
    <w:rsid w:val="0003690E"/>
    <w:rsid w:val="00051671"/>
    <w:rsid w:val="000516E2"/>
    <w:rsid w:val="00051F55"/>
    <w:rsid w:val="00057E89"/>
    <w:rsid w:val="000627A8"/>
    <w:rsid w:val="000650FB"/>
    <w:rsid w:val="0007160E"/>
    <w:rsid w:val="000716DC"/>
    <w:rsid w:val="00074AAE"/>
    <w:rsid w:val="00075FC4"/>
    <w:rsid w:val="00080234"/>
    <w:rsid w:val="0008102F"/>
    <w:rsid w:val="00081DA2"/>
    <w:rsid w:val="00082C1E"/>
    <w:rsid w:val="00087151"/>
    <w:rsid w:val="00093896"/>
    <w:rsid w:val="00097CE4"/>
    <w:rsid w:val="00097FD7"/>
    <w:rsid w:val="000A1838"/>
    <w:rsid w:val="000A21B9"/>
    <w:rsid w:val="000A421A"/>
    <w:rsid w:val="000B267C"/>
    <w:rsid w:val="000B46C6"/>
    <w:rsid w:val="000B542C"/>
    <w:rsid w:val="000B6EF8"/>
    <w:rsid w:val="000C2F73"/>
    <w:rsid w:val="000C3E3D"/>
    <w:rsid w:val="000C3FC9"/>
    <w:rsid w:val="000C47D7"/>
    <w:rsid w:val="000C4D6F"/>
    <w:rsid w:val="000C5EFD"/>
    <w:rsid w:val="000D1D0B"/>
    <w:rsid w:val="000D1DEE"/>
    <w:rsid w:val="000D3B69"/>
    <w:rsid w:val="000D7CAB"/>
    <w:rsid w:val="000E2C0C"/>
    <w:rsid w:val="000E4090"/>
    <w:rsid w:val="000E4A99"/>
    <w:rsid w:val="000F10B6"/>
    <w:rsid w:val="000F46C2"/>
    <w:rsid w:val="000F4D06"/>
    <w:rsid w:val="001016C5"/>
    <w:rsid w:val="0010322E"/>
    <w:rsid w:val="00104DA7"/>
    <w:rsid w:val="0011182F"/>
    <w:rsid w:val="00113BB2"/>
    <w:rsid w:val="001161BB"/>
    <w:rsid w:val="00117562"/>
    <w:rsid w:val="00117F4E"/>
    <w:rsid w:val="001222A4"/>
    <w:rsid w:val="00122CF6"/>
    <w:rsid w:val="00122FAB"/>
    <w:rsid w:val="001263D5"/>
    <w:rsid w:val="00127480"/>
    <w:rsid w:val="00130066"/>
    <w:rsid w:val="00130F45"/>
    <w:rsid w:val="001310A0"/>
    <w:rsid w:val="001350C5"/>
    <w:rsid w:val="001360F9"/>
    <w:rsid w:val="00143ED8"/>
    <w:rsid w:val="00144ED1"/>
    <w:rsid w:val="00144F92"/>
    <w:rsid w:val="00145951"/>
    <w:rsid w:val="00150887"/>
    <w:rsid w:val="00151AAF"/>
    <w:rsid w:val="00154862"/>
    <w:rsid w:val="00154AA5"/>
    <w:rsid w:val="00160173"/>
    <w:rsid w:val="001613F8"/>
    <w:rsid w:val="00163C67"/>
    <w:rsid w:val="00170699"/>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C4CF5"/>
    <w:rsid w:val="001C636B"/>
    <w:rsid w:val="001D0E8F"/>
    <w:rsid w:val="001D198D"/>
    <w:rsid w:val="001D1B37"/>
    <w:rsid w:val="001D4113"/>
    <w:rsid w:val="001E064D"/>
    <w:rsid w:val="001E0B34"/>
    <w:rsid w:val="001E45B4"/>
    <w:rsid w:val="001F23FD"/>
    <w:rsid w:val="001F29EC"/>
    <w:rsid w:val="001F441A"/>
    <w:rsid w:val="001F6EE0"/>
    <w:rsid w:val="001F7DE7"/>
    <w:rsid w:val="00200EFF"/>
    <w:rsid w:val="00202079"/>
    <w:rsid w:val="00202DE3"/>
    <w:rsid w:val="00210B2E"/>
    <w:rsid w:val="0021123A"/>
    <w:rsid w:val="00222F53"/>
    <w:rsid w:val="00223D19"/>
    <w:rsid w:val="0023603A"/>
    <w:rsid w:val="00236885"/>
    <w:rsid w:val="00237144"/>
    <w:rsid w:val="00237F8B"/>
    <w:rsid w:val="0024041B"/>
    <w:rsid w:val="00240DE1"/>
    <w:rsid w:val="002442B5"/>
    <w:rsid w:val="00244D48"/>
    <w:rsid w:val="00246FCC"/>
    <w:rsid w:val="00261EBB"/>
    <w:rsid w:val="00262EBC"/>
    <w:rsid w:val="00267F5B"/>
    <w:rsid w:val="002741A6"/>
    <w:rsid w:val="0027480F"/>
    <w:rsid w:val="00274B3D"/>
    <w:rsid w:val="002823BD"/>
    <w:rsid w:val="00282E6E"/>
    <w:rsid w:val="002832B4"/>
    <w:rsid w:val="00284F49"/>
    <w:rsid w:val="00287667"/>
    <w:rsid w:val="00291671"/>
    <w:rsid w:val="002939E6"/>
    <w:rsid w:val="00294BB5"/>
    <w:rsid w:val="00297FD2"/>
    <w:rsid w:val="002A0630"/>
    <w:rsid w:val="002A1D0F"/>
    <w:rsid w:val="002A204F"/>
    <w:rsid w:val="002A32E1"/>
    <w:rsid w:val="002A44DD"/>
    <w:rsid w:val="002B1E40"/>
    <w:rsid w:val="002B2303"/>
    <w:rsid w:val="002B7D70"/>
    <w:rsid w:val="002C1EA8"/>
    <w:rsid w:val="002C1F6A"/>
    <w:rsid w:val="002C613C"/>
    <w:rsid w:val="002C6A4D"/>
    <w:rsid w:val="002C7FE7"/>
    <w:rsid w:val="002D1893"/>
    <w:rsid w:val="002D3571"/>
    <w:rsid w:val="002D6451"/>
    <w:rsid w:val="002E04FE"/>
    <w:rsid w:val="002E13F0"/>
    <w:rsid w:val="002E6720"/>
    <w:rsid w:val="002E7049"/>
    <w:rsid w:val="002F1F39"/>
    <w:rsid w:val="002F3505"/>
    <w:rsid w:val="002F6263"/>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522C9"/>
    <w:rsid w:val="0036094B"/>
    <w:rsid w:val="00360C82"/>
    <w:rsid w:val="00364CC9"/>
    <w:rsid w:val="00364CFB"/>
    <w:rsid w:val="003675FB"/>
    <w:rsid w:val="00367686"/>
    <w:rsid w:val="00370A5B"/>
    <w:rsid w:val="003724E4"/>
    <w:rsid w:val="00373E37"/>
    <w:rsid w:val="00373F87"/>
    <w:rsid w:val="00384FC2"/>
    <w:rsid w:val="003865C5"/>
    <w:rsid w:val="00386E7A"/>
    <w:rsid w:val="00387F91"/>
    <w:rsid w:val="00391FEC"/>
    <w:rsid w:val="00392100"/>
    <w:rsid w:val="00393826"/>
    <w:rsid w:val="0039437C"/>
    <w:rsid w:val="003957CB"/>
    <w:rsid w:val="00397838"/>
    <w:rsid w:val="00397CC6"/>
    <w:rsid w:val="003A1561"/>
    <w:rsid w:val="003A3E43"/>
    <w:rsid w:val="003A42E0"/>
    <w:rsid w:val="003A52C0"/>
    <w:rsid w:val="003B24CB"/>
    <w:rsid w:val="003B3608"/>
    <w:rsid w:val="003B3CA4"/>
    <w:rsid w:val="003B6B2A"/>
    <w:rsid w:val="003C13BD"/>
    <w:rsid w:val="003C3789"/>
    <w:rsid w:val="003C56A0"/>
    <w:rsid w:val="003D206D"/>
    <w:rsid w:val="003D362C"/>
    <w:rsid w:val="003D61F9"/>
    <w:rsid w:val="003D6C92"/>
    <w:rsid w:val="003E05B1"/>
    <w:rsid w:val="003E08AA"/>
    <w:rsid w:val="003E0D11"/>
    <w:rsid w:val="003E1803"/>
    <w:rsid w:val="003E6250"/>
    <w:rsid w:val="003E6C4E"/>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67A81"/>
    <w:rsid w:val="00471745"/>
    <w:rsid w:val="0047400A"/>
    <w:rsid w:val="004747AF"/>
    <w:rsid w:val="00475E58"/>
    <w:rsid w:val="0047709E"/>
    <w:rsid w:val="004864C4"/>
    <w:rsid w:val="004879D6"/>
    <w:rsid w:val="004917C5"/>
    <w:rsid w:val="00492E9D"/>
    <w:rsid w:val="004B120A"/>
    <w:rsid w:val="004B3271"/>
    <w:rsid w:val="004C2B53"/>
    <w:rsid w:val="004C3695"/>
    <w:rsid w:val="004C36A0"/>
    <w:rsid w:val="004C6B44"/>
    <w:rsid w:val="004E2A82"/>
    <w:rsid w:val="004E3CBB"/>
    <w:rsid w:val="004E6F86"/>
    <w:rsid w:val="004F4387"/>
    <w:rsid w:val="00510086"/>
    <w:rsid w:val="00511AE9"/>
    <w:rsid w:val="00512168"/>
    <w:rsid w:val="00512592"/>
    <w:rsid w:val="005137F1"/>
    <w:rsid w:val="00513D5D"/>
    <w:rsid w:val="0051472F"/>
    <w:rsid w:val="005238DB"/>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913"/>
    <w:rsid w:val="00555AE4"/>
    <w:rsid w:val="00557F91"/>
    <w:rsid w:val="00566CF3"/>
    <w:rsid w:val="0056752B"/>
    <w:rsid w:val="00576C06"/>
    <w:rsid w:val="00581AEF"/>
    <w:rsid w:val="00582650"/>
    <w:rsid w:val="005854E1"/>
    <w:rsid w:val="005926AE"/>
    <w:rsid w:val="005A0AD4"/>
    <w:rsid w:val="005A0D63"/>
    <w:rsid w:val="005A0EF6"/>
    <w:rsid w:val="005A4F37"/>
    <w:rsid w:val="005A5171"/>
    <w:rsid w:val="005B1400"/>
    <w:rsid w:val="005B3F29"/>
    <w:rsid w:val="005B4B47"/>
    <w:rsid w:val="005B7520"/>
    <w:rsid w:val="005B7B6A"/>
    <w:rsid w:val="005B7EDB"/>
    <w:rsid w:val="005C122F"/>
    <w:rsid w:val="005C1C4D"/>
    <w:rsid w:val="005C5D85"/>
    <w:rsid w:val="005D0301"/>
    <w:rsid w:val="005D38BF"/>
    <w:rsid w:val="005D4500"/>
    <w:rsid w:val="005D76D9"/>
    <w:rsid w:val="005E32B4"/>
    <w:rsid w:val="005E38DC"/>
    <w:rsid w:val="005F0DAE"/>
    <w:rsid w:val="005F16BF"/>
    <w:rsid w:val="005F2FCD"/>
    <w:rsid w:val="00601C25"/>
    <w:rsid w:val="006062D2"/>
    <w:rsid w:val="006115D3"/>
    <w:rsid w:val="00612AB7"/>
    <w:rsid w:val="00613475"/>
    <w:rsid w:val="00613C72"/>
    <w:rsid w:val="006154D9"/>
    <w:rsid w:val="0061611B"/>
    <w:rsid w:val="006164B3"/>
    <w:rsid w:val="006271EC"/>
    <w:rsid w:val="006320BB"/>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000D"/>
    <w:rsid w:val="0069116F"/>
    <w:rsid w:val="00693D7D"/>
    <w:rsid w:val="006A352A"/>
    <w:rsid w:val="006A4A62"/>
    <w:rsid w:val="006B2F09"/>
    <w:rsid w:val="006B4756"/>
    <w:rsid w:val="006B5CB8"/>
    <w:rsid w:val="006B7E6E"/>
    <w:rsid w:val="006C2204"/>
    <w:rsid w:val="006D0855"/>
    <w:rsid w:val="006D0AEC"/>
    <w:rsid w:val="006D1563"/>
    <w:rsid w:val="006D1F71"/>
    <w:rsid w:val="006D3890"/>
    <w:rsid w:val="006D3A64"/>
    <w:rsid w:val="006D5F24"/>
    <w:rsid w:val="006D6E85"/>
    <w:rsid w:val="006D737E"/>
    <w:rsid w:val="006E0474"/>
    <w:rsid w:val="006F06BB"/>
    <w:rsid w:val="006F142C"/>
    <w:rsid w:val="006F654A"/>
    <w:rsid w:val="00702951"/>
    <w:rsid w:val="00703CD5"/>
    <w:rsid w:val="00704A2A"/>
    <w:rsid w:val="00704DB4"/>
    <w:rsid w:val="00707AAF"/>
    <w:rsid w:val="00707F62"/>
    <w:rsid w:val="00710C6A"/>
    <w:rsid w:val="00715839"/>
    <w:rsid w:val="00717A9F"/>
    <w:rsid w:val="00722E86"/>
    <w:rsid w:val="00726B68"/>
    <w:rsid w:val="00730F13"/>
    <w:rsid w:val="00735567"/>
    <w:rsid w:val="007366E7"/>
    <w:rsid w:val="0073696A"/>
    <w:rsid w:val="007370DB"/>
    <w:rsid w:val="0074037D"/>
    <w:rsid w:val="00740452"/>
    <w:rsid w:val="00742FF6"/>
    <w:rsid w:val="00744BF4"/>
    <w:rsid w:val="00745C54"/>
    <w:rsid w:val="00750EA9"/>
    <w:rsid w:val="007530FA"/>
    <w:rsid w:val="007543D0"/>
    <w:rsid w:val="00756B0E"/>
    <w:rsid w:val="007600F9"/>
    <w:rsid w:val="007616F7"/>
    <w:rsid w:val="00761ED6"/>
    <w:rsid w:val="00762F51"/>
    <w:rsid w:val="007638F1"/>
    <w:rsid w:val="00763FF5"/>
    <w:rsid w:val="00773197"/>
    <w:rsid w:val="00774635"/>
    <w:rsid w:val="007754AE"/>
    <w:rsid w:val="00781858"/>
    <w:rsid w:val="007820EA"/>
    <w:rsid w:val="007858FA"/>
    <w:rsid w:val="00792AAC"/>
    <w:rsid w:val="0079478C"/>
    <w:rsid w:val="00794A3F"/>
    <w:rsid w:val="007A0E60"/>
    <w:rsid w:val="007A5452"/>
    <w:rsid w:val="007B036B"/>
    <w:rsid w:val="007C0F47"/>
    <w:rsid w:val="007C16FE"/>
    <w:rsid w:val="007C3997"/>
    <w:rsid w:val="007C5B33"/>
    <w:rsid w:val="007C72A3"/>
    <w:rsid w:val="007D17AB"/>
    <w:rsid w:val="007D1FDD"/>
    <w:rsid w:val="007D22BD"/>
    <w:rsid w:val="007D305E"/>
    <w:rsid w:val="007E152E"/>
    <w:rsid w:val="007E1685"/>
    <w:rsid w:val="007E17B8"/>
    <w:rsid w:val="007E1EA4"/>
    <w:rsid w:val="007E43D9"/>
    <w:rsid w:val="007E4A53"/>
    <w:rsid w:val="007E72F6"/>
    <w:rsid w:val="007F0DC7"/>
    <w:rsid w:val="007F5C32"/>
    <w:rsid w:val="00801288"/>
    <w:rsid w:val="0080147B"/>
    <w:rsid w:val="0080191F"/>
    <w:rsid w:val="008025D8"/>
    <w:rsid w:val="00803C94"/>
    <w:rsid w:val="00805656"/>
    <w:rsid w:val="00807385"/>
    <w:rsid w:val="00812800"/>
    <w:rsid w:val="00813FC1"/>
    <w:rsid w:val="008238CE"/>
    <w:rsid w:val="008239D5"/>
    <w:rsid w:val="0082552F"/>
    <w:rsid w:val="008304AF"/>
    <w:rsid w:val="00833505"/>
    <w:rsid w:val="0083358C"/>
    <w:rsid w:val="008339BB"/>
    <w:rsid w:val="00837082"/>
    <w:rsid w:val="008417BF"/>
    <w:rsid w:val="00846448"/>
    <w:rsid w:val="00850349"/>
    <w:rsid w:val="00852B30"/>
    <w:rsid w:val="008623D7"/>
    <w:rsid w:val="00864732"/>
    <w:rsid w:val="00867569"/>
    <w:rsid w:val="00870B43"/>
    <w:rsid w:val="00870C3F"/>
    <w:rsid w:val="0087515F"/>
    <w:rsid w:val="00880067"/>
    <w:rsid w:val="00881151"/>
    <w:rsid w:val="00881B08"/>
    <w:rsid w:val="00886ACC"/>
    <w:rsid w:val="00890259"/>
    <w:rsid w:val="0089192C"/>
    <w:rsid w:val="008952DD"/>
    <w:rsid w:val="008971A8"/>
    <w:rsid w:val="008A2295"/>
    <w:rsid w:val="008A27C4"/>
    <w:rsid w:val="008A3D46"/>
    <w:rsid w:val="008A5182"/>
    <w:rsid w:val="008A7D51"/>
    <w:rsid w:val="008B0BA1"/>
    <w:rsid w:val="008B1305"/>
    <w:rsid w:val="008B6D28"/>
    <w:rsid w:val="008B6F26"/>
    <w:rsid w:val="008C526E"/>
    <w:rsid w:val="008C5C0F"/>
    <w:rsid w:val="008D0E49"/>
    <w:rsid w:val="008D31A8"/>
    <w:rsid w:val="008F0409"/>
    <w:rsid w:val="008F0B13"/>
    <w:rsid w:val="008F0FE4"/>
    <w:rsid w:val="008F50CB"/>
    <w:rsid w:val="00900325"/>
    <w:rsid w:val="009018F4"/>
    <w:rsid w:val="00902009"/>
    <w:rsid w:val="00903B1B"/>
    <w:rsid w:val="00910047"/>
    <w:rsid w:val="00913D7D"/>
    <w:rsid w:val="009202E3"/>
    <w:rsid w:val="00920946"/>
    <w:rsid w:val="00921B02"/>
    <w:rsid w:val="00923A2A"/>
    <w:rsid w:val="00930F63"/>
    <w:rsid w:val="00931D7D"/>
    <w:rsid w:val="00932290"/>
    <w:rsid w:val="00933AD5"/>
    <w:rsid w:val="00941AF5"/>
    <w:rsid w:val="009420F3"/>
    <w:rsid w:val="009424C3"/>
    <w:rsid w:val="00942DA7"/>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303A"/>
    <w:rsid w:val="009940C5"/>
    <w:rsid w:val="00994982"/>
    <w:rsid w:val="009973A5"/>
    <w:rsid w:val="009A1B14"/>
    <w:rsid w:val="009B15E7"/>
    <w:rsid w:val="009B2CA4"/>
    <w:rsid w:val="009C0D40"/>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16C7"/>
    <w:rsid w:val="00A1233E"/>
    <w:rsid w:val="00A13A57"/>
    <w:rsid w:val="00A15F11"/>
    <w:rsid w:val="00A227EF"/>
    <w:rsid w:val="00A27E3D"/>
    <w:rsid w:val="00A32309"/>
    <w:rsid w:val="00A350A7"/>
    <w:rsid w:val="00A3599D"/>
    <w:rsid w:val="00A36723"/>
    <w:rsid w:val="00A4203E"/>
    <w:rsid w:val="00A43A16"/>
    <w:rsid w:val="00A51733"/>
    <w:rsid w:val="00A6041D"/>
    <w:rsid w:val="00A60751"/>
    <w:rsid w:val="00A60EA5"/>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A7CC9"/>
    <w:rsid w:val="00AC2564"/>
    <w:rsid w:val="00AC269F"/>
    <w:rsid w:val="00AC7193"/>
    <w:rsid w:val="00AD1944"/>
    <w:rsid w:val="00AD56A6"/>
    <w:rsid w:val="00AD626A"/>
    <w:rsid w:val="00AD78F1"/>
    <w:rsid w:val="00AE10CD"/>
    <w:rsid w:val="00AE1F7A"/>
    <w:rsid w:val="00AE2BF4"/>
    <w:rsid w:val="00AE3E59"/>
    <w:rsid w:val="00AE4057"/>
    <w:rsid w:val="00AE43DC"/>
    <w:rsid w:val="00AF1FF7"/>
    <w:rsid w:val="00AF3A27"/>
    <w:rsid w:val="00AF4939"/>
    <w:rsid w:val="00AF674B"/>
    <w:rsid w:val="00B0160F"/>
    <w:rsid w:val="00B020D6"/>
    <w:rsid w:val="00B11B0B"/>
    <w:rsid w:val="00B153E5"/>
    <w:rsid w:val="00B20D06"/>
    <w:rsid w:val="00B3098D"/>
    <w:rsid w:val="00B32D98"/>
    <w:rsid w:val="00B3527D"/>
    <w:rsid w:val="00B418AE"/>
    <w:rsid w:val="00B4772A"/>
    <w:rsid w:val="00B503F1"/>
    <w:rsid w:val="00B50B28"/>
    <w:rsid w:val="00B54277"/>
    <w:rsid w:val="00B55902"/>
    <w:rsid w:val="00B564A7"/>
    <w:rsid w:val="00B57860"/>
    <w:rsid w:val="00B62B47"/>
    <w:rsid w:val="00B65127"/>
    <w:rsid w:val="00B66126"/>
    <w:rsid w:val="00B667C0"/>
    <w:rsid w:val="00B727C1"/>
    <w:rsid w:val="00B75312"/>
    <w:rsid w:val="00B764FF"/>
    <w:rsid w:val="00B80525"/>
    <w:rsid w:val="00B80EF0"/>
    <w:rsid w:val="00B83549"/>
    <w:rsid w:val="00B83C02"/>
    <w:rsid w:val="00B85D74"/>
    <w:rsid w:val="00B873A6"/>
    <w:rsid w:val="00B9257C"/>
    <w:rsid w:val="00B9422C"/>
    <w:rsid w:val="00BA1253"/>
    <w:rsid w:val="00BA3095"/>
    <w:rsid w:val="00BA5A85"/>
    <w:rsid w:val="00BA5F67"/>
    <w:rsid w:val="00BB14F3"/>
    <w:rsid w:val="00BB2732"/>
    <w:rsid w:val="00BB2F6A"/>
    <w:rsid w:val="00BB31AD"/>
    <w:rsid w:val="00BC5E2B"/>
    <w:rsid w:val="00BC7E27"/>
    <w:rsid w:val="00BD2620"/>
    <w:rsid w:val="00BD3D7C"/>
    <w:rsid w:val="00BD7885"/>
    <w:rsid w:val="00BE102A"/>
    <w:rsid w:val="00BE4173"/>
    <w:rsid w:val="00BF0D34"/>
    <w:rsid w:val="00C01029"/>
    <w:rsid w:val="00C028A2"/>
    <w:rsid w:val="00C05B39"/>
    <w:rsid w:val="00C06E88"/>
    <w:rsid w:val="00C07D36"/>
    <w:rsid w:val="00C1016C"/>
    <w:rsid w:val="00C106E9"/>
    <w:rsid w:val="00C11590"/>
    <w:rsid w:val="00C1256C"/>
    <w:rsid w:val="00C211D2"/>
    <w:rsid w:val="00C21E40"/>
    <w:rsid w:val="00C23CB1"/>
    <w:rsid w:val="00C24376"/>
    <w:rsid w:val="00C2732B"/>
    <w:rsid w:val="00C3278E"/>
    <w:rsid w:val="00C3356D"/>
    <w:rsid w:val="00C354A3"/>
    <w:rsid w:val="00C35A63"/>
    <w:rsid w:val="00C37AED"/>
    <w:rsid w:val="00C41522"/>
    <w:rsid w:val="00C4361F"/>
    <w:rsid w:val="00C456F5"/>
    <w:rsid w:val="00C5046D"/>
    <w:rsid w:val="00C5055B"/>
    <w:rsid w:val="00C514F4"/>
    <w:rsid w:val="00C518AC"/>
    <w:rsid w:val="00C621B1"/>
    <w:rsid w:val="00C6334A"/>
    <w:rsid w:val="00C7017B"/>
    <w:rsid w:val="00C70A57"/>
    <w:rsid w:val="00C70B3D"/>
    <w:rsid w:val="00C71005"/>
    <w:rsid w:val="00C75669"/>
    <w:rsid w:val="00C8105A"/>
    <w:rsid w:val="00C81229"/>
    <w:rsid w:val="00C81667"/>
    <w:rsid w:val="00C81B05"/>
    <w:rsid w:val="00C8356E"/>
    <w:rsid w:val="00C83E5A"/>
    <w:rsid w:val="00C879EB"/>
    <w:rsid w:val="00C9132C"/>
    <w:rsid w:val="00C93124"/>
    <w:rsid w:val="00C933FF"/>
    <w:rsid w:val="00C93621"/>
    <w:rsid w:val="00C9483C"/>
    <w:rsid w:val="00C94987"/>
    <w:rsid w:val="00CA0F94"/>
    <w:rsid w:val="00CA4288"/>
    <w:rsid w:val="00CB3B4B"/>
    <w:rsid w:val="00CB7087"/>
    <w:rsid w:val="00CC1B04"/>
    <w:rsid w:val="00CC2908"/>
    <w:rsid w:val="00CC3AE6"/>
    <w:rsid w:val="00CC5B81"/>
    <w:rsid w:val="00CD1086"/>
    <w:rsid w:val="00CD399F"/>
    <w:rsid w:val="00CD3EDE"/>
    <w:rsid w:val="00CD5C87"/>
    <w:rsid w:val="00CD616B"/>
    <w:rsid w:val="00CE11A2"/>
    <w:rsid w:val="00CE5398"/>
    <w:rsid w:val="00CE6344"/>
    <w:rsid w:val="00CF036D"/>
    <w:rsid w:val="00CF0CFB"/>
    <w:rsid w:val="00CF14AC"/>
    <w:rsid w:val="00CF2A93"/>
    <w:rsid w:val="00D01A99"/>
    <w:rsid w:val="00D043D4"/>
    <w:rsid w:val="00D04AA4"/>
    <w:rsid w:val="00D057B9"/>
    <w:rsid w:val="00D109EA"/>
    <w:rsid w:val="00D169C9"/>
    <w:rsid w:val="00D16D3E"/>
    <w:rsid w:val="00D20BD4"/>
    <w:rsid w:val="00D20D10"/>
    <w:rsid w:val="00D220B6"/>
    <w:rsid w:val="00D25F1A"/>
    <w:rsid w:val="00D26CC3"/>
    <w:rsid w:val="00D307AB"/>
    <w:rsid w:val="00D42D72"/>
    <w:rsid w:val="00D501BF"/>
    <w:rsid w:val="00D535A4"/>
    <w:rsid w:val="00D54F88"/>
    <w:rsid w:val="00D55F32"/>
    <w:rsid w:val="00D57EF2"/>
    <w:rsid w:val="00D61AA8"/>
    <w:rsid w:val="00D634E3"/>
    <w:rsid w:val="00D70002"/>
    <w:rsid w:val="00D72E68"/>
    <w:rsid w:val="00D731CF"/>
    <w:rsid w:val="00D83522"/>
    <w:rsid w:val="00D83F91"/>
    <w:rsid w:val="00D847D1"/>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26E3"/>
    <w:rsid w:val="00DB363D"/>
    <w:rsid w:val="00DB4F31"/>
    <w:rsid w:val="00DD0968"/>
    <w:rsid w:val="00DD66BA"/>
    <w:rsid w:val="00DD680E"/>
    <w:rsid w:val="00DE2053"/>
    <w:rsid w:val="00DE25C8"/>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4DD4"/>
    <w:rsid w:val="00E258D6"/>
    <w:rsid w:val="00E25D93"/>
    <w:rsid w:val="00E30D96"/>
    <w:rsid w:val="00E33533"/>
    <w:rsid w:val="00E34CCB"/>
    <w:rsid w:val="00E34E41"/>
    <w:rsid w:val="00E413ED"/>
    <w:rsid w:val="00E43B7A"/>
    <w:rsid w:val="00E4531B"/>
    <w:rsid w:val="00E46BC2"/>
    <w:rsid w:val="00E508C8"/>
    <w:rsid w:val="00E53F47"/>
    <w:rsid w:val="00E5625C"/>
    <w:rsid w:val="00E56CDB"/>
    <w:rsid w:val="00E60A84"/>
    <w:rsid w:val="00E6335B"/>
    <w:rsid w:val="00E640C7"/>
    <w:rsid w:val="00E71146"/>
    <w:rsid w:val="00E715ED"/>
    <w:rsid w:val="00E773F9"/>
    <w:rsid w:val="00E81E07"/>
    <w:rsid w:val="00E90361"/>
    <w:rsid w:val="00E907F5"/>
    <w:rsid w:val="00E90EE7"/>
    <w:rsid w:val="00E9259F"/>
    <w:rsid w:val="00E96251"/>
    <w:rsid w:val="00E97D6D"/>
    <w:rsid w:val="00EA726A"/>
    <w:rsid w:val="00EA764A"/>
    <w:rsid w:val="00EB2C1E"/>
    <w:rsid w:val="00EB4205"/>
    <w:rsid w:val="00EB4A3E"/>
    <w:rsid w:val="00EC23CC"/>
    <w:rsid w:val="00EC2D1B"/>
    <w:rsid w:val="00EC7CAA"/>
    <w:rsid w:val="00ED0E6B"/>
    <w:rsid w:val="00ED1D5B"/>
    <w:rsid w:val="00ED5BFD"/>
    <w:rsid w:val="00ED6239"/>
    <w:rsid w:val="00ED6FB4"/>
    <w:rsid w:val="00ED77CF"/>
    <w:rsid w:val="00ED78D6"/>
    <w:rsid w:val="00EE2EF2"/>
    <w:rsid w:val="00EE42C9"/>
    <w:rsid w:val="00EF2D52"/>
    <w:rsid w:val="00EF4AD0"/>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50916"/>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46F7"/>
    <w:rsid w:val="00FA681E"/>
    <w:rsid w:val="00FB120B"/>
    <w:rsid w:val="00FB23EA"/>
    <w:rsid w:val="00FC0890"/>
    <w:rsid w:val="00FC46AD"/>
    <w:rsid w:val="00FC4741"/>
    <w:rsid w:val="00FC5629"/>
    <w:rsid w:val="00FD0E04"/>
    <w:rsid w:val="00FD13F0"/>
    <w:rsid w:val="00FD14AA"/>
    <w:rsid w:val="00FD6D78"/>
    <w:rsid w:val="00FD70BC"/>
    <w:rsid w:val="00FE509D"/>
    <w:rsid w:val="00FF0516"/>
    <w:rsid w:val="00FF0E0A"/>
    <w:rsid w:val="00FF12D5"/>
    <w:rsid w:val="00FF1B74"/>
    <w:rsid w:val="00FF44F8"/>
    <w:rsid w:val="00FF6B5F"/>
    <w:rsid w:val="00FF73CD"/>
    <w:rsid w:val="00FF762E"/>
    <w:rsid w:val="43CFC0D3"/>
    <w:rsid w:val="52B93F69"/>
    <w:rsid w:val="7CD34E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semiHidden/>
    <w:unhideWhenUsed/>
    <w:rsid w:val="009D2876"/>
    <w:pPr>
      <w:spacing w:line="240" w:lineRule="auto"/>
    </w:pPr>
    <w:rPr>
      <w:sz w:val="20"/>
      <w:szCs w:val="20"/>
    </w:rPr>
  </w:style>
  <w:style w:type="character" w:customStyle="1" w:styleId="af2">
    <w:name w:val="Текст примітки Знак"/>
    <w:basedOn w:val="a1"/>
    <w:link w:val="af1"/>
    <w:uiPriority w:val="99"/>
    <w:semiHidden/>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hyperlink" Target="https://www.sam.gov"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ecfr.gov/current/title-29/part-5" TargetMode="Externa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hyperlink" Target="https://www.state.gov/wp-content/uploads/2026/02/Final-FY26-Standard-Terms-and-Conditions-for-Federal-Awards-FINAL-HRC1259439-Accessible-2.6.pdf" TargetMode="External"/><Relationship Id="rId25" Type="http://schemas.openxmlformats.org/officeDocument/2006/relationships/hyperlink" Target="tel:0%20800%20332%20656" TargetMode="External"/><Relationship Id="rId2" Type="http://schemas.openxmlformats.org/officeDocument/2006/relationships/customXml" Target="../customXml/item2.xml"/><Relationship Id="rId16" Type="http://schemas.openxmlformats.org/officeDocument/2006/relationships/hyperlink" Target="https://eur01.safelinks.protection.outlook.com/?url=https%3A%2F%2Fwww.ecfr.gov%2Fcurrent%2Ftitle-2%2Fsubtitle-A%2Fchapter-II%2Fpart-200%2Fappendix-Appendix%2520II%2520to%2520Part%2520200&amp;data=05%7C02%7Co.bohushevych%40redcross.org.ua%7Cd781b673d3e14e6eabe808de8fb959f3%7Cccc765de099049d4a80f294e28a1f923%7C0%7C0%7C639106223401062847%7CUnknown%7CTWFpbGZsb3d8eyJFbXB0eU1hcGkiOnRydWUsIlYiOiIwLjAuMDAwMCIsIlAiOiJXaW4zMiIsIkFOIjoiTWFpbCIsIldUIjoyfQ%3D%3D%7C0%7C%7C%7C&amp;sdata=fuM9xpx%2BTx6748iUyjIvGZlryn5PjUwi3y9ymuo1m0k%3D&amp;reserved=0" TargetMode="External"/><Relationship Id="rId20" Type="http://schemas.openxmlformats.org/officeDocument/2006/relationships/hyperlink" Target="https://www.govinfo.gov/link/uscode/40/314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24" Type="http://schemas.openxmlformats.org/officeDocument/2006/relationships/hyperlink" Target="tel:0%20800%20332%20656" TargetMode="External"/><Relationship Id="rId5" Type="http://schemas.openxmlformats.org/officeDocument/2006/relationships/numbering" Target="numbering.xml"/><Relationship Id="rId15" Type="http://schemas.openxmlformats.org/officeDocument/2006/relationships/hyperlink" Target="https://eur01.safelinks.protection.outlook.com/?url=https%3A%2F%2Fwww.ecfr.gov%2Fcurrent%2Ftitle-2%2Fsubtitle-A%2Fchapter-II%2Fpart-200%2Fsubpart-D%2Fsubject-group-ECFR45ddd4419ad436d&amp;data=05%7C02%7Co.bohushevych%40redcross.org.ua%7Cd781b673d3e14e6eabe808de8fb959f3%7Cccc765de099049d4a80f294e28a1f923%7C0%7C0%7C639106223401041549%7CUnknown%7CTWFpbGZsb3d8eyJFbXB0eU1hcGkiOnRydWUsIlYiOiIwLjAuMDAwMCIsIlAiOiJXaW4zMiIsIkFOIjoiTWFpbCIsIldUIjoyfQ%3D%3D%7C0%7C%7C%7C&amp;sdata=7EfW1dHGtlQzDBibXvRZ9qprp9usj7BHeRXAbMSN5U8%3D&amp;reserved=0" TargetMode="External"/><Relationship Id="rId23" Type="http://schemas.openxmlformats.org/officeDocument/2006/relationships/hyperlink" Target="https://www.ecfr.gov/current/title-29/part-3"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info.gov/link/uscode/40/314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 Id="rId22" Type="http://schemas.openxmlformats.org/officeDocument/2006/relationships/hyperlink" Target="https://www.govinfo.gov/link/uscode/40/3145"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customXml/itemProps2.xml><?xml version="1.0" encoding="utf-8"?>
<ds:datastoreItem xmlns:ds="http://schemas.openxmlformats.org/officeDocument/2006/customXml" ds:itemID="{38C898E3-4085-4EC0-A87E-A17D33A7D820}">
  <ds:schemaRefs>
    <ds:schemaRef ds:uri="http://schemas.microsoft.com/sharepoint/v3/contenttype/forms"/>
  </ds:schemaRefs>
</ds:datastoreItem>
</file>

<file path=customXml/itemProps3.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4.xml><?xml version="1.0" encoding="utf-8"?>
<ds:datastoreItem xmlns:ds="http://schemas.openxmlformats.org/officeDocument/2006/customXml" ds:itemID="{75A2B946-C49D-4DDF-8C61-61C8A52E5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32632</Words>
  <Characters>18601</Characters>
  <Application>Microsoft Office Word</Application>
  <DocSecurity>0</DocSecurity>
  <Lines>155</Lines>
  <Paragraphs>102</Paragraphs>
  <ScaleCrop>false</ScaleCrop>
  <Company/>
  <LinksUpToDate>false</LinksUpToDate>
  <CharactersWithSpaces>51131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Alina Labzina</cp:lastModifiedBy>
  <cp:revision>37</cp:revision>
  <cp:lastPrinted>2022-09-08T12:09:00Z</cp:lastPrinted>
  <dcterms:created xsi:type="dcterms:W3CDTF">2024-10-29T14:50:00Z</dcterms:created>
  <dcterms:modified xsi:type="dcterms:W3CDTF">2026-10-06T11:12:00Z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