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10D4F752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207169">
        <w:rPr>
          <w:b/>
          <w:sz w:val="22"/>
          <w:szCs w:val="22"/>
        </w:rPr>
        <w:t>«</w:t>
      </w:r>
      <w:r w:rsidR="00207169" w:rsidRPr="00207169">
        <w:rPr>
          <w:b/>
          <w:sz w:val="22"/>
          <w:szCs w:val="22"/>
        </w:rPr>
        <w:t>08</w:t>
      </w:r>
      <w:r w:rsidR="005A5F8A" w:rsidRPr="00207169">
        <w:rPr>
          <w:b/>
          <w:sz w:val="22"/>
          <w:szCs w:val="22"/>
        </w:rPr>
        <w:t xml:space="preserve">» </w:t>
      </w:r>
      <w:r w:rsidR="00207169" w:rsidRPr="00207169">
        <w:rPr>
          <w:b/>
          <w:sz w:val="22"/>
          <w:szCs w:val="22"/>
        </w:rPr>
        <w:t>липня</w:t>
      </w:r>
      <w:r w:rsidR="005A5F8A" w:rsidRPr="00207169">
        <w:rPr>
          <w:b/>
          <w:sz w:val="22"/>
          <w:szCs w:val="22"/>
        </w:rPr>
        <w:t xml:space="preserve"> 202</w:t>
      </w:r>
      <w:r w:rsidR="00207169" w:rsidRPr="00207169">
        <w:rPr>
          <w:b/>
          <w:sz w:val="22"/>
          <w:szCs w:val="22"/>
        </w:rPr>
        <w:t>6</w:t>
      </w:r>
      <w:r w:rsidR="005A5F8A" w:rsidRPr="00207169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23A4A137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E1029B">
        <w:rPr>
          <w:b/>
          <w:bCs/>
          <w:sz w:val="22"/>
          <w:szCs w:val="22"/>
          <w:lang w:val="ru-RU"/>
        </w:rPr>
        <w:t>№</w:t>
      </w:r>
      <w:r w:rsidR="00E1029B" w:rsidRPr="00E1029B">
        <w:rPr>
          <w:b/>
          <w:bCs/>
          <w:color w:val="000000" w:themeColor="text1"/>
          <w:sz w:val="22"/>
          <w:szCs w:val="22"/>
        </w:rPr>
        <w:t>3162</w:t>
      </w:r>
      <w:r w:rsidR="00E1029B" w:rsidRPr="00E1029B">
        <w:rPr>
          <w:b/>
          <w:bCs/>
          <w:color w:val="000000" w:themeColor="text1"/>
          <w:sz w:val="22"/>
          <w:szCs w:val="22"/>
          <w:lang w:val="en-US"/>
        </w:rPr>
        <w:t>NM</w:t>
      </w:r>
      <w:r w:rsidR="00AB5249" w:rsidRPr="0935853B">
        <w:rPr>
          <w:b/>
          <w:bCs/>
          <w:sz w:val="22"/>
          <w:szCs w:val="22"/>
        </w:rPr>
        <w:t xml:space="preserve">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149DBEC0" w14:textId="63E517D9" w:rsidR="007B73F8" w:rsidRPr="007B73F8" w:rsidRDefault="004C2787" w:rsidP="007B73F8">
      <w:pPr>
        <w:ind w:right="-306" w:firstLine="567"/>
        <w:jc w:val="both"/>
        <w:rPr>
          <w:spacing w:val="-4"/>
          <w:sz w:val="22"/>
          <w:szCs w:val="22"/>
          <w:lang w:val="ru-RU"/>
        </w:rPr>
      </w:pPr>
      <w:r w:rsidRPr="007B73F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7B73F8">
        <w:rPr>
          <w:sz w:val="22"/>
          <w:szCs w:val="22"/>
        </w:rPr>
        <w:t>(далі – «Організатор»)</w:t>
      </w:r>
      <w:r w:rsidRPr="007B73F8">
        <w:rPr>
          <w:bCs/>
          <w:spacing w:val="-6"/>
          <w:sz w:val="22"/>
          <w:szCs w:val="22"/>
        </w:rPr>
        <w:t xml:space="preserve"> </w:t>
      </w:r>
      <w:r w:rsidRPr="007B73F8">
        <w:rPr>
          <w:spacing w:val="-4"/>
          <w:sz w:val="22"/>
          <w:szCs w:val="22"/>
        </w:rPr>
        <w:t xml:space="preserve">оголошує тендер на </w:t>
      </w:r>
      <w:r w:rsidR="00157544" w:rsidRPr="007B73F8">
        <w:rPr>
          <w:sz w:val="22"/>
          <w:szCs w:val="22"/>
        </w:rPr>
        <w:t>закупівлю</w:t>
      </w:r>
      <w:r w:rsidR="007B73F8" w:rsidRPr="007B73F8">
        <w:rPr>
          <w:sz w:val="22"/>
          <w:szCs w:val="22"/>
          <w:lang w:val="ru-RU"/>
        </w:rPr>
        <w:t xml:space="preserve"> </w:t>
      </w:r>
      <w:r w:rsidR="007B73F8" w:rsidRPr="007B73F8">
        <w:rPr>
          <w:spacing w:val="-4"/>
          <w:sz w:val="22"/>
          <w:szCs w:val="22"/>
        </w:rPr>
        <w:t>засобів маркування та огородження територій, потенційно забруднених вибухонебезпечними предметами</w:t>
      </w:r>
      <w:r w:rsidR="007B73F8">
        <w:rPr>
          <w:spacing w:val="-4"/>
          <w:sz w:val="22"/>
          <w:szCs w:val="22"/>
          <w:lang w:val="ru-RU"/>
        </w:rPr>
        <w:t>.</w:t>
      </w:r>
    </w:p>
    <w:p w14:paraId="48F6982D" w14:textId="02AB8DFE" w:rsidR="00B54363" w:rsidRPr="000B48D8" w:rsidRDefault="00B54363" w:rsidP="007B73F8">
      <w:pPr>
        <w:ind w:right="-306" w:firstLine="567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39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3969"/>
        <w:gridCol w:w="992"/>
        <w:gridCol w:w="2127"/>
        <w:gridCol w:w="2693"/>
      </w:tblGrid>
      <w:tr w:rsidR="00E20DBF" w:rsidRPr="000B48D8" w14:paraId="56DE4E59" w14:textId="77777777" w:rsidTr="00744C1D">
        <w:trPr>
          <w:trHeight w:val="769"/>
        </w:trPr>
        <w:tc>
          <w:tcPr>
            <w:tcW w:w="4579" w:type="dxa"/>
            <w:gridSpan w:val="2"/>
            <w:shd w:val="clear" w:color="auto" w:fill="DAE9F7" w:themeFill="text2" w:themeFillTint="1A"/>
            <w:vAlign w:val="center"/>
          </w:tcPr>
          <w:p w14:paraId="72BA2243" w14:textId="77777777" w:rsidR="00E20DBF" w:rsidRPr="000B48D8" w:rsidRDefault="00E20DBF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992" w:type="dxa"/>
            <w:shd w:val="clear" w:color="auto" w:fill="DAE9F7" w:themeFill="text2" w:themeFillTint="1A"/>
            <w:vAlign w:val="center"/>
          </w:tcPr>
          <w:p w14:paraId="69C160CB" w14:textId="0C502B04" w:rsidR="00E20DBF" w:rsidRPr="000B48D8" w:rsidRDefault="00E20DBF" w:rsidP="003A0F47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ОВ</w:t>
            </w:r>
          </w:p>
        </w:tc>
        <w:tc>
          <w:tcPr>
            <w:tcW w:w="2127" w:type="dxa"/>
            <w:shd w:val="clear" w:color="auto" w:fill="DAE9F7" w:themeFill="text2" w:themeFillTint="1A"/>
            <w:vAlign w:val="center"/>
          </w:tcPr>
          <w:p w14:paraId="5A714C97" w14:textId="77777777" w:rsidR="00E20DBF" w:rsidRPr="000B48D8" w:rsidRDefault="00E20DBF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2693" w:type="dxa"/>
            <w:shd w:val="clear" w:color="auto" w:fill="DAE9F7" w:themeFill="text2" w:themeFillTint="1A"/>
            <w:vAlign w:val="center"/>
          </w:tcPr>
          <w:p w14:paraId="3AAB40B6" w14:textId="3E90F770" w:rsidR="00E20DBF" w:rsidRPr="000B48D8" w:rsidRDefault="00E20DBF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C86DBA" w:rsidRPr="000B48D8" w14:paraId="72B8D6B7" w14:textId="77777777" w:rsidTr="00744C1D">
        <w:trPr>
          <w:trHeight w:val="535"/>
        </w:trPr>
        <w:tc>
          <w:tcPr>
            <w:tcW w:w="7698" w:type="dxa"/>
            <w:gridSpan w:val="4"/>
            <w:shd w:val="clear" w:color="auto" w:fill="DAE9F7" w:themeFill="text2" w:themeFillTint="1A"/>
            <w:vAlign w:val="center"/>
          </w:tcPr>
          <w:p w14:paraId="221E587A" w14:textId="77777777" w:rsidR="00E215FB" w:rsidRDefault="00C86DBA" w:rsidP="00C86DBA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11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ЛОТ №1 </w:t>
            </w:r>
          </w:p>
          <w:p w14:paraId="77F968BA" w14:textId="5FCEF874" w:rsidR="00C86DBA" w:rsidRPr="00C86DBA" w:rsidRDefault="00C86DBA" w:rsidP="00C86DBA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11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«ПОПЕРЕДЖУВАЛЬНІ ЗНАКИ»:</w:t>
            </w:r>
          </w:p>
        </w:tc>
        <w:tc>
          <w:tcPr>
            <w:tcW w:w="2693" w:type="dxa"/>
            <w:vMerge w:val="restart"/>
            <w:vAlign w:val="center"/>
          </w:tcPr>
          <w:p w14:paraId="084B580F" w14:textId="77777777" w:rsidR="00C86DBA" w:rsidRPr="0064344D" w:rsidRDefault="00C86DBA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64344D">
              <w:rPr>
                <w:bCs/>
                <w:spacing w:val="-6"/>
                <w:sz w:val="22"/>
                <w:szCs w:val="22"/>
              </w:rPr>
              <w:t xml:space="preserve">Інформація вказана в </w:t>
            </w:r>
          </w:p>
          <w:p w14:paraId="4D7DEAA0" w14:textId="50590761" w:rsidR="00C86DBA" w:rsidRPr="0064344D" w:rsidRDefault="00C86DBA" w:rsidP="00CF690B">
            <w:pPr>
              <w:ind w:right="-5"/>
              <w:jc w:val="center"/>
              <w:rPr>
                <w:b/>
                <w:i/>
                <w:iCs/>
                <w:spacing w:val="-6"/>
                <w:sz w:val="22"/>
                <w:szCs w:val="22"/>
              </w:rPr>
            </w:pPr>
            <w:r w:rsidRPr="0064344D">
              <w:rPr>
                <w:b/>
                <w:i/>
                <w:iCs/>
                <w:spacing w:val="-6"/>
                <w:sz w:val="22"/>
                <w:szCs w:val="22"/>
              </w:rPr>
              <w:t xml:space="preserve">Додатку №2 «Форма </w:t>
            </w:r>
            <w:r w:rsidR="0079479D">
              <w:rPr>
                <w:b/>
                <w:i/>
                <w:iCs/>
                <w:spacing w:val="-6"/>
                <w:sz w:val="22"/>
                <w:szCs w:val="22"/>
              </w:rPr>
              <w:t>технічної відповідності</w:t>
            </w:r>
            <w:r w:rsidRPr="0064344D">
              <w:rPr>
                <w:b/>
                <w:i/>
                <w:iCs/>
                <w:spacing w:val="-6"/>
                <w:sz w:val="22"/>
                <w:szCs w:val="22"/>
              </w:rPr>
              <w:t>»,</w:t>
            </w:r>
          </w:p>
          <w:p w14:paraId="729ED849" w14:textId="72E07EB7" w:rsidR="00C86DBA" w:rsidRPr="0064344D" w:rsidRDefault="00C86DBA" w:rsidP="00CF690B">
            <w:pPr>
              <w:ind w:right="-5"/>
              <w:jc w:val="center"/>
              <w:rPr>
                <w:b/>
                <w:i/>
                <w:iCs/>
                <w:spacing w:val="-6"/>
                <w:sz w:val="22"/>
                <w:szCs w:val="22"/>
              </w:rPr>
            </w:pPr>
            <w:r w:rsidRPr="0064344D">
              <w:rPr>
                <w:b/>
                <w:i/>
                <w:iCs/>
                <w:spacing w:val="-6"/>
                <w:sz w:val="22"/>
                <w:szCs w:val="22"/>
              </w:rPr>
              <w:t xml:space="preserve">Додатку №3 </w:t>
            </w:r>
            <w:r w:rsidR="00744C1D" w:rsidRPr="0064344D">
              <w:rPr>
                <w:b/>
                <w:i/>
                <w:iCs/>
                <w:spacing w:val="-6"/>
                <w:sz w:val="22"/>
                <w:szCs w:val="22"/>
              </w:rPr>
              <w:t>«</w:t>
            </w:r>
            <w:r w:rsidR="0079479D">
              <w:rPr>
                <w:b/>
                <w:i/>
                <w:iCs/>
                <w:spacing w:val="-6"/>
                <w:sz w:val="22"/>
                <w:szCs w:val="22"/>
              </w:rPr>
              <w:t>Форма цінової пропозиції</w:t>
            </w:r>
            <w:r w:rsidR="00744C1D" w:rsidRPr="0064344D">
              <w:rPr>
                <w:b/>
                <w:i/>
                <w:iCs/>
                <w:spacing w:val="-6"/>
                <w:sz w:val="22"/>
                <w:szCs w:val="22"/>
              </w:rPr>
              <w:t>»</w:t>
            </w:r>
            <w:r w:rsidRPr="0064344D">
              <w:rPr>
                <w:b/>
                <w:i/>
                <w:iCs/>
                <w:spacing w:val="-6"/>
                <w:sz w:val="22"/>
                <w:szCs w:val="22"/>
              </w:rPr>
              <w:t>,</w:t>
            </w:r>
          </w:p>
          <w:p w14:paraId="52DC5264" w14:textId="6479FB89" w:rsidR="00C86DBA" w:rsidRPr="0064344D" w:rsidRDefault="00C86DBA" w:rsidP="00CF690B">
            <w:pPr>
              <w:ind w:right="-5"/>
              <w:jc w:val="center"/>
              <w:rPr>
                <w:b/>
                <w:i/>
                <w:iCs/>
                <w:spacing w:val="-6"/>
                <w:sz w:val="22"/>
                <w:szCs w:val="22"/>
              </w:rPr>
            </w:pPr>
            <w:r w:rsidRPr="0064344D">
              <w:rPr>
                <w:b/>
                <w:i/>
                <w:iCs/>
                <w:spacing w:val="-6"/>
                <w:sz w:val="22"/>
                <w:szCs w:val="22"/>
              </w:rPr>
              <w:t xml:space="preserve">Додатку №4 </w:t>
            </w:r>
            <w:r w:rsidR="00744C1D" w:rsidRPr="0064344D">
              <w:rPr>
                <w:b/>
                <w:i/>
                <w:iCs/>
                <w:spacing w:val="-6"/>
                <w:sz w:val="22"/>
                <w:szCs w:val="22"/>
              </w:rPr>
              <w:t>«</w:t>
            </w:r>
            <w:r w:rsidR="0079479D">
              <w:rPr>
                <w:b/>
                <w:i/>
                <w:iCs/>
                <w:spacing w:val="-6"/>
                <w:sz w:val="22"/>
                <w:szCs w:val="22"/>
              </w:rPr>
              <w:t>Розподіл продукції</w:t>
            </w:r>
            <w:r w:rsidR="00744C1D" w:rsidRPr="0064344D">
              <w:rPr>
                <w:b/>
                <w:i/>
                <w:iCs/>
                <w:spacing w:val="-6"/>
                <w:sz w:val="22"/>
                <w:szCs w:val="22"/>
              </w:rPr>
              <w:t>»</w:t>
            </w:r>
          </w:p>
          <w:p w14:paraId="36338D19" w14:textId="6951B97E" w:rsidR="00C86DBA" w:rsidRPr="0064344D" w:rsidRDefault="00C86DBA" w:rsidP="3B05C1BB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highlight w:val="lightGray"/>
              </w:rPr>
            </w:pPr>
            <w:r w:rsidRPr="0064344D">
              <w:rPr>
                <w:bCs/>
                <w:spacing w:val="-6"/>
                <w:sz w:val="22"/>
                <w:szCs w:val="22"/>
              </w:rPr>
              <w:t>до Запиту</w:t>
            </w:r>
          </w:p>
        </w:tc>
      </w:tr>
      <w:tr w:rsidR="00C86DBA" w:rsidRPr="000B48D8" w14:paraId="0F594BD0" w14:textId="77777777" w:rsidTr="00744C1D">
        <w:trPr>
          <w:trHeight w:val="616"/>
        </w:trPr>
        <w:tc>
          <w:tcPr>
            <w:tcW w:w="610" w:type="dxa"/>
            <w:vAlign w:val="center"/>
          </w:tcPr>
          <w:p w14:paraId="29708A12" w14:textId="7CC019F7" w:rsidR="00C86DBA" w:rsidRPr="00C86DBA" w:rsidRDefault="00C86DBA" w:rsidP="00C86DBA">
            <w:pPr>
              <w:ind w:right="-145"/>
              <w:rPr>
                <w:spacing w:val="-6"/>
                <w:sz w:val="20"/>
                <w:szCs w:val="20"/>
              </w:rPr>
            </w:pPr>
            <w:r w:rsidRPr="00C86DBA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5D6D90EE" w14:textId="548502DD" w:rsidR="00C86DBA" w:rsidRPr="000B48D8" w:rsidRDefault="00C86DBA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780F22">
              <w:rPr>
                <w:spacing w:val="-6"/>
                <w:sz w:val="22"/>
                <w:szCs w:val="22"/>
              </w:rPr>
              <w:t>Комплект попереджувального знака «Небезпечно міни» (трикутний)</w:t>
            </w:r>
          </w:p>
        </w:tc>
        <w:tc>
          <w:tcPr>
            <w:tcW w:w="992" w:type="dxa"/>
            <w:vAlign w:val="center"/>
          </w:tcPr>
          <w:p w14:paraId="4F5DE3BC" w14:textId="3B3F1760" w:rsidR="00C86DBA" w:rsidRPr="00A3721F" w:rsidRDefault="00C86DBA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шт</w:t>
            </w:r>
          </w:p>
        </w:tc>
        <w:tc>
          <w:tcPr>
            <w:tcW w:w="2127" w:type="dxa"/>
            <w:vAlign w:val="center"/>
          </w:tcPr>
          <w:p w14:paraId="3B3811FF" w14:textId="4D872679" w:rsidR="00C86DBA" w:rsidRPr="00A3721F" w:rsidRDefault="00C86DBA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14 000</w:t>
            </w:r>
          </w:p>
        </w:tc>
        <w:tc>
          <w:tcPr>
            <w:tcW w:w="2693" w:type="dxa"/>
            <w:vMerge/>
            <w:vAlign w:val="center"/>
          </w:tcPr>
          <w:p w14:paraId="5FF68500" w14:textId="1C813B9E" w:rsidR="00C86DBA" w:rsidRPr="00A3721F" w:rsidRDefault="00C86DBA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C86DBA" w:rsidRPr="000B48D8" w14:paraId="5B986A18" w14:textId="77777777" w:rsidTr="00744C1D">
        <w:trPr>
          <w:trHeight w:val="525"/>
        </w:trPr>
        <w:tc>
          <w:tcPr>
            <w:tcW w:w="610" w:type="dxa"/>
            <w:vAlign w:val="center"/>
          </w:tcPr>
          <w:p w14:paraId="4A0EE597" w14:textId="70B104B3" w:rsidR="00C86DBA" w:rsidRPr="00C86DBA" w:rsidRDefault="00C86DBA" w:rsidP="00C86DBA">
            <w:pPr>
              <w:ind w:right="-145"/>
              <w:rPr>
                <w:spacing w:val="-6"/>
                <w:sz w:val="20"/>
                <w:szCs w:val="20"/>
                <w:lang w:val="ru-RU"/>
              </w:rPr>
            </w:pPr>
            <w:r w:rsidRPr="00C86DBA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3969" w:type="dxa"/>
            <w:vAlign w:val="center"/>
          </w:tcPr>
          <w:p w14:paraId="388AA15B" w14:textId="4D4BF22F" w:rsidR="00C86DBA" w:rsidRPr="000B48D8" w:rsidRDefault="00C86DBA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780F22">
              <w:rPr>
                <w:spacing w:val="-6"/>
                <w:sz w:val="22"/>
                <w:szCs w:val="22"/>
              </w:rPr>
              <w:t>Комплект попереджувального знака «Небезпечно міни» (квадратний)</w:t>
            </w:r>
          </w:p>
        </w:tc>
        <w:tc>
          <w:tcPr>
            <w:tcW w:w="992" w:type="dxa"/>
            <w:vAlign w:val="center"/>
          </w:tcPr>
          <w:p w14:paraId="395CEF2F" w14:textId="3875FEA2" w:rsidR="00C86DBA" w:rsidRPr="00A3721F" w:rsidRDefault="00C86DBA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шт</w:t>
            </w:r>
          </w:p>
        </w:tc>
        <w:tc>
          <w:tcPr>
            <w:tcW w:w="2127" w:type="dxa"/>
            <w:vAlign w:val="center"/>
          </w:tcPr>
          <w:p w14:paraId="27EBBE6C" w14:textId="24EE1484" w:rsidR="00C86DBA" w:rsidRPr="00A3721F" w:rsidRDefault="00C86DBA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10 000</w:t>
            </w:r>
          </w:p>
        </w:tc>
        <w:tc>
          <w:tcPr>
            <w:tcW w:w="2693" w:type="dxa"/>
            <w:vMerge/>
            <w:vAlign w:val="center"/>
          </w:tcPr>
          <w:p w14:paraId="3D50B0B8" w14:textId="07F0474B" w:rsidR="00C86DBA" w:rsidRPr="00A3721F" w:rsidRDefault="00C86DBA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C86DBA" w:rsidRPr="000B48D8" w14:paraId="5C9FF116" w14:textId="77777777" w:rsidTr="00744C1D">
        <w:trPr>
          <w:trHeight w:val="525"/>
        </w:trPr>
        <w:tc>
          <w:tcPr>
            <w:tcW w:w="7698" w:type="dxa"/>
            <w:gridSpan w:val="4"/>
            <w:shd w:val="clear" w:color="auto" w:fill="DAE9F7" w:themeFill="text2" w:themeFillTint="1A"/>
            <w:vAlign w:val="center"/>
          </w:tcPr>
          <w:p w14:paraId="2F4098C7" w14:textId="77777777" w:rsidR="00E215FB" w:rsidRPr="0064344D" w:rsidRDefault="00E215FB" w:rsidP="001520C0">
            <w:pPr>
              <w:ind w:right="-5" w:hanging="104"/>
              <w:jc w:val="center"/>
              <w:rPr>
                <w:b/>
                <w:bCs/>
                <w:sz w:val="22"/>
                <w:szCs w:val="22"/>
              </w:rPr>
            </w:pPr>
            <w:r w:rsidRPr="0064344D">
              <w:rPr>
                <w:rFonts w:eastAsia="Arial Unicode MS"/>
                <w:b/>
                <w:bCs/>
                <w:sz w:val="22"/>
                <w:szCs w:val="22"/>
              </w:rPr>
              <w:t>ЛОТ</w:t>
            </w:r>
            <w:r w:rsidRPr="0064344D">
              <w:rPr>
                <w:b/>
                <w:bCs/>
                <w:sz w:val="22"/>
                <w:szCs w:val="22"/>
              </w:rPr>
              <w:t xml:space="preserve"> </w:t>
            </w:r>
            <w:r w:rsidRPr="0064344D">
              <w:rPr>
                <w:rFonts w:eastAsia="Arial Unicode MS"/>
                <w:b/>
                <w:bCs/>
                <w:sz w:val="22"/>
                <w:szCs w:val="22"/>
              </w:rPr>
              <w:t>№</w:t>
            </w:r>
            <w:r w:rsidRPr="0064344D">
              <w:rPr>
                <w:b/>
                <w:bCs/>
                <w:sz w:val="22"/>
                <w:szCs w:val="22"/>
              </w:rPr>
              <w:t xml:space="preserve">2 </w:t>
            </w:r>
          </w:p>
          <w:p w14:paraId="23C63C68" w14:textId="0D0C630D" w:rsidR="00C86DBA" w:rsidRPr="0064344D" w:rsidRDefault="00E215FB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64344D">
              <w:rPr>
                <w:rFonts w:eastAsia="Arial Unicode MS"/>
                <w:b/>
                <w:bCs/>
                <w:sz w:val="22"/>
                <w:szCs w:val="22"/>
              </w:rPr>
              <w:t>«ЗАСОБИ ОГОРОДЖЕННЯ НЕБЕЗПЕЧНИХ ТЕРИТОРІЙ»:</w:t>
            </w:r>
          </w:p>
        </w:tc>
        <w:tc>
          <w:tcPr>
            <w:tcW w:w="2693" w:type="dxa"/>
            <w:vMerge/>
            <w:vAlign w:val="center"/>
          </w:tcPr>
          <w:p w14:paraId="0708187C" w14:textId="77777777" w:rsidR="00C86DBA" w:rsidRPr="00A3721F" w:rsidRDefault="00C86DBA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C86DBA" w:rsidRPr="000B48D8" w14:paraId="79A27F11" w14:textId="77777777" w:rsidTr="00744C1D">
        <w:trPr>
          <w:trHeight w:val="560"/>
        </w:trPr>
        <w:tc>
          <w:tcPr>
            <w:tcW w:w="610" w:type="dxa"/>
            <w:vAlign w:val="center"/>
          </w:tcPr>
          <w:p w14:paraId="3C7ED1AF" w14:textId="2F9D27CE" w:rsidR="00C86DBA" w:rsidRPr="00C86DBA" w:rsidRDefault="00C86DBA" w:rsidP="00C86DBA">
            <w:pPr>
              <w:ind w:right="-145"/>
              <w:rPr>
                <w:spacing w:val="-6"/>
                <w:sz w:val="20"/>
                <w:szCs w:val="20"/>
                <w:lang w:val="ru-RU"/>
              </w:rPr>
            </w:pPr>
            <w:r w:rsidRPr="00C86DBA"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  <w:vAlign w:val="center"/>
          </w:tcPr>
          <w:p w14:paraId="683EFB04" w14:textId="48B4837D" w:rsidR="00C86DBA" w:rsidRPr="000B48D8" w:rsidRDefault="00C86DBA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780F22">
              <w:rPr>
                <w:spacing w:val="-6"/>
                <w:sz w:val="22"/>
                <w:szCs w:val="22"/>
              </w:rPr>
              <w:t>Стрічка сигнальна для огородження небезпечних територій</w:t>
            </w:r>
          </w:p>
        </w:tc>
        <w:tc>
          <w:tcPr>
            <w:tcW w:w="992" w:type="dxa"/>
            <w:vAlign w:val="center"/>
          </w:tcPr>
          <w:p w14:paraId="5330BD7E" w14:textId="5C7628BB" w:rsidR="00C86DBA" w:rsidRPr="00A3721F" w:rsidRDefault="00C86DBA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метри</w:t>
            </w:r>
          </w:p>
        </w:tc>
        <w:tc>
          <w:tcPr>
            <w:tcW w:w="2127" w:type="dxa"/>
            <w:vAlign w:val="center"/>
          </w:tcPr>
          <w:p w14:paraId="59BF29E4" w14:textId="67BB9CC4" w:rsidR="00C86DBA" w:rsidRPr="00A3721F" w:rsidRDefault="00C86DBA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150 000</w:t>
            </w:r>
          </w:p>
        </w:tc>
        <w:tc>
          <w:tcPr>
            <w:tcW w:w="2693" w:type="dxa"/>
            <w:vMerge/>
            <w:vAlign w:val="center"/>
          </w:tcPr>
          <w:p w14:paraId="0FE259FA" w14:textId="618C2D9F" w:rsidR="00C86DBA" w:rsidRPr="00A3721F" w:rsidRDefault="00C86DBA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C86DBA" w:rsidRPr="000B48D8" w14:paraId="721EEECD" w14:textId="77777777" w:rsidTr="00744C1D">
        <w:trPr>
          <w:trHeight w:val="560"/>
        </w:trPr>
        <w:tc>
          <w:tcPr>
            <w:tcW w:w="610" w:type="dxa"/>
            <w:vAlign w:val="center"/>
          </w:tcPr>
          <w:p w14:paraId="70B5336D" w14:textId="3B0CE2DA" w:rsidR="00C86DBA" w:rsidRPr="00C86DBA" w:rsidRDefault="00C86DBA" w:rsidP="00C86DBA">
            <w:pPr>
              <w:ind w:right="-306"/>
              <w:rPr>
                <w:spacing w:val="-6"/>
                <w:sz w:val="20"/>
                <w:szCs w:val="20"/>
                <w:lang w:val="ru-RU"/>
              </w:rPr>
            </w:pPr>
            <w:r w:rsidRPr="00C86DBA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3969" w:type="dxa"/>
            <w:vAlign w:val="center"/>
          </w:tcPr>
          <w:p w14:paraId="7282E33E" w14:textId="592B42ED" w:rsidR="00C86DBA" w:rsidRPr="00780F22" w:rsidRDefault="00C86DBA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1D4897">
              <w:rPr>
                <w:spacing w:val="-6"/>
                <w:sz w:val="22"/>
                <w:szCs w:val="22"/>
              </w:rPr>
              <w:t>Бар'єр безпеки спіральний типу «Єгоза»</w:t>
            </w:r>
          </w:p>
        </w:tc>
        <w:tc>
          <w:tcPr>
            <w:tcW w:w="992" w:type="dxa"/>
            <w:vAlign w:val="center"/>
          </w:tcPr>
          <w:p w14:paraId="2254AB19" w14:textId="18749BA1" w:rsidR="00C86DBA" w:rsidRPr="00A3721F" w:rsidRDefault="00C86DBA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бухта</w:t>
            </w:r>
          </w:p>
        </w:tc>
        <w:tc>
          <w:tcPr>
            <w:tcW w:w="2127" w:type="dxa"/>
            <w:vAlign w:val="center"/>
          </w:tcPr>
          <w:p w14:paraId="1D44F309" w14:textId="0CFD2A24" w:rsidR="00C86DBA" w:rsidRPr="0064344D" w:rsidRDefault="00C86DBA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highlight w:val="lightGray"/>
              </w:rPr>
            </w:pPr>
            <w:r w:rsidRPr="0064344D">
              <w:rPr>
                <w:bCs/>
                <w:spacing w:val="-6"/>
                <w:sz w:val="22"/>
                <w:szCs w:val="22"/>
              </w:rPr>
              <w:t>150</w:t>
            </w:r>
          </w:p>
        </w:tc>
        <w:tc>
          <w:tcPr>
            <w:tcW w:w="2693" w:type="dxa"/>
            <w:vMerge/>
            <w:vAlign w:val="center"/>
          </w:tcPr>
          <w:p w14:paraId="2534B560" w14:textId="077B38F6" w:rsidR="00C86DBA" w:rsidRPr="00A3721F" w:rsidRDefault="00C86DBA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C86DBA" w:rsidRPr="000B48D8" w14:paraId="6B33E76C" w14:textId="77777777" w:rsidTr="00744C1D">
        <w:trPr>
          <w:trHeight w:val="555"/>
        </w:trPr>
        <w:tc>
          <w:tcPr>
            <w:tcW w:w="610" w:type="dxa"/>
            <w:vAlign w:val="center"/>
          </w:tcPr>
          <w:p w14:paraId="06F136AE" w14:textId="786796F0" w:rsidR="00C86DBA" w:rsidRPr="00C86DBA" w:rsidRDefault="00C86DBA" w:rsidP="00C86DBA">
            <w:pPr>
              <w:ind w:right="-306"/>
              <w:rPr>
                <w:spacing w:val="-6"/>
                <w:sz w:val="20"/>
                <w:szCs w:val="20"/>
                <w:lang w:val="ru-RU"/>
              </w:rPr>
            </w:pPr>
            <w:r w:rsidRPr="00C86DBA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3969" w:type="dxa"/>
            <w:vAlign w:val="center"/>
          </w:tcPr>
          <w:p w14:paraId="6ECB607D" w14:textId="2695E81C" w:rsidR="00C86DBA" w:rsidRPr="000B48D8" w:rsidRDefault="00C86DBA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1D4897">
              <w:rPr>
                <w:spacing w:val="-6"/>
                <w:sz w:val="22"/>
                <w:szCs w:val="22"/>
              </w:rPr>
              <w:t>Дріт колючий оцинкований для огородження територій</w:t>
            </w:r>
          </w:p>
        </w:tc>
        <w:tc>
          <w:tcPr>
            <w:tcW w:w="992" w:type="dxa"/>
            <w:vAlign w:val="center"/>
          </w:tcPr>
          <w:p w14:paraId="0B418CDB" w14:textId="74D7C96F" w:rsidR="00C86DBA" w:rsidRPr="00A3721F" w:rsidRDefault="00C86DBA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бухта</w:t>
            </w:r>
          </w:p>
        </w:tc>
        <w:tc>
          <w:tcPr>
            <w:tcW w:w="2127" w:type="dxa"/>
            <w:vAlign w:val="center"/>
          </w:tcPr>
          <w:p w14:paraId="764A8295" w14:textId="0FA98A5D" w:rsidR="00C86DBA" w:rsidRPr="00A3721F" w:rsidRDefault="00C86DBA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150</w:t>
            </w:r>
          </w:p>
        </w:tc>
        <w:tc>
          <w:tcPr>
            <w:tcW w:w="2693" w:type="dxa"/>
            <w:vMerge/>
            <w:vAlign w:val="center"/>
          </w:tcPr>
          <w:p w14:paraId="6CC56155" w14:textId="6438E8DE" w:rsidR="00C86DBA" w:rsidRPr="00A3721F" w:rsidRDefault="00C86DBA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1B2C9C">
      <w:pPr>
        <w:ind w:right="-306" w:firstLine="426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77777777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B80E1D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позиціями/лотами.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10BD0905" w14:textId="6EEE3EF4" w:rsidR="00E23696" w:rsidRDefault="00E23696" w:rsidP="00E23696">
      <w:pPr>
        <w:pStyle w:val="af"/>
        <w:ind w:left="0" w:firstLine="567"/>
        <w:contextualSpacing/>
        <w:jc w:val="both"/>
        <w:rPr>
          <w:b/>
          <w:bCs/>
          <w:i/>
          <w:iCs/>
        </w:rPr>
      </w:pPr>
      <w:r w:rsidRPr="00AF5529">
        <w:rPr>
          <w:b/>
          <w:bCs/>
          <w:i/>
          <w:iCs/>
        </w:rPr>
        <w:t>Учасники</w:t>
      </w:r>
      <w:r>
        <w:rPr>
          <w:b/>
          <w:bCs/>
          <w:i/>
          <w:iCs/>
        </w:rPr>
        <w:t xml:space="preserve"> для повномірної участі у тендері</w:t>
      </w:r>
      <w:r w:rsidRPr="00AF5529">
        <w:rPr>
          <w:b/>
          <w:bCs/>
          <w:i/>
          <w:iCs/>
        </w:rPr>
        <w:t xml:space="preserve"> повинні ОБОВ’ЯЗКОВО</w:t>
      </w:r>
      <w:r w:rsidRPr="00EC089A">
        <w:rPr>
          <w:b/>
          <w:bCs/>
          <w:i/>
          <w:iCs/>
        </w:rPr>
        <w:t xml:space="preserve"> </w:t>
      </w:r>
      <w:r w:rsidRPr="00AF5529">
        <w:rPr>
          <w:b/>
          <w:bCs/>
          <w:i/>
          <w:iCs/>
        </w:rPr>
        <w:t xml:space="preserve">надати </w:t>
      </w:r>
      <w:r w:rsidR="00BB61A1">
        <w:rPr>
          <w:b/>
          <w:bCs/>
          <w:i/>
          <w:iCs/>
        </w:rPr>
        <w:t>зразок</w:t>
      </w:r>
      <w:r w:rsidRPr="00AF5529">
        <w:rPr>
          <w:b/>
          <w:bCs/>
          <w:i/>
          <w:iCs/>
        </w:rPr>
        <w:t xml:space="preserve"> </w:t>
      </w:r>
      <w:r w:rsidR="00760CCE">
        <w:rPr>
          <w:b/>
          <w:bCs/>
          <w:i/>
          <w:iCs/>
        </w:rPr>
        <w:t xml:space="preserve">повного </w:t>
      </w:r>
      <w:r w:rsidR="00AA0BDF">
        <w:rPr>
          <w:b/>
          <w:bCs/>
          <w:i/>
          <w:iCs/>
        </w:rPr>
        <w:t xml:space="preserve">комплекту </w:t>
      </w:r>
      <w:r w:rsidR="0078517F" w:rsidRPr="0078517F">
        <w:rPr>
          <w:b/>
          <w:bCs/>
          <w:i/>
          <w:iCs/>
        </w:rPr>
        <w:t>кожного типу знака</w:t>
      </w:r>
      <w:r w:rsidR="00EB18CF">
        <w:rPr>
          <w:b/>
          <w:bCs/>
          <w:i/>
          <w:iCs/>
        </w:rPr>
        <w:t xml:space="preserve"> з ЛОТ №1</w:t>
      </w:r>
      <w:r w:rsidRPr="00EC089A"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>виготовлених у точній відповідності</w:t>
      </w:r>
      <w:r w:rsidRPr="00EC089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до </w:t>
      </w:r>
      <w:r w:rsidRPr="00EC089A">
        <w:rPr>
          <w:b/>
          <w:bCs/>
          <w:i/>
          <w:iCs/>
        </w:rPr>
        <w:t>технічни</w:t>
      </w:r>
      <w:r>
        <w:rPr>
          <w:b/>
          <w:bCs/>
          <w:i/>
          <w:iCs/>
        </w:rPr>
        <w:t>х</w:t>
      </w:r>
      <w:r w:rsidRPr="00EC089A">
        <w:rPr>
          <w:b/>
          <w:bCs/>
          <w:i/>
          <w:iCs/>
        </w:rPr>
        <w:t xml:space="preserve"> вимог, </w:t>
      </w:r>
      <w:r>
        <w:rPr>
          <w:b/>
          <w:bCs/>
          <w:i/>
          <w:iCs/>
        </w:rPr>
        <w:t>вказани</w:t>
      </w:r>
      <w:r w:rsidR="00D866A7">
        <w:rPr>
          <w:b/>
          <w:bCs/>
          <w:i/>
          <w:iCs/>
        </w:rPr>
        <w:t>х</w:t>
      </w:r>
      <w:r w:rsidRPr="00EC089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у </w:t>
      </w:r>
      <w:r w:rsidRPr="00EC089A">
        <w:rPr>
          <w:b/>
          <w:bCs/>
          <w:i/>
          <w:iCs/>
        </w:rPr>
        <w:t xml:space="preserve">Додатку </w:t>
      </w:r>
      <w:r>
        <w:rPr>
          <w:b/>
          <w:bCs/>
          <w:i/>
          <w:iCs/>
        </w:rPr>
        <w:t>№</w:t>
      </w:r>
      <w:r w:rsidRPr="00EC089A">
        <w:rPr>
          <w:b/>
          <w:bCs/>
          <w:i/>
          <w:iCs/>
        </w:rPr>
        <w:t>2</w:t>
      </w:r>
      <w:r>
        <w:rPr>
          <w:b/>
          <w:bCs/>
          <w:i/>
          <w:iCs/>
        </w:rPr>
        <w:t>.</w:t>
      </w:r>
      <w:r w:rsidRPr="00EC089A">
        <w:rPr>
          <w:b/>
          <w:bCs/>
          <w:i/>
          <w:iCs/>
        </w:rPr>
        <w:t xml:space="preserve"> </w:t>
      </w:r>
    </w:p>
    <w:p w14:paraId="3F0FAF4D" w14:textId="77777777" w:rsidR="00E23696" w:rsidRDefault="00E23696" w:rsidP="00E23696">
      <w:pPr>
        <w:pStyle w:val="af"/>
        <w:ind w:left="0" w:firstLine="567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Взірці приймаються </w:t>
      </w:r>
      <w:r w:rsidRPr="00AF5529">
        <w:rPr>
          <w:b/>
          <w:bCs/>
          <w:i/>
          <w:iCs/>
        </w:rPr>
        <w:t xml:space="preserve">за адресою м. Київ, вул. Ділова, буд. 3, </w:t>
      </w:r>
      <w:r>
        <w:rPr>
          <w:b/>
          <w:bCs/>
          <w:i/>
          <w:iCs/>
        </w:rPr>
        <w:t xml:space="preserve">Національний Комітет </w:t>
      </w:r>
      <w:r w:rsidRPr="00AF5529">
        <w:rPr>
          <w:b/>
          <w:bCs/>
          <w:i/>
          <w:iCs/>
        </w:rPr>
        <w:t>Товариств</w:t>
      </w:r>
      <w:r>
        <w:rPr>
          <w:b/>
          <w:bCs/>
          <w:i/>
          <w:iCs/>
        </w:rPr>
        <w:t>а</w:t>
      </w:r>
      <w:r w:rsidRPr="00AF5529">
        <w:rPr>
          <w:b/>
          <w:bCs/>
          <w:i/>
          <w:iCs/>
        </w:rPr>
        <w:t xml:space="preserve"> Червоного Хреста України</w:t>
      </w:r>
      <w:r>
        <w:rPr>
          <w:b/>
          <w:bCs/>
          <w:i/>
          <w:iCs/>
        </w:rPr>
        <w:t xml:space="preserve">. </w:t>
      </w:r>
      <w:r w:rsidRPr="00AF5529">
        <w:rPr>
          <w:b/>
          <w:bCs/>
          <w:i/>
          <w:iCs/>
        </w:rPr>
        <w:t xml:space="preserve"> </w:t>
      </w:r>
    </w:p>
    <w:p w14:paraId="57C4F670" w14:textId="0598DA19" w:rsidR="00E23696" w:rsidRPr="00176B45" w:rsidRDefault="00E23696" w:rsidP="00E23696">
      <w:pPr>
        <w:pStyle w:val="af"/>
        <w:ind w:left="0" w:firstLine="567"/>
        <w:contextualSpacing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</w:rPr>
        <w:t>Кінцева дата прийняття взірців</w:t>
      </w:r>
      <w:r w:rsidRPr="00AF5529">
        <w:rPr>
          <w:b/>
          <w:bCs/>
          <w:i/>
          <w:iCs/>
        </w:rPr>
        <w:t xml:space="preserve"> </w:t>
      </w:r>
      <w:r w:rsidR="00211D18">
        <w:rPr>
          <w:b/>
          <w:bCs/>
          <w:i/>
          <w:iCs/>
          <w:u w:val="single"/>
        </w:rPr>
        <w:t>28.07.2026</w:t>
      </w:r>
      <w:r>
        <w:rPr>
          <w:b/>
          <w:bCs/>
          <w:i/>
          <w:iCs/>
          <w:u w:val="single"/>
        </w:rPr>
        <w:t>р.</w:t>
      </w:r>
      <w:r w:rsidRPr="00AF5529">
        <w:rPr>
          <w:b/>
          <w:bCs/>
          <w:i/>
          <w:iCs/>
          <w:u w:val="single"/>
        </w:rPr>
        <w:t xml:space="preserve"> 18:00. </w:t>
      </w:r>
    </w:p>
    <w:p w14:paraId="3A2EFBE2" w14:textId="77777777" w:rsidR="00E23696" w:rsidRDefault="00E23696" w:rsidP="00E23696">
      <w:pPr>
        <w:ind w:right="-306" w:firstLine="567"/>
        <w:jc w:val="both"/>
        <w:textAlignment w:val="baseline"/>
        <w:rPr>
          <w:b/>
          <w:bCs/>
          <w:i/>
          <w:iCs/>
        </w:rPr>
      </w:pPr>
      <w:r w:rsidRPr="00AF5529">
        <w:rPr>
          <w:b/>
          <w:bCs/>
          <w:i/>
          <w:iCs/>
        </w:rPr>
        <w:t>Надані зразки будуть повернуті постачальнику після завершення цієї закупівлі</w:t>
      </w:r>
      <w:r>
        <w:rPr>
          <w:b/>
          <w:bCs/>
          <w:i/>
          <w:iCs/>
        </w:rPr>
        <w:t>.</w:t>
      </w:r>
    </w:p>
    <w:p w14:paraId="7EC2C2ED" w14:textId="77777777" w:rsidR="00E23696" w:rsidRDefault="00E2369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00C593DA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B80E1D">
        <w:rPr>
          <w:bCs/>
          <w:sz w:val="22"/>
          <w:szCs w:val="22"/>
        </w:rPr>
        <w:t>30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5F2D04AC" w14:textId="0A3AB929" w:rsidR="00223325" w:rsidRPr="00223325" w:rsidRDefault="00223325" w:rsidP="00223325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223325">
        <w:rPr>
          <w:b/>
          <w:bCs/>
          <w:sz w:val="22"/>
          <w:szCs w:val="22"/>
        </w:rPr>
        <w:t>Місце поставки товару:</w:t>
      </w:r>
      <w:r w:rsidRPr="00223325">
        <w:rPr>
          <w:b/>
          <w:sz w:val="22"/>
          <w:szCs w:val="22"/>
        </w:rPr>
        <w:t xml:space="preserve"> </w:t>
      </w:r>
      <w:r w:rsidRPr="00223325">
        <w:rPr>
          <w:bCs/>
          <w:sz w:val="22"/>
          <w:szCs w:val="22"/>
        </w:rPr>
        <w:t xml:space="preserve">доставка товару здійснюється силами та за рахунок Постачальника, включаючи </w:t>
      </w:r>
      <w:r w:rsidR="005E0CDE">
        <w:rPr>
          <w:bCs/>
          <w:sz w:val="22"/>
          <w:szCs w:val="22"/>
        </w:rPr>
        <w:t>з</w:t>
      </w:r>
      <w:r w:rsidRPr="00223325">
        <w:rPr>
          <w:bCs/>
          <w:sz w:val="22"/>
          <w:szCs w:val="22"/>
        </w:rPr>
        <w:t xml:space="preserve">авантажувально-розвантажувальні роботи, до місць призначення відповідно до розподілу, наведеного в </w:t>
      </w:r>
      <w:r w:rsidRPr="00223325">
        <w:rPr>
          <w:b/>
          <w:sz w:val="22"/>
          <w:szCs w:val="22"/>
        </w:rPr>
        <w:t>Додатку №4</w:t>
      </w:r>
      <w:r w:rsidRPr="00223325">
        <w:rPr>
          <w:bCs/>
          <w:sz w:val="22"/>
          <w:szCs w:val="22"/>
        </w:rPr>
        <w:t xml:space="preserve"> до Запиту.</w:t>
      </w:r>
    </w:p>
    <w:p w14:paraId="060C5CC6" w14:textId="77777777" w:rsidR="00B27389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4962A1DA" w14:textId="77777777" w:rsidR="00A013D5" w:rsidRPr="00777C00" w:rsidRDefault="00A013D5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423"/>
        <w:gridCol w:w="5103"/>
      </w:tblGrid>
      <w:tr w:rsidR="00BC13F3" w:rsidRPr="00F17497" w14:paraId="17D899A6" w14:textId="77777777" w:rsidTr="00FD4A0E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423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5103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FD4A0E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103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FD4A0E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</w:tcPr>
          <w:p w14:paraId="1F89CD6D" w14:textId="4C578F53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79BFEC95" w14:textId="19E1A0AC" w:rsidR="00C65ED3" w:rsidRPr="00C65ED3" w:rsidRDefault="00C65ED3" w:rsidP="00C65ED3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5E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повинен підтвердити відповідність запропонованого товару технічним вимогам шляхом надання:</w:t>
            </w:r>
          </w:p>
          <w:p w14:paraId="52E4052B" w14:textId="77777777" w:rsidR="00C65ED3" w:rsidRPr="00AA11F8" w:rsidRDefault="00C65ED3" w:rsidP="00C65ED3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11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Лот №1 «Попереджувальні знаки»:</w:t>
            </w:r>
          </w:p>
          <w:p w14:paraId="1AE033A4" w14:textId="3DDAF13E" w:rsidR="00BF7121" w:rsidRPr="00BF7121" w:rsidRDefault="00BF7121" w:rsidP="00BF7121">
            <w:pPr>
              <w:pStyle w:val="aa"/>
              <w:numPr>
                <w:ilvl w:val="0"/>
                <w:numId w:val="37"/>
              </w:numPr>
              <w:tabs>
                <w:tab w:val="clear" w:pos="720"/>
                <w:tab w:val="num" w:pos="360"/>
              </w:tabs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121">
              <w:rPr>
                <w:rFonts w:ascii="Times New Roman" w:hAnsi="Times New Roman" w:cs="Times New Roman"/>
                <w:sz w:val="22"/>
                <w:szCs w:val="22"/>
              </w:rPr>
              <w:t xml:space="preserve">зразок </w:t>
            </w:r>
            <w:r w:rsidR="00760CCE">
              <w:rPr>
                <w:rFonts w:ascii="Times New Roman" w:hAnsi="Times New Roman" w:cs="Times New Roman"/>
                <w:sz w:val="22"/>
                <w:szCs w:val="22"/>
              </w:rPr>
              <w:t xml:space="preserve">повного </w:t>
            </w:r>
            <w:r w:rsidR="00D661C3">
              <w:rPr>
                <w:rFonts w:ascii="Times New Roman" w:hAnsi="Times New Roman" w:cs="Times New Roman"/>
                <w:sz w:val="22"/>
                <w:szCs w:val="22"/>
              </w:rPr>
              <w:t xml:space="preserve">комплекту </w:t>
            </w:r>
            <w:r w:rsidRPr="00BF7121">
              <w:rPr>
                <w:rFonts w:ascii="Times New Roman" w:hAnsi="Times New Roman" w:cs="Times New Roman"/>
                <w:sz w:val="22"/>
                <w:szCs w:val="22"/>
              </w:rPr>
              <w:t xml:space="preserve">кожного типу знака для візуальної оцінки відповідності технічним вимогам; </w:t>
            </w:r>
          </w:p>
          <w:p w14:paraId="2629D3C0" w14:textId="369088F2" w:rsidR="00BF7121" w:rsidRPr="00BF7121" w:rsidRDefault="00BF7121" w:rsidP="00BF7121">
            <w:pPr>
              <w:pStyle w:val="aa"/>
              <w:numPr>
                <w:ilvl w:val="0"/>
                <w:numId w:val="37"/>
              </w:numPr>
              <w:tabs>
                <w:tab w:val="clear" w:pos="720"/>
                <w:tab w:val="num" w:pos="360"/>
              </w:tabs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121">
              <w:rPr>
                <w:rFonts w:ascii="Times New Roman" w:hAnsi="Times New Roman" w:cs="Times New Roman"/>
                <w:sz w:val="22"/>
                <w:szCs w:val="22"/>
              </w:rPr>
              <w:t>паспорт виробу, технічний опис, специфікацію або інший документ виробника із зазначенням технічних характеристик виробу та матеріалів виготовлення.</w:t>
            </w:r>
          </w:p>
          <w:p w14:paraId="04951AD5" w14:textId="351BEC92" w:rsidR="00C65ED3" w:rsidRPr="006C68D3" w:rsidRDefault="00C65ED3" w:rsidP="00C65ED3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68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Лот</w:t>
            </w:r>
            <w:r w:rsidR="006C68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C68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  <w:r w:rsidR="006C68D3" w:rsidRPr="006C68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«Засоби огородження небезпечних територій»</w:t>
            </w:r>
            <w:r w:rsidRPr="006C68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5CAFC803" w14:textId="5B492428" w:rsidR="00023759" w:rsidRPr="00023759" w:rsidRDefault="00023759" w:rsidP="00BF7121">
            <w:pPr>
              <w:pStyle w:val="aa"/>
              <w:numPr>
                <w:ilvl w:val="0"/>
                <w:numId w:val="37"/>
              </w:numPr>
              <w:tabs>
                <w:tab w:val="clear" w:pos="720"/>
                <w:tab w:val="num" w:pos="360"/>
              </w:tabs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3759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та/або сертифікат якості виробника; </w:t>
            </w:r>
          </w:p>
          <w:p w14:paraId="5E9912F9" w14:textId="7438B059" w:rsidR="00023759" w:rsidRDefault="00023759" w:rsidP="00BF7121">
            <w:pPr>
              <w:pStyle w:val="aa"/>
              <w:numPr>
                <w:ilvl w:val="0"/>
                <w:numId w:val="37"/>
              </w:numPr>
              <w:tabs>
                <w:tab w:val="clear" w:pos="720"/>
                <w:tab w:val="num" w:pos="360"/>
              </w:tabs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3759">
              <w:rPr>
                <w:rFonts w:ascii="Times New Roman" w:hAnsi="Times New Roman" w:cs="Times New Roman"/>
                <w:sz w:val="22"/>
                <w:szCs w:val="22"/>
              </w:rPr>
              <w:t>технічний опис або специфікацію виробника із зазначенням технічних характеристик товару.</w:t>
            </w:r>
          </w:p>
          <w:p w14:paraId="047101F9" w14:textId="77777777" w:rsidR="00BF7121" w:rsidRPr="00023759" w:rsidRDefault="00BF7121" w:rsidP="00BF7121">
            <w:pPr>
              <w:pStyle w:val="aa"/>
              <w:ind w:left="36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031D3F" w14:textId="77777777" w:rsidR="00C65ED3" w:rsidRPr="00BF7121" w:rsidRDefault="00C65ED3" w:rsidP="00C65ED3">
            <w:pPr>
              <w:pStyle w:val="aa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71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Під час поставки товару:</w:t>
            </w:r>
            <w:r w:rsidRPr="00C65E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712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Кожна партія товару повинна супроводжуватися документом виробника (паспорт якості, сертифікат якості або інший документ виробника), що підтверджує походження, якість та безпеку продукції.</w:t>
            </w:r>
          </w:p>
          <w:p w14:paraId="3A51187A" w14:textId="20E12E74" w:rsidR="00BC13F3" w:rsidRPr="004D2D85" w:rsidRDefault="00BC13F3" w:rsidP="004D2D85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C13F3" w:rsidRPr="000B48D8" w14:paraId="440D73B1" w14:textId="77777777" w:rsidTr="00FD4A0E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103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FD4A0E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5103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FD4A0E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103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FD4A0E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103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FD4A0E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103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FD4A0E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103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FD4A0E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пропозицію, не було засуджено за злочин, вчинений з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103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FD4A0E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103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FD4A0E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5103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FD4A0E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103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FD4A0E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</w:tcPr>
          <w:p w14:paraId="3B9F7E31" w14:textId="70371AE5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5103" w:type="dxa"/>
          </w:tcPr>
          <w:p w14:paraId="70B8F3F7" w14:textId="56D039F6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 w:rsidR="001721A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6507D" w:rsidRPr="00557A29" w14:paraId="7BA5A590" w14:textId="77777777" w:rsidTr="00BE2AD7">
        <w:trPr>
          <w:trHeight w:val="1966"/>
        </w:trPr>
        <w:tc>
          <w:tcPr>
            <w:tcW w:w="567" w:type="dxa"/>
            <w:vAlign w:val="center"/>
          </w:tcPr>
          <w:p w14:paraId="6694A1F9" w14:textId="4598C578" w:rsidR="00D6507D" w:rsidRPr="00BC13F3" w:rsidRDefault="00D6507D" w:rsidP="00D6507D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</w:tcPr>
          <w:p w14:paraId="0BF2BBED" w14:textId="13CB841C" w:rsidR="00677C4E" w:rsidRPr="00677C4E" w:rsidRDefault="00677C4E" w:rsidP="00677C4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2A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Документи</w:t>
            </w:r>
            <w:r w:rsidRPr="00677C4E">
              <w:rPr>
                <w:rFonts w:ascii="Times New Roman" w:hAnsi="Times New Roman" w:cs="Times New Roman"/>
                <w:sz w:val="22"/>
                <w:szCs w:val="22"/>
              </w:rPr>
              <w:t>, що підтверджують наявність досвіду виконання аналогічних договорів</w:t>
            </w:r>
          </w:p>
          <w:p w14:paraId="135779FF" w14:textId="77777777" w:rsidR="00D6507D" w:rsidRDefault="00D6507D" w:rsidP="00D6507D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  <w:p w14:paraId="5C3317AD" w14:textId="489B615B" w:rsidR="00F322F5" w:rsidRPr="005A5F8A" w:rsidRDefault="00F322F5" w:rsidP="00F322F5">
            <w:pPr>
              <w:pStyle w:val="aa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5103" w:type="dxa"/>
          </w:tcPr>
          <w:p w14:paraId="1F2235C1" w14:textId="77777777" w:rsidR="00F71D88" w:rsidRPr="004666AB" w:rsidRDefault="00F71D88" w:rsidP="004666A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66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повинен надати:</w:t>
            </w:r>
          </w:p>
          <w:p w14:paraId="7E74E3A8" w14:textId="77777777" w:rsidR="00F71D88" w:rsidRPr="004666AB" w:rsidRDefault="00F71D88" w:rsidP="004666AB">
            <w:pPr>
              <w:pStyle w:val="aa"/>
              <w:numPr>
                <w:ilvl w:val="0"/>
                <w:numId w:val="35"/>
              </w:numPr>
              <w:tabs>
                <w:tab w:val="clear" w:pos="720"/>
                <w:tab w:val="num" w:pos="458"/>
              </w:tabs>
              <w:spacing w:before="0" w:beforeAutospacing="0" w:after="0" w:afterAutospacing="0"/>
              <w:ind w:left="3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66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скановані копії не менше 2 (двох) аналогічних договорів</w:t>
            </w:r>
            <w:r w:rsidRPr="004666AB">
              <w:rPr>
                <w:rFonts w:ascii="Times New Roman" w:hAnsi="Times New Roman" w:cs="Times New Roman"/>
                <w:sz w:val="22"/>
                <w:szCs w:val="22"/>
              </w:rPr>
              <w:t>, які містять інформацію про предмет закупівлі, обсяг та строки виконання;</w:t>
            </w:r>
          </w:p>
          <w:p w14:paraId="1B9142B7" w14:textId="77777777" w:rsidR="00F71D88" w:rsidRPr="00F322F5" w:rsidRDefault="00F71D88" w:rsidP="004666AB">
            <w:pPr>
              <w:pStyle w:val="aa"/>
              <w:numPr>
                <w:ilvl w:val="0"/>
                <w:numId w:val="35"/>
              </w:numPr>
              <w:tabs>
                <w:tab w:val="clear" w:pos="720"/>
                <w:tab w:val="num" w:pos="458"/>
              </w:tabs>
              <w:spacing w:before="0" w:beforeAutospacing="0" w:after="0" w:afterAutospacing="0"/>
              <w:ind w:left="33" w:firstLine="0"/>
              <w:jc w:val="both"/>
              <w:rPr>
                <w:sz w:val="22"/>
                <w:szCs w:val="22"/>
              </w:rPr>
            </w:pPr>
            <w:r w:rsidRPr="004666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документи, що підтверджують їх виконання</w:t>
            </w:r>
            <w:r w:rsidRPr="004666AB">
              <w:rPr>
                <w:rFonts w:ascii="Times New Roman" w:hAnsi="Times New Roman" w:cs="Times New Roman"/>
                <w:sz w:val="22"/>
                <w:szCs w:val="22"/>
              </w:rPr>
              <w:t xml:space="preserve"> (видаткові накладні, акти приймання-передачі товару/послуг або інші первинні документи)</w:t>
            </w:r>
            <w:r w:rsidR="00BE2AD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0A30E7C" w14:textId="0E614F61" w:rsidR="00F322F5" w:rsidRPr="00F322F5" w:rsidRDefault="00F322F5" w:rsidP="00F322F5">
            <w:pPr>
              <w:pStyle w:val="aa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322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Аналогічними вважаються договори на виготовлення </w:t>
            </w:r>
            <w:r w:rsidRPr="00FB67E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металевих</w:t>
            </w:r>
            <w:r w:rsidRPr="00F322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інформаційних, попереджувальних, дорожніх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F322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табличок/знаків зовнішнього застосування.</w:t>
            </w:r>
          </w:p>
          <w:p w14:paraId="7FCD2231" w14:textId="45A0A133" w:rsidR="00F322F5" w:rsidRPr="004666AB" w:rsidRDefault="00F322F5" w:rsidP="00F322F5">
            <w:pPr>
              <w:pStyle w:val="aa"/>
              <w:tabs>
                <w:tab w:val="num" w:pos="458"/>
              </w:tabs>
              <w:spacing w:before="0" w:beforeAutospacing="0" w:after="0" w:afterAutospacing="0"/>
              <w:ind w:left="33"/>
              <w:jc w:val="both"/>
              <w:rPr>
                <w:sz w:val="22"/>
                <w:szCs w:val="22"/>
              </w:rPr>
            </w:pP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1721A5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3341E0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60E86C1F" w:rsidR="00686B69" w:rsidRDefault="00430C7A" w:rsidP="003341E0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3341E0">
        <w:rPr>
          <w:rFonts w:eastAsia="Arial Unicode MS"/>
          <w:sz w:val="22"/>
          <w:szCs w:val="22"/>
        </w:rPr>
        <w:t>5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0670421E" w:rsidR="009140B6" w:rsidRPr="00686B69" w:rsidRDefault="00430C7A" w:rsidP="003341E0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3341E0">
        <w:rPr>
          <w:rFonts w:eastAsia="Arial Unicode MS"/>
          <w:sz w:val="22"/>
          <w:szCs w:val="22"/>
        </w:rPr>
        <w:t xml:space="preserve">Додатку </w:t>
      </w:r>
      <w:r w:rsidR="00A63842" w:rsidRPr="003341E0">
        <w:rPr>
          <w:rFonts w:eastAsia="Arial Unicode MS"/>
          <w:sz w:val="22"/>
          <w:szCs w:val="22"/>
        </w:rPr>
        <w:t>№</w:t>
      </w:r>
      <w:r w:rsidR="00F1366D">
        <w:rPr>
          <w:rFonts w:eastAsia="Arial Unicode MS"/>
          <w:sz w:val="22"/>
          <w:szCs w:val="22"/>
        </w:rPr>
        <w:t>3</w:t>
      </w:r>
      <w:r w:rsidR="005A5F8A" w:rsidRPr="003341E0">
        <w:rPr>
          <w:rFonts w:eastAsia="Arial Unicode MS"/>
          <w:sz w:val="22"/>
          <w:szCs w:val="22"/>
        </w:rPr>
        <w:t>.</w:t>
      </w:r>
      <w:r w:rsidR="00FD1BA5" w:rsidRPr="003341E0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686B6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0296C816" w14:textId="29466D7C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lastRenderedPageBreak/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0E226E5" w14:textId="77777777" w:rsidR="00CD67B7" w:rsidRDefault="000B4D9B" w:rsidP="00CD67B7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3B6A4E03" w:rsidR="000B4D9B" w:rsidRDefault="000B4D9B" w:rsidP="00CD67B7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</w:t>
      </w:r>
      <w:r w:rsidRPr="00CD67B7">
        <w:rPr>
          <w:b/>
          <w:bCs/>
          <w:color w:val="000000"/>
          <w:sz w:val="22"/>
          <w:szCs w:val="22"/>
          <w:lang w:eastAsia="uk-UA"/>
        </w:rPr>
        <w:t xml:space="preserve">Додаток </w:t>
      </w:r>
      <w:r w:rsidR="00A63842" w:rsidRPr="00CD67B7">
        <w:rPr>
          <w:b/>
          <w:bCs/>
          <w:color w:val="000000"/>
          <w:sz w:val="22"/>
          <w:szCs w:val="22"/>
          <w:lang w:eastAsia="uk-UA"/>
        </w:rPr>
        <w:t>№</w:t>
      </w:r>
      <w:r w:rsidR="00CD67B7" w:rsidRPr="00CD67B7">
        <w:rPr>
          <w:b/>
          <w:bCs/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053F579" w14:textId="0E4FDB8F" w:rsidR="00C465E8" w:rsidRDefault="00C465E8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Технічна пропозиція 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у формі Додатку </w:t>
      </w:r>
      <w:r>
        <w:rPr>
          <w:rFonts w:ascii="Times New Roman" w:eastAsia="Times New Roman" w:hAnsi="Times New Roman" w:cs="Times New Roman"/>
          <w:sz w:val="22"/>
          <w:szCs w:val="22"/>
        </w:rPr>
        <w:t>№2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201E1C80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C465E8">
        <w:rPr>
          <w:rFonts w:ascii="Times New Roman" w:eastAsia="Times New Roman" w:hAnsi="Times New Roman" w:cs="Times New Roman"/>
          <w:sz w:val="22"/>
          <w:szCs w:val="22"/>
        </w:rPr>
        <w:t>3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EA50D42" w14:textId="040CFD29" w:rsidR="00BB61A1" w:rsidRDefault="0078517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</w:t>
      </w:r>
      <w:r w:rsidRPr="0078517F">
        <w:rPr>
          <w:rFonts w:ascii="Times New Roman" w:eastAsia="Times New Roman" w:hAnsi="Times New Roman" w:cs="Times New Roman"/>
          <w:sz w:val="22"/>
          <w:szCs w:val="22"/>
        </w:rPr>
        <w:t xml:space="preserve">разок </w:t>
      </w:r>
      <w:r w:rsidR="00EE260B">
        <w:rPr>
          <w:rFonts w:ascii="Times New Roman" w:eastAsia="Times New Roman" w:hAnsi="Times New Roman" w:cs="Times New Roman"/>
          <w:sz w:val="22"/>
          <w:szCs w:val="22"/>
        </w:rPr>
        <w:t xml:space="preserve">повного комплекту </w:t>
      </w:r>
      <w:r w:rsidRPr="0078517F">
        <w:rPr>
          <w:rFonts w:ascii="Times New Roman" w:eastAsia="Times New Roman" w:hAnsi="Times New Roman" w:cs="Times New Roman"/>
          <w:sz w:val="22"/>
          <w:szCs w:val="22"/>
        </w:rPr>
        <w:t>кожного типу знака з ЛОТ №1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5506F707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0C7215">
        <w:rPr>
          <w:b/>
          <w:bCs/>
          <w:sz w:val="22"/>
          <w:szCs w:val="22"/>
        </w:rPr>
        <w:t xml:space="preserve">до 18:00 </w:t>
      </w:r>
      <w:r w:rsidR="00DF60A1" w:rsidRPr="000C7215">
        <w:rPr>
          <w:b/>
          <w:bCs/>
          <w:sz w:val="22"/>
          <w:szCs w:val="22"/>
        </w:rPr>
        <w:t>«</w:t>
      </w:r>
      <w:r w:rsidR="000C7215" w:rsidRPr="000C7215">
        <w:rPr>
          <w:b/>
          <w:bCs/>
          <w:sz w:val="22"/>
          <w:szCs w:val="22"/>
        </w:rPr>
        <w:t>27</w:t>
      </w:r>
      <w:r w:rsidR="00DF60A1" w:rsidRPr="000C7215">
        <w:rPr>
          <w:b/>
          <w:bCs/>
          <w:sz w:val="22"/>
          <w:szCs w:val="22"/>
        </w:rPr>
        <w:t xml:space="preserve">» </w:t>
      </w:r>
      <w:r w:rsidR="000C7215" w:rsidRPr="000C7215">
        <w:rPr>
          <w:b/>
          <w:bCs/>
          <w:sz w:val="22"/>
          <w:szCs w:val="22"/>
        </w:rPr>
        <w:t>липня</w:t>
      </w:r>
      <w:r w:rsidR="00DF60A1" w:rsidRPr="000C7215">
        <w:rPr>
          <w:b/>
          <w:bCs/>
          <w:sz w:val="22"/>
          <w:szCs w:val="22"/>
        </w:rPr>
        <w:t xml:space="preserve"> 202</w:t>
      </w:r>
      <w:r w:rsidR="000C7215" w:rsidRPr="000C7215">
        <w:rPr>
          <w:b/>
          <w:bCs/>
          <w:sz w:val="22"/>
          <w:szCs w:val="22"/>
        </w:rPr>
        <w:t xml:space="preserve">6 </w:t>
      </w:r>
      <w:r w:rsidR="00DF60A1" w:rsidRPr="000C7215">
        <w:rPr>
          <w:b/>
          <w:bCs/>
          <w:sz w:val="22"/>
          <w:szCs w:val="22"/>
        </w:rPr>
        <w:t>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239DAE4D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8A39A4">
        <w:rPr>
          <w:b/>
          <w:sz w:val="22"/>
          <w:szCs w:val="22"/>
        </w:rPr>
        <w:t>«</w:t>
      </w:r>
      <w:r w:rsidR="000C7215" w:rsidRPr="008A39A4">
        <w:rPr>
          <w:b/>
          <w:sz w:val="22"/>
          <w:szCs w:val="22"/>
        </w:rPr>
        <w:t>28</w:t>
      </w:r>
      <w:r w:rsidRPr="008A39A4">
        <w:rPr>
          <w:b/>
          <w:sz w:val="22"/>
          <w:szCs w:val="22"/>
        </w:rPr>
        <w:t xml:space="preserve">» </w:t>
      </w:r>
      <w:r w:rsidR="008A39A4" w:rsidRPr="008A39A4">
        <w:rPr>
          <w:b/>
          <w:sz w:val="22"/>
          <w:szCs w:val="22"/>
        </w:rPr>
        <w:t>липня</w:t>
      </w:r>
      <w:r w:rsidRPr="008A39A4">
        <w:rPr>
          <w:b/>
          <w:sz w:val="22"/>
          <w:szCs w:val="22"/>
        </w:rPr>
        <w:t xml:space="preserve"> 202</w:t>
      </w:r>
      <w:r w:rsidR="000C7215" w:rsidRPr="008A39A4">
        <w:rPr>
          <w:b/>
          <w:sz w:val="22"/>
          <w:szCs w:val="22"/>
        </w:rPr>
        <w:t>6</w:t>
      </w:r>
      <w:r w:rsidRPr="008A39A4">
        <w:rPr>
          <w:b/>
          <w:sz w:val="22"/>
          <w:szCs w:val="22"/>
        </w:rPr>
        <w:t xml:space="preserve"> року</w:t>
      </w:r>
      <w:r w:rsidR="00352467" w:rsidRPr="008A39A4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3A0169CA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8A39A4">
        <w:rPr>
          <w:b/>
          <w:sz w:val="22"/>
          <w:szCs w:val="22"/>
        </w:rPr>
        <w:t>«</w:t>
      </w:r>
      <w:r w:rsidR="008A39A4" w:rsidRPr="008A39A4">
        <w:rPr>
          <w:b/>
          <w:sz w:val="22"/>
          <w:szCs w:val="22"/>
        </w:rPr>
        <w:t>29</w:t>
      </w:r>
      <w:r w:rsidRPr="008A39A4">
        <w:rPr>
          <w:b/>
          <w:sz w:val="22"/>
          <w:szCs w:val="22"/>
        </w:rPr>
        <w:t xml:space="preserve">» </w:t>
      </w:r>
      <w:r w:rsidR="008A39A4" w:rsidRPr="008A39A4">
        <w:rPr>
          <w:b/>
          <w:sz w:val="22"/>
          <w:szCs w:val="22"/>
        </w:rPr>
        <w:t>липня</w:t>
      </w:r>
      <w:r w:rsidRPr="008A39A4">
        <w:rPr>
          <w:b/>
          <w:sz w:val="22"/>
          <w:szCs w:val="22"/>
        </w:rPr>
        <w:t xml:space="preserve"> 202</w:t>
      </w:r>
      <w:r w:rsidR="008A39A4" w:rsidRPr="008A39A4">
        <w:rPr>
          <w:b/>
          <w:sz w:val="22"/>
          <w:szCs w:val="22"/>
        </w:rPr>
        <w:t>6</w:t>
      </w:r>
      <w:r w:rsidRPr="008A39A4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13B616E0" w:rsidR="002D164F" w:rsidRPr="005C36F5" w:rsidRDefault="002D164F" w:rsidP="002D164F">
      <w:pPr>
        <w:jc w:val="both"/>
        <w:rPr>
          <w:b/>
          <w:color w:val="FF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ED17B8" w:rsidRPr="00ED17B8">
        <w:rPr>
          <w:b/>
          <w:bCs/>
          <w:color w:val="EE0000"/>
          <w:sz w:val="22"/>
          <w:szCs w:val="22"/>
          <w:lang w:val="ru-RU"/>
        </w:rPr>
        <w:t>№</w:t>
      </w:r>
      <w:r w:rsidR="00ED17B8" w:rsidRPr="00ED17B8">
        <w:rPr>
          <w:b/>
          <w:bCs/>
          <w:color w:val="EE0000"/>
          <w:sz w:val="22"/>
          <w:szCs w:val="22"/>
        </w:rPr>
        <w:t>3162</w:t>
      </w:r>
      <w:r w:rsidR="00ED17B8" w:rsidRPr="00ED17B8">
        <w:rPr>
          <w:b/>
          <w:bCs/>
          <w:color w:val="EE0000"/>
          <w:sz w:val="22"/>
          <w:szCs w:val="22"/>
          <w:lang w:val="en-US"/>
        </w:rPr>
        <w:t>NM</w:t>
      </w:r>
      <w:r w:rsidRPr="00ED17B8">
        <w:rPr>
          <w:b/>
          <w:bCs/>
          <w:color w:val="EE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C01CD2" w:rsidRPr="00C01CD2">
        <w:rPr>
          <w:b/>
          <w:color w:val="FF0000"/>
          <w:sz w:val="22"/>
          <w:szCs w:val="22"/>
        </w:rPr>
        <w:t>Позначення небезпечних територій</w:t>
      </w:r>
      <w:r w:rsidR="005C36F5">
        <w:rPr>
          <w:b/>
          <w:color w:val="FF0000"/>
          <w:sz w:val="22"/>
          <w:szCs w:val="22"/>
        </w:rPr>
        <w:t>.</w:t>
      </w:r>
    </w:p>
    <w:p w14:paraId="455B4379" w14:textId="6B6B63D7" w:rsidR="002D164F" w:rsidRPr="005C36F5" w:rsidRDefault="002D164F" w:rsidP="002D164F">
      <w:pPr>
        <w:jc w:val="both"/>
        <w:rPr>
          <w:b/>
          <w:color w:val="FF0000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407C36" w:rsidRPr="00ED17B8">
        <w:rPr>
          <w:b/>
          <w:bCs/>
          <w:color w:val="EE0000"/>
          <w:sz w:val="22"/>
          <w:szCs w:val="22"/>
          <w:lang w:val="ru-RU"/>
        </w:rPr>
        <w:t>№</w:t>
      </w:r>
      <w:r w:rsidR="00407C36" w:rsidRPr="00ED17B8">
        <w:rPr>
          <w:b/>
          <w:bCs/>
          <w:color w:val="EE0000"/>
          <w:sz w:val="22"/>
          <w:szCs w:val="22"/>
        </w:rPr>
        <w:t>3162</w:t>
      </w:r>
      <w:r w:rsidR="00407C36" w:rsidRPr="00ED17B8">
        <w:rPr>
          <w:b/>
          <w:bCs/>
          <w:color w:val="EE0000"/>
          <w:sz w:val="22"/>
          <w:szCs w:val="22"/>
          <w:lang w:val="en-US"/>
        </w:rPr>
        <w:t>NM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5C36F5" w:rsidRPr="00C01CD2">
        <w:rPr>
          <w:b/>
          <w:color w:val="FF0000"/>
          <w:sz w:val="22"/>
          <w:szCs w:val="22"/>
        </w:rPr>
        <w:t>Позначення небезпечних територій</w:t>
      </w:r>
      <w:r w:rsidRPr="001F003B">
        <w:rPr>
          <w:b/>
          <w:sz w:val="22"/>
          <w:szCs w:val="22"/>
        </w:rPr>
        <w:t>_ЧАСТИНА 1, ЧАСТИНА 2» і т.д.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D5DE302" w14:textId="24CF8FB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lastRenderedPageBreak/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7EF09CE5" w:rsidR="001753C8" w:rsidRDefault="00A6690A" w:rsidP="007E6588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3C877CA7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7E6588">
        <w:rPr>
          <w:i/>
          <w:sz w:val="22"/>
          <w:szCs w:val="22"/>
        </w:rPr>
        <w:t>Голова тендерного комітету</w:t>
      </w:r>
      <w:r w:rsidRPr="007E6588">
        <w:rPr>
          <w:i/>
          <w:sz w:val="22"/>
          <w:szCs w:val="22"/>
        </w:rPr>
        <w:tab/>
      </w:r>
      <w:r w:rsidRPr="007E6588">
        <w:rPr>
          <w:i/>
          <w:sz w:val="22"/>
          <w:szCs w:val="22"/>
        </w:rPr>
        <w:tab/>
      </w:r>
      <w:r w:rsidR="009E6AC7" w:rsidRPr="007E6588">
        <w:rPr>
          <w:i/>
          <w:sz w:val="22"/>
          <w:szCs w:val="22"/>
        </w:rPr>
        <w:t xml:space="preserve">                                            </w:t>
      </w:r>
      <w:r w:rsidR="00CC7D16" w:rsidRPr="007E6588">
        <w:rPr>
          <w:i/>
          <w:sz w:val="22"/>
          <w:szCs w:val="22"/>
        </w:rPr>
        <w:t xml:space="preserve">____________ </w:t>
      </w:r>
      <w:bookmarkStart w:id="3" w:name="_Hlk154479470"/>
      <w:r w:rsidR="007E6588">
        <w:rPr>
          <w:i/>
          <w:sz w:val="22"/>
          <w:szCs w:val="22"/>
        </w:rPr>
        <w:t>Ошовська Р.І.</w:t>
      </w:r>
    </w:p>
    <w:p w14:paraId="66C8F9CE" w14:textId="28DA45DD" w:rsidR="000B129C" w:rsidRPr="00557A29" w:rsidRDefault="00C33DF7" w:rsidP="007D0EA5">
      <w:pPr>
        <w:jc w:val="right"/>
        <w:rPr>
          <w:b/>
          <w:i/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7D0EA5">
        <w:rPr>
          <w:sz w:val="22"/>
          <w:szCs w:val="22"/>
        </w:rPr>
        <w:t>Запиту</w:t>
      </w:r>
      <w:bookmarkEnd w:id="3"/>
      <w:r w:rsidR="007D0EA5" w:rsidRPr="0935853B">
        <w:rPr>
          <w:b/>
          <w:bCs/>
          <w:sz w:val="22"/>
          <w:szCs w:val="22"/>
        </w:rPr>
        <w:t>_</w:t>
      </w:r>
      <w:r w:rsidR="007D0EA5">
        <w:rPr>
          <w:b/>
          <w:bCs/>
          <w:sz w:val="22"/>
          <w:szCs w:val="22"/>
          <w:lang w:val="ru-RU"/>
        </w:rPr>
        <w:t>№</w:t>
      </w:r>
      <w:r w:rsidR="007D0EA5" w:rsidRPr="00E1029B">
        <w:rPr>
          <w:b/>
          <w:bCs/>
          <w:color w:val="000000" w:themeColor="text1"/>
          <w:sz w:val="22"/>
          <w:szCs w:val="22"/>
        </w:rPr>
        <w:t>3162</w:t>
      </w:r>
      <w:r w:rsidR="007D0EA5" w:rsidRPr="00E1029B">
        <w:rPr>
          <w:b/>
          <w:bCs/>
          <w:color w:val="000000" w:themeColor="text1"/>
          <w:sz w:val="22"/>
          <w:szCs w:val="22"/>
          <w:lang w:val="en-US"/>
        </w:rPr>
        <w:t>NM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AA0BDF">
      <w:headerReference w:type="default" r:id="rId16"/>
      <w:pgSz w:w="11906" w:h="16838"/>
      <w:pgMar w:top="284" w:right="707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B754" w14:textId="77777777" w:rsidR="008933DF" w:rsidRDefault="008933DF" w:rsidP="00B948CF">
      <w:r>
        <w:separator/>
      </w:r>
    </w:p>
  </w:endnote>
  <w:endnote w:type="continuationSeparator" w:id="0">
    <w:p w14:paraId="0DAAE773" w14:textId="77777777" w:rsidR="008933DF" w:rsidRDefault="008933DF" w:rsidP="00B948CF">
      <w:r>
        <w:continuationSeparator/>
      </w:r>
    </w:p>
  </w:endnote>
  <w:endnote w:type="continuationNotice" w:id="1">
    <w:p w14:paraId="25EBAFA4" w14:textId="77777777" w:rsidR="008933DF" w:rsidRDefault="00893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CACD" w14:textId="77777777" w:rsidR="008933DF" w:rsidRDefault="008933DF" w:rsidP="00B948CF">
      <w:r>
        <w:separator/>
      </w:r>
    </w:p>
  </w:footnote>
  <w:footnote w:type="continuationSeparator" w:id="0">
    <w:p w14:paraId="0D3E8674" w14:textId="77777777" w:rsidR="008933DF" w:rsidRDefault="008933DF" w:rsidP="00B948CF">
      <w:r>
        <w:continuationSeparator/>
      </w:r>
    </w:p>
  </w:footnote>
  <w:footnote w:type="continuationNotice" w:id="1">
    <w:p w14:paraId="73F6446C" w14:textId="77777777" w:rsidR="008933DF" w:rsidRDefault="008933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F25283C"/>
    <w:multiLevelType w:val="multilevel"/>
    <w:tmpl w:val="5A4C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177BE"/>
    <w:multiLevelType w:val="hybridMultilevel"/>
    <w:tmpl w:val="ECFACD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3" w15:restartNumberingAfterBreak="0">
    <w:nsid w:val="2A386671"/>
    <w:multiLevelType w:val="multilevel"/>
    <w:tmpl w:val="B676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D1799"/>
    <w:multiLevelType w:val="hybridMultilevel"/>
    <w:tmpl w:val="2032614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BA73B2"/>
    <w:multiLevelType w:val="multilevel"/>
    <w:tmpl w:val="64E8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2" w15:restartNumberingAfterBreak="0">
    <w:nsid w:val="4C645743"/>
    <w:multiLevelType w:val="hybridMultilevel"/>
    <w:tmpl w:val="EB4EA3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4"/>
  </w:num>
  <w:num w:numId="4" w16cid:durableId="1373579874">
    <w:abstractNumId w:val="28"/>
  </w:num>
  <w:num w:numId="5" w16cid:durableId="555745601">
    <w:abstractNumId w:val="32"/>
  </w:num>
  <w:num w:numId="6" w16cid:durableId="725567586">
    <w:abstractNumId w:val="33"/>
  </w:num>
  <w:num w:numId="7" w16cid:durableId="1595630758">
    <w:abstractNumId w:val="27"/>
  </w:num>
  <w:num w:numId="8" w16cid:durableId="336469480">
    <w:abstractNumId w:val="20"/>
  </w:num>
  <w:num w:numId="9" w16cid:durableId="1980643802">
    <w:abstractNumId w:val="24"/>
  </w:num>
  <w:num w:numId="10" w16cid:durableId="2041977314">
    <w:abstractNumId w:val="21"/>
  </w:num>
  <w:num w:numId="11" w16cid:durableId="1500076154">
    <w:abstractNumId w:val="16"/>
  </w:num>
  <w:num w:numId="12" w16cid:durableId="31619943">
    <w:abstractNumId w:val="34"/>
  </w:num>
  <w:num w:numId="13" w16cid:durableId="1361781468">
    <w:abstractNumId w:val="12"/>
  </w:num>
  <w:num w:numId="14" w16cid:durableId="370031542">
    <w:abstractNumId w:val="7"/>
  </w:num>
  <w:num w:numId="15" w16cid:durableId="1071852785">
    <w:abstractNumId w:val="8"/>
  </w:num>
  <w:num w:numId="16" w16cid:durableId="151024340">
    <w:abstractNumId w:val="35"/>
  </w:num>
  <w:num w:numId="17" w16cid:durableId="162472003">
    <w:abstractNumId w:val="31"/>
  </w:num>
  <w:num w:numId="18" w16cid:durableId="1934510745">
    <w:abstractNumId w:val="10"/>
  </w:num>
  <w:num w:numId="19" w16cid:durableId="166478804">
    <w:abstractNumId w:val="25"/>
  </w:num>
  <w:num w:numId="20" w16cid:durableId="697197521">
    <w:abstractNumId w:val="11"/>
  </w:num>
  <w:num w:numId="21" w16cid:durableId="1017654360">
    <w:abstractNumId w:val="30"/>
  </w:num>
  <w:num w:numId="22" w16cid:durableId="349528681">
    <w:abstractNumId w:val="19"/>
  </w:num>
  <w:num w:numId="23" w16cid:durableId="1376658265">
    <w:abstractNumId w:val="18"/>
  </w:num>
  <w:num w:numId="24" w16cid:durableId="16469997">
    <w:abstractNumId w:val="36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6"/>
  </w:num>
  <w:num w:numId="27" w16cid:durableId="98378289">
    <w:abstractNumId w:val="29"/>
  </w:num>
  <w:num w:numId="28" w16cid:durableId="633679338">
    <w:abstractNumId w:val="15"/>
  </w:num>
  <w:num w:numId="29" w16cid:durableId="923802013">
    <w:abstractNumId w:val="23"/>
  </w:num>
  <w:num w:numId="30" w16cid:durableId="338433906">
    <w:abstractNumId w:val="2"/>
  </w:num>
  <w:num w:numId="31" w16cid:durableId="2104493361">
    <w:abstractNumId w:val="9"/>
  </w:num>
  <w:num w:numId="32" w16cid:durableId="1131245884">
    <w:abstractNumId w:val="3"/>
  </w:num>
  <w:num w:numId="33" w16cid:durableId="679821119">
    <w:abstractNumId w:val="6"/>
  </w:num>
  <w:num w:numId="34" w16cid:durableId="1601915713">
    <w:abstractNumId w:val="22"/>
  </w:num>
  <w:num w:numId="35" w16cid:durableId="1648362980">
    <w:abstractNumId w:val="13"/>
  </w:num>
  <w:num w:numId="36" w16cid:durableId="602147771">
    <w:abstractNumId w:val="5"/>
  </w:num>
  <w:num w:numId="37" w16cid:durableId="269162821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3759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C7215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21A5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2C9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97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07169"/>
    <w:rsid w:val="00210A42"/>
    <w:rsid w:val="00210CE8"/>
    <w:rsid w:val="002110F2"/>
    <w:rsid w:val="002113A3"/>
    <w:rsid w:val="00211859"/>
    <w:rsid w:val="00211D18"/>
    <w:rsid w:val="00212D2C"/>
    <w:rsid w:val="002144F0"/>
    <w:rsid w:val="002174C2"/>
    <w:rsid w:val="00221748"/>
    <w:rsid w:val="00223325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A5B23"/>
    <w:rsid w:val="002B1C36"/>
    <w:rsid w:val="002B2696"/>
    <w:rsid w:val="002B2A14"/>
    <w:rsid w:val="002B2FB5"/>
    <w:rsid w:val="002B3050"/>
    <w:rsid w:val="002B3C41"/>
    <w:rsid w:val="002B4F8B"/>
    <w:rsid w:val="002B6399"/>
    <w:rsid w:val="002B7319"/>
    <w:rsid w:val="002C1D11"/>
    <w:rsid w:val="002C1FF0"/>
    <w:rsid w:val="002C3877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184E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1F21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41E0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430B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0F47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C36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6AB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23CA"/>
    <w:rsid w:val="004D2D85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36F5"/>
    <w:rsid w:val="005C5324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0CDE"/>
    <w:rsid w:val="005E2205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6C94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6D59"/>
    <w:rsid w:val="00627058"/>
    <w:rsid w:val="00631D9F"/>
    <w:rsid w:val="006346C0"/>
    <w:rsid w:val="0063536D"/>
    <w:rsid w:val="0063702C"/>
    <w:rsid w:val="006372E6"/>
    <w:rsid w:val="006401B2"/>
    <w:rsid w:val="006405E6"/>
    <w:rsid w:val="0064344D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C4E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A7FCF"/>
    <w:rsid w:val="006B004E"/>
    <w:rsid w:val="006B0FA1"/>
    <w:rsid w:val="006B18DF"/>
    <w:rsid w:val="006B31EF"/>
    <w:rsid w:val="006C1075"/>
    <w:rsid w:val="006C22B8"/>
    <w:rsid w:val="006C41C6"/>
    <w:rsid w:val="006C5B71"/>
    <w:rsid w:val="006C68D3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1611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1C78"/>
    <w:rsid w:val="007325F2"/>
    <w:rsid w:val="00732EB1"/>
    <w:rsid w:val="007348D3"/>
    <w:rsid w:val="00735590"/>
    <w:rsid w:val="00737365"/>
    <w:rsid w:val="00737698"/>
    <w:rsid w:val="00740F24"/>
    <w:rsid w:val="00744247"/>
    <w:rsid w:val="00744C1D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0CCE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0F22"/>
    <w:rsid w:val="0078454B"/>
    <w:rsid w:val="0078500B"/>
    <w:rsid w:val="0078517F"/>
    <w:rsid w:val="00791CFC"/>
    <w:rsid w:val="007927DF"/>
    <w:rsid w:val="0079464B"/>
    <w:rsid w:val="0079479D"/>
    <w:rsid w:val="00795575"/>
    <w:rsid w:val="00796129"/>
    <w:rsid w:val="0079687D"/>
    <w:rsid w:val="007970A2"/>
    <w:rsid w:val="007A1CB4"/>
    <w:rsid w:val="007B29F9"/>
    <w:rsid w:val="007B73F8"/>
    <w:rsid w:val="007C1E85"/>
    <w:rsid w:val="007C4F94"/>
    <w:rsid w:val="007C501A"/>
    <w:rsid w:val="007C6856"/>
    <w:rsid w:val="007C79D7"/>
    <w:rsid w:val="007D0EA5"/>
    <w:rsid w:val="007D122F"/>
    <w:rsid w:val="007D1677"/>
    <w:rsid w:val="007D260E"/>
    <w:rsid w:val="007D2DB9"/>
    <w:rsid w:val="007D4479"/>
    <w:rsid w:val="007D4DC6"/>
    <w:rsid w:val="007E0BA4"/>
    <w:rsid w:val="007E56A9"/>
    <w:rsid w:val="007E6588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4A00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77FE9"/>
    <w:rsid w:val="008810A2"/>
    <w:rsid w:val="008838DD"/>
    <w:rsid w:val="00887059"/>
    <w:rsid w:val="00891401"/>
    <w:rsid w:val="008920EF"/>
    <w:rsid w:val="008933DF"/>
    <w:rsid w:val="0089552A"/>
    <w:rsid w:val="0089629C"/>
    <w:rsid w:val="00896466"/>
    <w:rsid w:val="008971CE"/>
    <w:rsid w:val="008A1D0A"/>
    <w:rsid w:val="008A2C73"/>
    <w:rsid w:val="008A39A4"/>
    <w:rsid w:val="008A43A0"/>
    <w:rsid w:val="008A5858"/>
    <w:rsid w:val="008A7FFD"/>
    <w:rsid w:val="008B14C2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8F6E58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0370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13D5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0BDF"/>
    <w:rsid w:val="00AA11F8"/>
    <w:rsid w:val="00AA1421"/>
    <w:rsid w:val="00AA34AA"/>
    <w:rsid w:val="00AA3B2D"/>
    <w:rsid w:val="00AA5DA2"/>
    <w:rsid w:val="00AA5DCB"/>
    <w:rsid w:val="00AA5F03"/>
    <w:rsid w:val="00AA63EC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D7FFD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0E1D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61A1"/>
    <w:rsid w:val="00BB7CC4"/>
    <w:rsid w:val="00BB7FB4"/>
    <w:rsid w:val="00BC0E85"/>
    <w:rsid w:val="00BC11BC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2AD7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121"/>
    <w:rsid w:val="00BF7E17"/>
    <w:rsid w:val="00C01CD2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465E8"/>
    <w:rsid w:val="00C526C6"/>
    <w:rsid w:val="00C5511A"/>
    <w:rsid w:val="00C55434"/>
    <w:rsid w:val="00C57E7B"/>
    <w:rsid w:val="00C57FC3"/>
    <w:rsid w:val="00C62565"/>
    <w:rsid w:val="00C633BB"/>
    <w:rsid w:val="00C65ED3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5390"/>
    <w:rsid w:val="00C86DBA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67B7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690B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4981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07D"/>
    <w:rsid w:val="00D659C7"/>
    <w:rsid w:val="00D661C3"/>
    <w:rsid w:val="00D665FF"/>
    <w:rsid w:val="00D67CE7"/>
    <w:rsid w:val="00D70EF8"/>
    <w:rsid w:val="00D711A8"/>
    <w:rsid w:val="00D715B4"/>
    <w:rsid w:val="00D74B3D"/>
    <w:rsid w:val="00D7523D"/>
    <w:rsid w:val="00D7592C"/>
    <w:rsid w:val="00D80785"/>
    <w:rsid w:val="00D819E3"/>
    <w:rsid w:val="00D85CEB"/>
    <w:rsid w:val="00D85EFB"/>
    <w:rsid w:val="00D866A7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029B"/>
    <w:rsid w:val="00E115C4"/>
    <w:rsid w:val="00E11BE8"/>
    <w:rsid w:val="00E12363"/>
    <w:rsid w:val="00E12786"/>
    <w:rsid w:val="00E16782"/>
    <w:rsid w:val="00E17D3E"/>
    <w:rsid w:val="00E20DBF"/>
    <w:rsid w:val="00E21051"/>
    <w:rsid w:val="00E215FB"/>
    <w:rsid w:val="00E23696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5948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18C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17B8"/>
    <w:rsid w:val="00ED3326"/>
    <w:rsid w:val="00ED39FF"/>
    <w:rsid w:val="00ED63EB"/>
    <w:rsid w:val="00ED6B11"/>
    <w:rsid w:val="00ED70A3"/>
    <w:rsid w:val="00EE20F5"/>
    <w:rsid w:val="00EE260B"/>
    <w:rsid w:val="00EE3959"/>
    <w:rsid w:val="00EE3C9C"/>
    <w:rsid w:val="00EE3FD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66D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22F5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6B3F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1D88"/>
    <w:rsid w:val="00F73140"/>
    <w:rsid w:val="00F73A33"/>
    <w:rsid w:val="00F75F0B"/>
    <w:rsid w:val="00F7649E"/>
    <w:rsid w:val="00F80250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67E9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4A0E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8B7586F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1B780-B0F9-4B83-80C6-493088E9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8</Pages>
  <Words>15456</Words>
  <Characters>8811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Marynenko</cp:lastModifiedBy>
  <cp:revision>239</cp:revision>
  <cp:lastPrinted>2026-07-08T12:04:00Z</cp:lastPrinted>
  <dcterms:created xsi:type="dcterms:W3CDTF">2024-10-31T06:42:00Z</dcterms:created>
  <dcterms:modified xsi:type="dcterms:W3CDTF">2026-07-08T13:49:00Z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