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711941B" w:rsidR="00DC7526" w:rsidRPr="000F5452" w:rsidRDefault="00E54E1A" w:rsidP="7C18CEC8">
      <w:pPr>
        <w:ind w:left="142" w:firstLine="284"/>
        <w:rPr>
          <w:b/>
          <w:bCs/>
          <w:sz w:val="22"/>
          <w:szCs w:val="22"/>
        </w:rPr>
      </w:pPr>
      <w:r w:rsidRPr="7A33B6AD">
        <w:rPr>
          <w:b/>
          <w:bCs/>
          <w:sz w:val="22"/>
          <w:szCs w:val="22"/>
        </w:rPr>
        <w:t>м. Київ</w:t>
      </w:r>
      <w:r>
        <w:tab/>
      </w:r>
      <w:r>
        <w:tab/>
      </w:r>
      <w:r>
        <w:tab/>
      </w:r>
      <w:r>
        <w:tab/>
      </w:r>
      <w:r>
        <w:tab/>
      </w:r>
      <w:r>
        <w:tab/>
      </w:r>
      <w:r>
        <w:tab/>
      </w:r>
      <w:r>
        <w:tab/>
      </w:r>
      <w:r w:rsidR="00FC1FF6" w:rsidRPr="7A33B6AD">
        <w:rPr>
          <w:b/>
          <w:bCs/>
          <w:sz w:val="22"/>
          <w:szCs w:val="22"/>
        </w:rPr>
        <w:t xml:space="preserve">                   </w:t>
      </w:r>
      <w:r w:rsidRPr="009F0652">
        <w:rPr>
          <w:b/>
          <w:bCs/>
          <w:sz w:val="22"/>
          <w:szCs w:val="22"/>
        </w:rPr>
        <w:t>«</w:t>
      </w:r>
      <w:r w:rsidR="009F0652" w:rsidRPr="009F0652">
        <w:rPr>
          <w:b/>
          <w:bCs/>
          <w:sz w:val="22"/>
          <w:szCs w:val="22"/>
          <w:lang w:val="uk-UA"/>
        </w:rPr>
        <w:t>24</w:t>
      </w:r>
      <w:r w:rsidRPr="009F0652">
        <w:rPr>
          <w:b/>
          <w:bCs/>
          <w:sz w:val="22"/>
          <w:szCs w:val="22"/>
        </w:rPr>
        <w:t>»</w:t>
      </w:r>
      <w:r w:rsidR="006D0A0B" w:rsidRPr="009F0652">
        <w:rPr>
          <w:b/>
          <w:bCs/>
          <w:sz w:val="22"/>
          <w:szCs w:val="22"/>
        </w:rPr>
        <w:t xml:space="preserve"> </w:t>
      </w:r>
      <w:r w:rsidR="009F0652" w:rsidRPr="009F0652">
        <w:rPr>
          <w:b/>
          <w:bCs/>
          <w:sz w:val="22"/>
          <w:szCs w:val="22"/>
          <w:lang w:val="uk-UA"/>
        </w:rPr>
        <w:t>червня</w:t>
      </w:r>
      <w:r w:rsidR="006D0A0B" w:rsidRPr="009F0652">
        <w:rPr>
          <w:b/>
          <w:bCs/>
          <w:sz w:val="22"/>
          <w:szCs w:val="22"/>
        </w:rPr>
        <w:t xml:space="preserve"> </w:t>
      </w:r>
      <w:r w:rsidRPr="009F0652">
        <w:rPr>
          <w:b/>
          <w:bCs/>
          <w:sz w:val="22"/>
          <w:szCs w:val="22"/>
        </w:rPr>
        <w:t>20</w:t>
      </w:r>
      <w:r w:rsidR="00FC1FF6" w:rsidRPr="009F0652">
        <w:rPr>
          <w:b/>
          <w:bCs/>
          <w:sz w:val="22"/>
          <w:szCs w:val="22"/>
        </w:rPr>
        <w:t>2</w:t>
      </w:r>
      <w:r w:rsidR="009F0652" w:rsidRPr="009F0652">
        <w:rPr>
          <w:b/>
          <w:bCs/>
          <w:sz w:val="22"/>
          <w:szCs w:val="22"/>
          <w:lang w:val="uk-UA"/>
        </w:rPr>
        <w:t>6</w:t>
      </w:r>
      <w:r w:rsidR="002B1748" w:rsidRPr="009F0652">
        <w:rPr>
          <w:b/>
          <w:bCs/>
          <w:sz w:val="22"/>
          <w:szCs w:val="22"/>
        </w:rPr>
        <w:t xml:space="preserve"> </w:t>
      </w:r>
      <w:r w:rsidRPr="009F0652">
        <w:rPr>
          <w:b/>
          <w:bCs/>
          <w:sz w:val="22"/>
          <w:szCs w:val="22"/>
        </w:rPr>
        <w:t>р.</w:t>
      </w:r>
    </w:p>
    <w:p w14:paraId="09D3CC02" w14:textId="77777777" w:rsidR="00606079" w:rsidRDefault="00606079" w:rsidP="00F27382">
      <w:pPr>
        <w:rPr>
          <w:b/>
          <w:sz w:val="22"/>
          <w:szCs w:val="22"/>
          <w:lang w:val="uk-UA"/>
        </w:rPr>
      </w:pPr>
    </w:p>
    <w:p w14:paraId="1D461A42" w14:textId="27188E08" w:rsidR="00203564" w:rsidRPr="00BD30CC" w:rsidRDefault="00203564" w:rsidP="1E0F0251">
      <w:pPr>
        <w:ind w:left="142" w:firstLine="284"/>
        <w:jc w:val="center"/>
        <w:rPr>
          <w:b/>
          <w:bCs/>
          <w:sz w:val="22"/>
          <w:szCs w:val="22"/>
        </w:rPr>
      </w:pPr>
      <w:r w:rsidRPr="1E0F0251">
        <w:rPr>
          <w:b/>
          <w:bCs/>
          <w:sz w:val="22"/>
          <w:szCs w:val="22"/>
        </w:rPr>
        <w:t>ЗАПИТ ЦІНОВИХ ПРОПОЗИЦІЙ</w:t>
      </w:r>
      <w:r w:rsidR="005A3938">
        <w:rPr>
          <w:b/>
          <w:bCs/>
          <w:sz w:val="22"/>
          <w:szCs w:val="22"/>
          <w:lang w:val="uk-UA"/>
        </w:rPr>
        <w:t>_3132ОК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D1C9F15" w:rsidR="004647AE" w:rsidRPr="00BE402A"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w:t>
      </w:r>
      <w:r w:rsidRPr="00BE402A">
        <w:rPr>
          <w:color w:val="000000" w:themeColor="text1"/>
          <w:sz w:val="22"/>
          <w:szCs w:val="22"/>
          <w:lang w:val="uk-UA"/>
        </w:rPr>
        <w:t xml:space="preserve">оголошує </w:t>
      </w:r>
      <w:r w:rsidR="00D96756" w:rsidRPr="00BE402A">
        <w:rPr>
          <w:color w:val="000000" w:themeColor="text1"/>
          <w:sz w:val="22"/>
          <w:szCs w:val="22"/>
          <w:lang w:val="uk-UA"/>
        </w:rPr>
        <w:t xml:space="preserve">конкурс на </w:t>
      </w:r>
      <w:r w:rsidRPr="00BE402A">
        <w:rPr>
          <w:color w:val="000000" w:themeColor="text1"/>
          <w:sz w:val="22"/>
          <w:szCs w:val="22"/>
          <w:lang w:val="uk-UA"/>
        </w:rPr>
        <w:t>місцеву закупівлю</w:t>
      </w:r>
      <w:r w:rsidR="007C7D94" w:rsidRPr="00BE402A">
        <w:rPr>
          <w:color w:val="000000" w:themeColor="text1"/>
          <w:sz w:val="22"/>
          <w:szCs w:val="22"/>
          <w:lang w:val="uk-UA"/>
        </w:rPr>
        <w:t xml:space="preserve"> </w:t>
      </w:r>
      <w:r w:rsidR="00710CC3" w:rsidRPr="00BE402A">
        <w:rPr>
          <w:color w:val="000000" w:themeColor="text1"/>
          <w:sz w:val="22"/>
          <w:szCs w:val="22"/>
          <w:lang w:val="uk-UA"/>
        </w:rPr>
        <w:t>послуг з розробки</w:t>
      </w:r>
      <w:r w:rsidR="00425034" w:rsidRPr="00BE402A">
        <w:rPr>
          <w:color w:val="000000" w:themeColor="text1"/>
          <w:sz w:val="22"/>
          <w:szCs w:val="22"/>
          <w:lang w:val="uk-UA"/>
        </w:rPr>
        <w:t>,</w:t>
      </w:r>
      <w:r w:rsidR="00710CC3" w:rsidRPr="00BE402A">
        <w:rPr>
          <w:color w:val="000000" w:themeColor="text1"/>
          <w:sz w:val="22"/>
          <w:szCs w:val="22"/>
          <w:lang w:val="uk-UA"/>
        </w:rPr>
        <w:t xml:space="preserve"> дизайну та підготовки </w:t>
      </w:r>
      <w:r w:rsidR="00932CFA" w:rsidRPr="00BE402A">
        <w:rPr>
          <w:color w:val="000000" w:themeColor="text1"/>
          <w:sz w:val="22"/>
          <w:szCs w:val="22"/>
          <w:lang w:val="uk-UA"/>
        </w:rPr>
        <w:t xml:space="preserve">навчально-методичних та інформаційних </w:t>
      </w:r>
      <w:r w:rsidR="003D2FAB" w:rsidRPr="00BE402A">
        <w:rPr>
          <w:color w:val="000000" w:themeColor="text1"/>
          <w:sz w:val="22"/>
          <w:szCs w:val="22"/>
          <w:lang w:val="uk-UA"/>
        </w:rPr>
        <w:t>матеріалів</w:t>
      </w:r>
      <w:r w:rsidR="00243326" w:rsidRPr="00BE402A">
        <w:rPr>
          <w:color w:val="000000" w:themeColor="text1"/>
          <w:sz w:val="22"/>
          <w:szCs w:val="22"/>
          <w:lang w:val="uk-UA"/>
        </w:rPr>
        <w:t xml:space="preserve"> з </w:t>
      </w:r>
      <w:r w:rsidR="00243326" w:rsidRPr="00BE402A">
        <w:rPr>
          <w:color w:val="000000" w:themeColor="text1"/>
          <w:sz w:val="22"/>
          <w:szCs w:val="22"/>
          <w:lang w:val="en-US"/>
        </w:rPr>
        <w:t>EORE</w:t>
      </w:r>
      <w:r w:rsidR="00243326" w:rsidRPr="00914A1B">
        <w:rPr>
          <w:color w:val="000000" w:themeColor="text1"/>
          <w:sz w:val="22"/>
          <w:szCs w:val="22"/>
          <w:lang w:val="uk-UA"/>
        </w:rPr>
        <w:t>/</w:t>
      </w:r>
      <w:r w:rsidR="00243326" w:rsidRPr="00BE402A">
        <w:rPr>
          <w:color w:val="000000" w:themeColor="text1"/>
          <w:sz w:val="22"/>
          <w:szCs w:val="22"/>
          <w:lang w:val="en-US"/>
        </w:rPr>
        <w:t>IHPM</w:t>
      </w:r>
      <w:r w:rsidR="00243326" w:rsidRPr="00914A1B">
        <w:rPr>
          <w:color w:val="000000" w:themeColor="text1"/>
          <w:sz w:val="22"/>
          <w:szCs w:val="22"/>
          <w:lang w:val="uk-UA"/>
        </w:rPr>
        <w:t xml:space="preserve"> </w:t>
      </w:r>
      <w:r w:rsidR="00727A33" w:rsidRPr="00BE402A">
        <w:rPr>
          <w:color w:val="000000" w:themeColor="text1"/>
          <w:sz w:val="22"/>
          <w:szCs w:val="22"/>
          <w:lang w:val="uk-UA"/>
        </w:rPr>
        <w:t>та</w:t>
      </w:r>
      <w:r w:rsidR="00243326" w:rsidRPr="00914A1B">
        <w:rPr>
          <w:color w:val="000000" w:themeColor="text1"/>
          <w:sz w:val="22"/>
          <w:szCs w:val="22"/>
          <w:lang w:val="uk-UA"/>
        </w:rPr>
        <w:t xml:space="preserve"> </w:t>
      </w:r>
      <w:r w:rsidR="00243326" w:rsidRPr="00BE402A">
        <w:rPr>
          <w:color w:val="000000" w:themeColor="text1"/>
          <w:sz w:val="22"/>
          <w:szCs w:val="22"/>
          <w:lang w:val="en-US"/>
        </w:rPr>
        <w:t>C</w:t>
      </w:r>
      <w:r w:rsidR="000F2B84">
        <w:rPr>
          <w:color w:val="000000" w:themeColor="text1"/>
          <w:sz w:val="22"/>
          <w:szCs w:val="22"/>
          <w:lang w:val="uk-UA"/>
        </w:rPr>
        <w:t>РР</w:t>
      </w:r>
      <w:r w:rsidR="006D0A0B" w:rsidRPr="00BE402A">
        <w:rPr>
          <w:color w:val="000000" w:themeColor="text1"/>
          <w:sz w:val="22"/>
          <w:szCs w:val="22"/>
          <w:lang w:val="uk-UA"/>
        </w:rPr>
        <w:t>.</w:t>
      </w:r>
    </w:p>
    <w:p w14:paraId="101461B6" w14:textId="77B7E102" w:rsidR="00A84B49" w:rsidRPr="00BE402A" w:rsidRDefault="00A206D9" w:rsidP="00A84B49">
      <w:pPr>
        <w:jc w:val="center"/>
        <w:rPr>
          <w:b/>
          <w:color w:val="000000" w:themeColor="text1"/>
          <w:sz w:val="22"/>
          <w:szCs w:val="22"/>
          <w:lang w:val="uk-UA"/>
        </w:rPr>
      </w:pPr>
      <w:r w:rsidRPr="00BE402A">
        <w:rPr>
          <w:b/>
          <w:color w:val="000000" w:themeColor="text1"/>
          <w:sz w:val="22"/>
          <w:szCs w:val="22"/>
          <w:lang w:val="uk-UA"/>
        </w:rPr>
        <w:t xml:space="preserve"> І. </w:t>
      </w:r>
      <w:r w:rsidR="00A84B49" w:rsidRPr="00BE402A">
        <w:rPr>
          <w:b/>
          <w:color w:val="000000" w:themeColor="text1"/>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194"/>
        <w:gridCol w:w="1843"/>
        <w:gridCol w:w="1730"/>
      </w:tblGrid>
      <w:tr w:rsidR="00A206D9" w:rsidRPr="000F5452" w14:paraId="428F6868" w14:textId="77777777" w:rsidTr="002768A7">
        <w:trPr>
          <w:trHeight w:val="237"/>
        </w:trPr>
        <w:tc>
          <w:tcPr>
            <w:tcW w:w="60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61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173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2768A7">
        <w:trPr>
          <w:trHeight w:val="549"/>
        </w:trPr>
        <w:tc>
          <w:tcPr>
            <w:tcW w:w="60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6194" w:type="dxa"/>
            <w:tcBorders>
              <w:top w:val="single" w:sz="4" w:space="0" w:color="auto"/>
              <w:left w:val="single" w:sz="4" w:space="0" w:color="auto"/>
              <w:bottom w:val="single" w:sz="4" w:space="0" w:color="auto"/>
              <w:right w:val="single" w:sz="4" w:space="0" w:color="auto"/>
            </w:tcBorders>
            <w:vAlign w:val="center"/>
          </w:tcPr>
          <w:p w14:paraId="68E32E75" w14:textId="4A3E216A" w:rsidR="00A206D9" w:rsidRPr="00576571" w:rsidRDefault="00576571" w:rsidP="002473AE">
            <w:pPr>
              <w:jc w:val="both"/>
              <w:rPr>
                <w:bCs/>
                <w:sz w:val="22"/>
                <w:szCs w:val="22"/>
                <w:lang w:val="uk-UA"/>
              </w:rPr>
            </w:pPr>
            <w:r w:rsidRPr="00576571">
              <w:rPr>
                <w:bCs/>
                <w:sz w:val="22"/>
                <w:szCs w:val="22"/>
                <w:lang w:val="uk-UA"/>
              </w:rPr>
              <w:t xml:space="preserve">Послуги з розробки комплексу стандартизованих навчально-методичних, </w:t>
            </w:r>
            <w:r w:rsidRPr="00932E0F">
              <w:rPr>
                <w:bCs/>
                <w:sz w:val="22"/>
                <w:szCs w:val="22"/>
                <w:lang w:val="uk-UA"/>
              </w:rPr>
              <w:t>інформаційних матеріалів з інформування</w:t>
            </w:r>
            <w:r w:rsidRPr="00576571">
              <w:rPr>
                <w:bCs/>
                <w:sz w:val="22"/>
                <w:szCs w:val="22"/>
                <w:lang w:val="uk-UA"/>
              </w:rPr>
              <w:t xml:space="preserve"> населення про ризики, пов'язані з вибухонебезпечними предметами (ІНРМ), а також підготовки до конфлікту та захисту (CPP) для забезпечення ефективної реалізації навчальних, освітніх та інформаційно-просвітницьких заходів Українського Червоного Хреста.</w:t>
            </w:r>
          </w:p>
        </w:tc>
        <w:tc>
          <w:tcPr>
            <w:tcW w:w="1843" w:type="dxa"/>
            <w:tcBorders>
              <w:top w:val="single" w:sz="4" w:space="0" w:color="auto"/>
              <w:left w:val="single" w:sz="4" w:space="0" w:color="auto"/>
              <w:bottom w:val="single" w:sz="4" w:space="0" w:color="auto"/>
              <w:right w:val="single" w:sz="4" w:space="0" w:color="auto"/>
            </w:tcBorders>
            <w:vAlign w:val="center"/>
          </w:tcPr>
          <w:p w14:paraId="5D5815E4" w14:textId="77B11ACB"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2768A7">
              <w:rPr>
                <w:bCs/>
                <w:spacing w:val="-6"/>
                <w:sz w:val="22"/>
                <w:szCs w:val="22"/>
                <w:lang w:val="uk-UA"/>
              </w:rPr>
              <w:t>№</w:t>
            </w:r>
            <w:r w:rsidR="002768A7">
              <w:rPr>
                <w:bCs/>
                <w:spacing w:val="-6"/>
                <w:lang w:val="uk-UA"/>
              </w:rPr>
              <w:t xml:space="preserve">1 та Додатку №2 </w:t>
            </w:r>
            <w:r>
              <w:rPr>
                <w:bCs/>
                <w:spacing w:val="-6"/>
                <w:sz w:val="22"/>
                <w:szCs w:val="22"/>
                <w:lang w:val="uk-UA"/>
              </w:rPr>
              <w:t xml:space="preserve"> до Запиту</w:t>
            </w:r>
          </w:p>
        </w:tc>
        <w:tc>
          <w:tcPr>
            <w:tcW w:w="1730" w:type="dxa"/>
            <w:tcBorders>
              <w:top w:val="single" w:sz="4" w:space="0" w:color="auto"/>
              <w:left w:val="single" w:sz="4" w:space="0" w:color="auto"/>
              <w:right w:val="single" w:sz="4" w:space="0" w:color="auto"/>
            </w:tcBorders>
            <w:vAlign w:val="center"/>
          </w:tcPr>
          <w:p w14:paraId="174CA0E0" w14:textId="0227CF63" w:rsidR="00A206D9" w:rsidRPr="00142094" w:rsidRDefault="00A206D9" w:rsidP="006D0A0B">
            <w:pPr>
              <w:jc w:val="center"/>
              <w:rPr>
                <w:bCs/>
                <w:sz w:val="22"/>
                <w:szCs w:val="22"/>
                <w:lang w:val="uk-UA"/>
              </w:rPr>
            </w:pPr>
            <w:r w:rsidRPr="00142094">
              <w:rPr>
                <w:bCs/>
                <w:sz w:val="22"/>
                <w:szCs w:val="22"/>
                <w:lang w:val="uk-UA"/>
              </w:rPr>
              <w:t xml:space="preserve">Деталі в </w:t>
            </w:r>
            <w:r w:rsidR="002768A7" w:rsidRPr="00A3721F">
              <w:rPr>
                <w:bCs/>
                <w:spacing w:val="-6"/>
                <w:sz w:val="22"/>
                <w:szCs w:val="22"/>
                <w:lang w:val="uk-UA"/>
              </w:rPr>
              <w:t xml:space="preserve">Додатку </w:t>
            </w:r>
            <w:r w:rsidR="002768A7">
              <w:rPr>
                <w:bCs/>
                <w:spacing w:val="-6"/>
                <w:sz w:val="22"/>
                <w:szCs w:val="22"/>
                <w:lang w:val="uk-UA"/>
              </w:rPr>
              <w:t>№</w:t>
            </w:r>
            <w:r w:rsidR="002768A7">
              <w:rPr>
                <w:bCs/>
                <w:spacing w:val="-6"/>
                <w:lang w:val="uk-UA"/>
              </w:rPr>
              <w:t xml:space="preserve">1 та Додатку №2 </w:t>
            </w:r>
            <w:r w:rsidR="002768A7">
              <w:rPr>
                <w:bCs/>
                <w:spacing w:val="-6"/>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BA6CE0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5F0E25">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06480A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5F0E25">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07E595F" w:rsidR="00A206D9" w:rsidRPr="00046C4C" w:rsidRDefault="00A206D9" w:rsidP="00A206D9">
      <w:pPr>
        <w:spacing w:before="76" w:line="250" w:lineRule="exact"/>
        <w:ind w:right="-23" w:firstLine="567"/>
        <w:jc w:val="both"/>
        <w:rPr>
          <w:b/>
          <w:sz w:val="22"/>
          <w:szCs w:val="22"/>
          <w:lang w:val="uk-UA"/>
        </w:rPr>
      </w:pPr>
      <w:r>
        <w:rPr>
          <w:b/>
          <w:sz w:val="22"/>
          <w:szCs w:val="22"/>
          <w:lang w:val="uk-UA"/>
        </w:rPr>
        <w:t>Очікуван</w:t>
      </w:r>
      <w:r w:rsidR="00B068BE">
        <w:rPr>
          <w:b/>
          <w:sz w:val="22"/>
          <w:szCs w:val="22"/>
          <w:lang w:val="uk-UA"/>
        </w:rPr>
        <w:t xml:space="preserve">ий </w:t>
      </w:r>
      <w:r w:rsidR="005A0FA9">
        <w:rPr>
          <w:b/>
          <w:sz w:val="22"/>
          <w:szCs w:val="22"/>
          <w:lang w:val="uk-UA"/>
        </w:rPr>
        <w:t>термін</w:t>
      </w:r>
      <w:r>
        <w:rPr>
          <w:b/>
          <w:sz w:val="22"/>
          <w:szCs w:val="22"/>
          <w:lang w:val="uk-UA"/>
        </w:rPr>
        <w:t xml:space="preserve"> </w:t>
      </w:r>
      <w:r w:rsidRPr="005A5F8A">
        <w:rPr>
          <w:b/>
          <w:sz w:val="22"/>
          <w:szCs w:val="22"/>
          <w:lang w:val="uk-UA"/>
        </w:rPr>
        <w:t xml:space="preserve">виконання робіт/надання послуг: </w:t>
      </w:r>
      <w:r w:rsidR="00046C4C" w:rsidRPr="00046C4C">
        <w:rPr>
          <w:bCs/>
          <w:sz w:val="22"/>
          <w:szCs w:val="22"/>
          <w:lang w:val="uk-UA"/>
        </w:rPr>
        <w:t>надання послуг розпочинається відразу після підписання договору та здійснюється відповідно до заявок Замовника</w:t>
      </w:r>
      <w:r w:rsidR="00B068BE" w:rsidRPr="00046C4C">
        <w:rPr>
          <w:b/>
          <w:sz w:val="22"/>
          <w:szCs w:val="22"/>
          <w:lang w:val="uk-UA"/>
        </w:rPr>
        <w:t>.</w:t>
      </w:r>
    </w:p>
    <w:p w14:paraId="713E954A" w14:textId="3EA387CA" w:rsidR="00A206D9" w:rsidRPr="00AA0606" w:rsidRDefault="00A206D9" w:rsidP="00A206D9">
      <w:pPr>
        <w:spacing w:before="76" w:line="250" w:lineRule="exact"/>
        <w:ind w:right="-23" w:firstLine="567"/>
        <w:jc w:val="both"/>
        <w:rPr>
          <w:bCs/>
          <w:sz w:val="22"/>
          <w:szCs w:val="22"/>
          <w:lang w:val="uk-UA"/>
        </w:rPr>
      </w:pPr>
      <w:r w:rsidRPr="005A5F8A">
        <w:rPr>
          <w:b/>
          <w:sz w:val="22"/>
          <w:szCs w:val="22"/>
          <w:lang w:val="uk-UA"/>
        </w:rPr>
        <w:t>Місце</w:t>
      </w:r>
      <w:r w:rsidR="00AA0606">
        <w:rPr>
          <w:b/>
          <w:sz w:val="22"/>
          <w:szCs w:val="22"/>
          <w:lang w:val="uk-UA"/>
        </w:rPr>
        <w:t xml:space="preserve">знаходження </w:t>
      </w:r>
      <w:r w:rsidR="00AA0606" w:rsidRPr="00BC45DC">
        <w:rPr>
          <w:b/>
          <w:sz w:val="22"/>
          <w:szCs w:val="22"/>
          <w:lang w:val="uk-UA"/>
        </w:rPr>
        <w:t xml:space="preserve">Замовника: </w:t>
      </w:r>
      <w:r w:rsidR="00AA0606" w:rsidRPr="00BC45DC">
        <w:rPr>
          <w:bCs/>
          <w:sz w:val="22"/>
          <w:szCs w:val="22"/>
          <w:lang w:val="uk-UA"/>
        </w:rPr>
        <w:t>м. Київ, вул. Ділова 3.</w:t>
      </w:r>
    </w:p>
    <w:p w14:paraId="3FA70CD0" w14:textId="77777777" w:rsidR="00E95E3E" w:rsidRPr="000F5452" w:rsidRDefault="00E95E3E"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BD30CC" w14:paraId="611A6914" w14:textId="77777777" w:rsidTr="000B709C">
        <w:trPr>
          <w:trHeight w:val="76"/>
        </w:trPr>
        <w:tc>
          <w:tcPr>
            <w:tcW w:w="601" w:type="dxa"/>
            <w:shd w:val="clear" w:color="auto" w:fill="E8E8E8" w:themeFill="background2"/>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786" w:type="dxa"/>
            <w:shd w:val="clear" w:color="auto" w:fill="E8E8E8" w:themeFill="background2"/>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775" w:type="dxa"/>
            <w:shd w:val="clear" w:color="auto" w:fill="E8E8E8" w:themeFill="background2"/>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B709C">
        <w:trPr>
          <w:trHeight w:val="1798"/>
        </w:trPr>
        <w:tc>
          <w:tcPr>
            <w:tcW w:w="601"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786"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775" w:type="dxa"/>
          </w:tcPr>
          <w:p w14:paraId="03E561E4"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w:t>
            </w:r>
            <w:r w:rsidRPr="005F0E25">
              <w:rPr>
                <w:rFonts w:ascii="Times New Roman" w:hAnsi="Times New Roman" w:cs="Times New Roman"/>
                <w:b/>
                <w:bCs/>
                <w:sz w:val="22"/>
                <w:szCs w:val="22"/>
                <w:lang w:val="uk-UA"/>
              </w:rPr>
              <w:t>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5F0E25">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5F0E25">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5F0E25">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5F0E25">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0B709C">
        <w:trPr>
          <w:trHeight w:val="263"/>
        </w:trPr>
        <w:tc>
          <w:tcPr>
            <w:tcW w:w="601"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786" w:type="dxa"/>
          </w:tcPr>
          <w:p w14:paraId="2CD9E6AA" w14:textId="77777777" w:rsidR="00C7577B" w:rsidRPr="00610AE1" w:rsidRDefault="00C7577B" w:rsidP="00DB74CD">
            <w:pPr>
              <w:pStyle w:val="NormalWeb"/>
              <w:spacing w:before="0" w:beforeAutospacing="0" w:after="0" w:afterAutospacing="0"/>
              <w:rPr>
                <w:rFonts w:ascii="Times New Roman" w:hAnsi="Times New Roman" w:cs="Times New Roman"/>
                <w:sz w:val="22"/>
                <w:szCs w:val="22"/>
                <w:lang w:val="uk-UA"/>
              </w:rPr>
            </w:pPr>
            <w:r w:rsidRPr="00610AE1">
              <w:rPr>
                <w:rFonts w:ascii="Times New Roman" w:hAnsi="Times New Roman" w:cs="Times New Roman"/>
                <w:sz w:val="22"/>
                <w:szCs w:val="22"/>
                <w:lang w:val="uk-UA"/>
              </w:rPr>
              <w:t>Безготівковий розрахунок</w:t>
            </w:r>
          </w:p>
        </w:tc>
        <w:tc>
          <w:tcPr>
            <w:tcW w:w="4775" w:type="dxa"/>
          </w:tcPr>
          <w:p w14:paraId="3E72CAA2" w14:textId="0132C455" w:rsidR="00C7577B" w:rsidRPr="00610AE1"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610AE1">
              <w:rPr>
                <w:rFonts w:ascii="Times New Roman" w:hAnsi="Times New Roman" w:cs="Times New Roman"/>
                <w:sz w:val="22"/>
                <w:szCs w:val="22"/>
                <w:lang w:val="uk-UA"/>
              </w:rPr>
              <w:t>Цінова</w:t>
            </w:r>
            <w:r w:rsidR="00C7577B" w:rsidRPr="00610AE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02304C" w:rsidRPr="00610AE1">
              <w:rPr>
                <w:rFonts w:ascii="Times New Roman" w:hAnsi="Times New Roman" w:cs="Times New Roman"/>
                <w:sz w:val="22"/>
                <w:szCs w:val="22"/>
                <w:lang w:val="uk-UA"/>
              </w:rPr>
              <w:t xml:space="preserve"> у формі Додатку №2.</w:t>
            </w:r>
          </w:p>
        </w:tc>
      </w:tr>
      <w:tr w:rsidR="00F27382" w:rsidRPr="00557A29" w14:paraId="0BB27131" w14:textId="77777777" w:rsidTr="000B709C">
        <w:trPr>
          <w:trHeight w:val="143"/>
        </w:trPr>
        <w:tc>
          <w:tcPr>
            <w:tcW w:w="601"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786"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75"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02304C">
              <w:rPr>
                <w:rFonts w:ascii="Times New Roman" w:hAnsi="Times New Roman" w:cs="Times New Roman"/>
                <w:b/>
                <w:bCs/>
                <w:sz w:val="22"/>
                <w:szCs w:val="22"/>
                <w:lang w:val="uk-UA"/>
              </w:rPr>
              <w:t>Лист-гарантія</w:t>
            </w:r>
            <w:r w:rsidRPr="00F04B6C">
              <w:rPr>
                <w:rFonts w:ascii="Times New Roman" w:hAnsi="Times New Roman" w:cs="Times New Roman"/>
                <w:sz w:val="22"/>
                <w:szCs w:val="22"/>
                <w:lang w:val="uk-UA"/>
              </w:rPr>
              <w:t xml:space="preserve">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D30CC" w14:paraId="28294905" w14:textId="77777777" w:rsidTr="000B709C">
        <w:trPr>
          <w:trHeight w:val="143"/>
        </w:trPr>
        <w:tc>
          <w:tcPr>
            <w:tcW w:w="601"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786"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5"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0B709C">
        <w:trPr>
          <w:trHeight w:val="143"/>
        </w:trPr>
        <w:tc>
          <w:tcPr>
            <w:tcW w:w="601"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786"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0B709C">
        <w:trPr>
          <w:trHeight w:val="143"/>
        </w:trPr>
        <w:tc>
          <w:tcPr>
            <w:tcW w:w="601"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786"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775"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0B709C">
        <w:trPr>
          <w:trHeight w:val="143"/>
        </w:trPr>
        <w:tc>
          <w:tcPr>
            <w:tcW w:w="601"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786" w:type="dxa"/>
          </w:tcPr>
          <w:p w14:paraId="293DEE4D" w14:textId="73091B3A" w:rsidR="00F27382" w:rsidRPr="00D255DE"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D255DE">
              <w:rPr>
                <w:rFonts w:ascii="Times New Roman" w:hAnsi="Times New Roman" w:cs="Times New Roman"/>
                <w:bCs/>
                <w:sz w:val="22"/>
                <w:szCs w:val="22"/>
                <w:lang w:val="uk-UA" w:eastAsia="uk-UA"/>
              </w:rPr>
              <w:t xml:space="preserve">Учасники при поданні </w:t>
            </w:r>
            <w:r w:rsidR="00EF7335" w:rsidRPr="00D255DE">
              <w:rPr>
                <w:rFonts w:ascii="Times New Roman" w:hAnsi="Times New Roman" w:cs="Times New Roman"/>
                <w:bCs/>
                <w:sz w:val="22"/>
                <w:szCs w:val="22"/>
                <w:lang w:val="uk-UA" w:eastAsia="uk-UA"/>
              </w:rPr>
              <w:t>цінової</w:t>
            </w:r>
            <w:r w:rsidRPr="00D255DE">
              <w:rPr>
                <w:rFonts w:ascii="Times New Roman" w:hAnsi="Times New Roman" w:cs="Times New Roman"/>
                <w:bCs/>
                <w:sz w:val="22"/>
                <w:szCs w:val="22"/>
                <w:lang w:val="uk-UA" w:eastAsia="uk-UA"/>
              </w:rPr>
              <w:t xml:space="preserve"> пропозиції повинні враховувати такі норми, учасник не є: </w:t>
            </w:r>
          </w:p>
          <w:p w14:paraId="47EBB745" w14:textId="52C6D501" w:rsidR="00F27382" w:rsidRPr="00D255DE"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255DE">
              <w:rPr>
                <w:rFonts w:ascii="Times New Roman" w:hAnsi="Times New Roman" w:cs="Times New Roman"/>
                <w:bCs/>
                <w:sz w:val="22"/>
                <w:szCs w:val="22"/>
                <w:lang w:val="uk-UA" w:eastAsia="uk-UA"/>
              </w:rPr>
              <w:t xml:space="preserve">громадянином російської федерації / </w:t>
            </w:r>
            <w:r w:rsidR="000E5FB0"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еспубліки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D255DE"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255DE">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осійської </w:t>
            </w:r>
            <w:r w:rsidR="000E5FB0" w:rsidRPr="00D255DE">
              <w:rPr>
                <w:rFonts w:ascii="Times New Roman" w:hAnsi="Times New Roman" w:cs="Times New Roman"/>
                <w:bCs/>
                <w:sz w:val="22"/>
                <w:szCs w:val="22"/>
                <w:lang w:val="uk-UA" w:eastAsia="uk-UA"/>
              </w:rPr>
              <w:t>ф</w:t>
            </w:r>
            <w:r w:rsidRPr="00D255DE">
              <w:rPr>
                <w:rFonts w:ascii="Times New Roman" w:hAnsi="Times New Roman" w:cs="Times New Roman"/>
                <w:bCs/>
                <w:sz w:val="22"/>
                <w:szCs w:val="22"/>
                <w:lang w:val="uk-UA" w:eastAsia="uk-UA"/>
              </w:rPr>
              <w:t>едерації</w:t>
            </w:r>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0E5FB0" w:rsidRPr="00D255DE">
              <w:rPr>
                <w:rFonts w:ascii="Times New Roman" w:hAnsi="Times New Roman" w:cs="Times New Roman"/>
                <w:bCs/>
                <w:sz w:val="22"/>
                <w:szCs w:val="22"/>
                <w:lang w:val="uk-UA" w:eastAsia="uk-UA"/>
              </w:rPr>
              <w:t xml:space="preserve"> р</w:t>
            </w:r>
            <w:r w:rsidRPr="00D255DE">
              <w:rPr>
                <w:rFonts w:ascii="Times New Roman" w:hAnsi="Times New Roman" w:cs="Times New Roman"/>
                <w:bCs/>
                <w:sz w:val="22"/>
                <w:szCs w:val="22"/>
                <w:lang w:val="uk-UA" w:eastAsia="uk-UA"/>
              </w:rPr>
              <w:t xml:space="preserve">еспубліки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Ісламської Республіки Іран;</w:t>
            </w:r>
          </w:p>
          <w:p w14:paraId="6B347197" w14:textId="54A00DF8" w:rsidR="00F27382" w:rsidRPr="00D255DE"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255DE">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осійська </w:t>
            </w:r>
            <w:r w:rsidR="007E3EDF" w:rsidRPr="00D255DE">
              <w:rPr>
                <w:rFonts w:ascii="Times New Roman" w:hAnsi="Times New Roman" w:cs="Times New Roman"/>
                <w:bCs/>
                <w:sz w:val="22"/>
                <w:szCs w:val="22"/>
                <w:lang w:val="uk-UA" w:eastAsia="uk-UA"/>
              </w:rPr>
              <w:t>ф</w:t>
            </w:r>
            <w:r w:rsidRPr="00D255DE">
              <w:rPr>
                <w:rFonts w:ascii="Times New Roman" w:hAnsi="Times New Roman" w:cs="Times New Roman"/>
                <w:bCs/>
                <w:sz w:val="22"/>
                <w:szCs w:val="22"/>
                <w:lang w:val="uk-UA" w:eastAsia="uk-UA"/>
              </w:rPr>
              <w:t>едерація</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000E5FB0"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еспубліка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0E5FB0"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 xml:space="preserve">Ісламська Республіка Іран, громадянин </w:t>
            </w:r>
            <w:r w:rsidR="007E3EDF"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осійської </w:t>
            </w:r>
            <w:r w:rsidR="007E3EDF" w:rsidRPr="00D255DE">
              <w:rPr>
                <w:rFonts w:ascii="Times New Roman" w:hAnsi="Times New Roman" w:cs="Times New Roman"/>
                <w:bCs/>
                <w:sz w:val="22"/>
                <w:szCs w:val="22"/>
                <w:lang w:val="uk-UA" w:eastAsia="uk-UA"/>
              </w:rPr>
              <w:t>ф</w:t>
            </w:r>
            <w:r w:rsidRPr="00D255DE">
              <w:rPr>
                <w:rFonts w:ascii="Times New Roman" w:hAnsi="Times New Roman" w:cs="Times New Roman"/>
                <w:bCs/>
                <w:sz w:val="22"/>
                <w:szCs w:val="22"/>
                <w:lang w:val="uk-UA" w:eastAsia="uk-UA"/>
              </w:rPr>
              <w:t>едерації</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0E5FB0" w:rsidRPr="00D255DE">
              <w:rPr>
                <w:rFonts w:ascii="Times New Roman" w:hAnsi="Times New Roman" w:cs="Times New Roman"/>
                <w:bCs/>
                <w:sz w:val="22"/>
                <w:szCs w:val="22"/>
                <w:lang w:val="uk-UA" w:eastAsia="uk-UA"/>
              </w:rPr>
              <w:t xml:space="preserve"> р</w:t>
            </w:r>
            <w:r w:rsidRPr="00D255DE">
              <w:rPr>
                <w:rFonts w:ascii="Times New Roman" w:hAnsi="Times New Roman" w:cs="Times New Roman"/>
                <w:bCs/>
                <w:sz w:val="22"/>
                <w:szCs w:val="22"/>
                <w:lang w:val="uk-UA" w:eastAsia="uk-UA"/>
              </w:rPr>
              <w:t xml:space="preserve">еспубліки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осійської </w:t>
            </w:r>
            <w:r w:rsidR="007E3EDF" w:rsidRPr="00D255DE">
              <w:rPr>
                <w:rFonts w:ascii="Times New Roman" w:hAnsi="Times New Roman" w:cs="Times New Roman"/>
                <w:bCs/>
                <w:sz w:val="22"/>
                <w:szCs w:val="22"/>
                <w:lang w:val="uk-UA" w:eastAsia="uk-UA"/>
              </w:rPr>
              <w:t>ф</w:t>
            </w:r>
            <w:r w:rsidRPr="00D255DE">
              <w:rPr>
                <w:rFonts w:ascii="Times New Roman" w:hAnsi="Times New Roman" w:cs="Times New Roman"/>
                <w:bCs/>
                <w:sz w:val="22"/>
                <w:szCs w:val="22"/>
                <w:lang w:val="uk-UA" w:eastAsia="uk-UA"/>
              </w:rPr>
              <w:t>едерації</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000E5FB0"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еспубліки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D255DE"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255DE">
              <w:rPr>
                <w:rFonts w:ascii="Times New Roman" w:hAnsi="Times New Roman" w:cs="Times New Roman"/>
                <w:bCs/>
                <w:sz w:val="22"/>
                <w:szCs w:val="22"/>
                <w:lang w:val="uk-UA" w:eastAsia="uk-UA"/>
              </w:rPr>
              <w:t xml:space="preserve">пропонує в </w:t>
            </w:r>
            <w:r w:rsidR="00EF7335" w:rsidRPr="00D255DE">
              <w:rPr>
                <w:rFonts w:ascii="Times New Roman" w:hAnsi="Times New Roman" w:cs="Times New Roman"/>
                <w:bCs/>
                <w:sz w:val="22"/>
                <w:szCs w:val="22"/>
                <w:lang w:val="uk-UA" w:eastAsia="uk-UA"/>
              </w:rPr>
              <w:t>ціновій</w:t>
            </w:r>
            <w:r w:rsidRPr="00D255DE">
              <w:rPr>
                <w:rFonts w:ascii="Times New Roman" w:hAnsi="Times New Roman" w:cs="Times New Roman"/>
                <w:bCs/>
                <w:sz w:val="22"/>
                <w:szCs w:val="22"/>
                <w:lang w:val="uk-UA" w:eastAsia="uk-UA"/>
              </w:rPr>
              <w:t xml:space="preserve"> пропозиції товари походженням з </w:t>
            </w:r>
            <w:r w:rsidR="007E3EDF"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осійської </w:t>
            </w:r>
            <w:r w:rsidR="007E3EDF" w:rsidRPr="00D255DE">
              <w:rPr>
                <w:rFonts w:ascii="Times New Roman" w:hAnsi="Times New Roman" w:cs="Times New Roman"/>
                <w:bCs/>
                <w:sz w:val="22"/>
                <w:szCs w:val="22"/>
                <w:lang w:val="uk-UA" w:eastAsia="uk-UA"/>
              </w:rPr>
              <w:t>ф</w:t>
            </w:r>
            <w:r w:rsidRPr="00D255DE">
              <w:rPr>
                <w:rFonts w:ascii="Times New Roman" w:hAnsi="Times New Roman" w:cs="Times New Roman"/>
                <w:bCs/>
                <w:sz w:val="22"/>
                <w:szCs w:val="22"/>
                <w:lang w:val="uk-UA" w:eastAsia="uk-UA"/>
              </w:rPr>
              <w:t>едерації</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000E5FB0" w:rsidRPr="00D255DE">
              <w:rPr>
                <w:rFonts w:ascii="Times New Roman" w:hAnsi="Times New Roman" w:cs="Times New Roman"/>
                <w:bCs/>
                <w:sz w:val="22"/>
                <w:szCs w:val="22"/>
                <w:lang w:val="uk-UA" w:eastAsia="uk-UA"/>
              </w:rPr>
              <w:t>р</w:t>
            </w:r>
            <w:r w:rsidRPr="00D255DE">
              <w:rPr>
                <w:rFonts w:ascii="Times New Roman" w:hAnsi="Times New Roman" w:cs="Times New Roman"/>
                <w:bCs/>
                <w:sz w:val="22"/>
                <w:szCs w:val="22"/>
                <w:lang w:val="uk-UA" w:eastAsia="uk-UA"/>
              </w:rPr>
              <w:t xml:space="preserve">еспубліки </w:t>
            </w:r>
            <w:proofErr w:type="spellStart"/>
            <w:r w:rsidR="000E5FB0" w:rsidRPr="00D255DE">
              <w:rPr>
                <w:rFonts w:ascii="Times New Roman" w:hAnsi="Times New Roman" w:cs="Times New Roman"/>
                <w:bCs/>
                <w:sz w:val="22"/>
                <w:szCs w:val="22"/>
                <w:lang w:val="uk-UA" w:eastAsia="uk-UA"/>
              </w:rPr>
              <w:t>б</w:t>
            </w:r>
            <w:r w:rsidRPr="00D255DE">
              <w:rPr>
                <w:rFonts w:ascii="Times New Roman" w:hAnsi="Times New Roman" w:cs="Times New Roman"/>
                <w:bCs/>
                <w:sz w:val="22"/>
                <w:szCs w:val="22"/>
                <w:lang w:val="uk-UA" w:eastAsia="uk-UA"/>
              </w:rPr>
              <w:t>ілорусь</w:t>
            </w:r>
            <w:proofErr w:type="spellEnd"/>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w:t>
            </w:r>
            <w:r w:rsidR="007E3EDF" w:rsidRPr="00D255DE">
              <w:rPr>
                <w:rFonts w:ascii="Times New Roman" w:hAnsi="Times New Roman" w:cs="Times New Roman"/>
                <w:bCs/>
                <w:sz w:val="22"/>
                <w:szCs w:val="22"/>
                <w:lang w:val="uk-UA" w:eastAsia="uk-UA"/>
              </w:rPr>
              <w:t xml:space="preserve"> </w:t>
            </w:r>
            <w:r w:rsidRPr="00D255DE">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D255DE"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Pr="00D255DE" w:rsidRDefault="00F27382" w:rsidP="00F27382">
            <w:pPr>
              <w:pStyle w:val="NormalWeb"/>
              <w:spacing w:before="0" w:beforeAutospacing="0" w:after="0" w:afterAutospacing="0"/>
              <w:rPr>
                <w:rFonts w:ascii="Times New Roman" w:hAnsi="Times New Roman" w:cs="Times New Roman"/>
                <w:sz w:val="22"/>
                <w:szCs w:val="22"/>
                <w:lang w:val="uk-UA"/>
              </w:rPr>
            </w:pPr>
            <w:r w:rsidRPr="00D255DE">
              <w:rPr>
                <w:rFonts w:ascii="Times New Roman" w:hAnsi="Times New Roman" w:cs="Times New Roman"/>
                <w:bCs/>
                <w:i/>
                <w:iCs/>
                <w:sz w:val="22"/>
                <w:szCs w:val="22"/>
                <w:lang w:val="uk-UA" w:eastAsia="uk-UA"/>
              </w:rPr>
              <w:t xml:space="preserve">*Замовник залишає за собою право відхилити </w:t>
            </w:r>
            <w:r w:rsidR="00EF7335" w:rsidRPr="00D255DE">
              <w:rPr>
                <w:rFonts w:ascii="Times New Roman" w:hAnsi="Times New Roman" w:cs="Times New Roman"/>
                <w:bCs/>
                <w:i/>
                <w:iCs/>
                <w:sz w:val="22"/>
                <w:szCs w:val="22"/>
                <w:lang w:val="uk-UA" w:eastAsia="uk-UA"/>
              </w:rPr>
              <w:t>цінову</w:t>
            </w:r>
            <w:r w:rsidRPr="00D255DE">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775" w:type="dxa"/>
            <w:vMerge/>
          </w:tcPr>
          <w:p w14:paraId="05CCB066" w14:textId="797F4310" w:rsidR="00F27382" w:rsidRPr="00D255DE"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0B709C">
        <w:trPr>
          <w:trHeight w:val="76"/>
        </w:trPr>
        <w:tc>
          <w:tcPr>
            <w:tcW w:w="601"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786" w:type="dxa"/>
          </w:tcPr>
          <w:p w14:paraId="3F6A0997" w14:textId="77777777" w:rsidR="00F27382" w:rsidRPr="00D255DE" w:rsidRDefault="00F27382" w:rsidP="00F27382">
            <w:pPr>
              <w:pStyle w:val="NormalWeb"/>
              <w:spacing w:before="0" w:beforeAutospacing="0" w:after="0" w:afterAutospacing="0"/>
              <w:rPr>
                <w:rFonts w:ascii="Times New Roman" w:hAnsi="Times New Roman" w:cs="Times New Roman"/>
                <w:sz w:val="22"/>
                <w:szCs w:val="22"/>
                <w:lang w:val="uk-UA"/>
              </w:rPr>
            </w:pPr>
            <w:r w:rsidRPr="00D255DE">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77777777" w:rsidR="00F27382" w:rsidRPr="00D255DE"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D255DE">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0B709C">
        <w:trPr>
          <w:trHeight w:val="96"/>
        </w:trPr>
        <w:tc>
          <w:tcPr>
            <w:tcW w:w="601" w:type="dxa"/>
          </w:tcPr>
          <w:p w14:paraId="304BFA9F" w14:textId="548B5E79" w:rsidR="00F27382" w:rsidRPr="00BC13F3" w:rsidRDefault="00F27382"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786" w:type="dxa"/>
          </w:tcPr>
          <w:p w14:paraId="6DDA6167" w14:textId="1F5A9884" w:rsidR="00F27382" w:rsidRPr="00D255DE" w:rsidRDefault="003050DC" w:rsidP="00F27382">
            <w:pPr>
              <w:pStyle w:val="NormalWeb"/>
              <w:spacing w:before="0" w:beforeAutospacing="0" w:after="0" w:afterAutospacing="0"/>
              <w:rPr>
                <w:rFonts w:asciiTheme="minorHAnsi" w:eastAsia="Times New Roman" w:hAnsiTheme="minorHAnsi" w:cs="Times New Roman"/>
                <w:sz w:val="22"/>
                <w:szCs w:val="22"/>
                <w:lang w:val="uk-UA" w:eastAsia="en-US"/>
              </w:rPr>
            </w:pPr>
            <w:r w:rsidRPr="00D255DE">
              <w:rPr>
                <w:rFonts w:ascii="Times New Roman" w:hAnsi="Times New Roman" w:cs="Times New Roman"/>
                <w:sz w:val="22"/>
                <w:szCs w:val="22"/>
                <w:lang w:val="uk-UA"/>
              </w:rPr>
              <w:t>Підтвердження досвіду</w:t>
            </w:r>
          </w:p>
        </w:tc>
        <w:tc>
          <w:tcPr>
            <w:tcW w:w="4775" w:type="dxa"/>
          </w:tcPr>
          <w:p w14:paraId="51DC4D42" w14:textId="77777777" w:rsidR="007F7185" w:rsidRPr="007F7185" w:rsidRDefault="00D255DE" w:rsidP="00D255DE">
            <w:pPr>
              <w:pStyle w:val="NormalWeb"/>
              <w:numPr>
                <w:ilvl w:val="0"/>
                <w:numId w:val="39"/>
              </w:numPr>
              <w:ind w:left="60" w:hanging="60"/>
              <w:jc w:val="both"/>
              <w:rPr>
                <w:rFonts w:ascii="Times New Roman" w:hAnsi="Times New Roman" w:cs="Times New Roman"/>
                <w:sz w:val="22"/>
                <w:szCs w:val="22"/>
                <w:lang w:val="uk-UA"/>
              </w:rPr>
            </w:pPr>
            <w:r w:rsidRPr="00D255DE">
              <w:rPr>
                <w:rFonts w:ascii="Times New Roman" w:hAnsi="Times New Roman" w:cs="Times New Roman"/>
                <w:bCs/>
                <w:color w:val="000000" w:themeColor="text1"/>
                <w:sz w:val="22"/>
                <w:szCs w:val="22"/>
                <w:lang w:val="uk-UA"/>
              </w:rPr>
              <w:t xml:space="preserve">Наявність підтвердженого досвіду розробки навчально-методичних, інформаційних, комунікаційних та мультимедійних матеріалів, зокрема презентаційних матеріалів, друкованої продукції, навчальних матеріалів та інструментів моніторингу й оцінювання. </w:t>
            </w:r>
          </w:p>
          <w:p w14:paraId="3620B346" w14:textId="77777777" w:rsidR="00E813B8" w:rsidRPr="00D018E5" w:rsidRDefault="00D255DE" w:rsidP="007F7185">
            <w:pPr>
              <w:pStyle w:val="NormalWeb"/>
              <w:ind w:left="60"/>
              <w:jc w:val="both"/>
              <w:rPr>
                <w:rFonts w:ascii="Times New Roman" w:hAnsi="Times New Roman" w:cs="Times New Roman"/>
                <w:bCs/>
                <w:i/>
                <w:iCs/>
                <w:color w:val="000000" w:themeColor="text1"/>
                <w:sz w:val="22"/>
                <w:szCs w:val="22"/>
                <w:lang w:val="uk-UA"/>
              </w:rPr>
            </w:pPr>
            <w:r w:rsidRPr="00D018E5">
              <w:rPr>
                <w:rFonts w:ascii="Times New Roman" w:hAnsi="Times New Roman" w:cs="Times New Roman"/>
                <w:bCs/>
                <w:i/>
                <w:iCs/>
                <w:color w:val="000000" w:themeColor="text1"/>
                <w:sz w:val="22"/>
                <w:szCs w:val="22"/>
                <w:lang w:val="uk-UA"/>
              </w:rPr>
              <w:t>Для підтвердження досвіду Учасник надає</w:t>
            </w:r>
            <w:r w:rsidR="00E813B8" w:rsidRPr="00D018E5">
              <w:rPr>
                <w:rFonts w:ascii="Times New Roman" w:hAnsi="Times New Roman" w:cs="Times New Roman"/>
                <w:bCs/>
                <w:i/>
                <w:iCs/>
                <w:color w:val="000000" w:themeColor="text1"/>
                <w:sz w:val="22"/>
                <w:szCs w:val="22"/>
                <w:lang w:val="uk-UA"/>
              </w:rPr>
              <w:t>:</w:t>
            </w:r>
          </w:p>
          <w:p w14:paraId="633410BA" w14:textId="77777777" w:rsidR="00E813B8" w:rsidRPr="00E813B8" w:rsidRDefault="0049387C" w:rsidP="00D018E5">
            <w:pPr>
              <w:pStyle w:val="NormalWeb"/>
              <w:numPr>
                <w:ilvl w:val="1"/>
                <w:numId w:val="2"/>
              </w:numPr>
              <w:ind w:left="0" w:firstLine="457"/>
              <w:jc w:val="both"/>
              <w:rPr>
                <w:rFonts w:ascii="Times New Roman" w:hAnsi="Times New Roman" w:cs="Times New Roman"/>
                <w:i/>
                <w:iCs/>
                <w:sz w:val="22"/>
                <w:szCs w:val="22"/>
                <w:lang w:val="uk-UA"/>
              </w:rPr>
            </w:pPr>
            <w:r w:rsidRPr="00D018E5">
              <w:rPr>
                <w:rFonts w:ascii="Times New Roman" w:hAnsi="Times New Roman" w:cs="Times New Roman"/>
                <w:bCs/>
                <w:i/>
                <w:iCs/>
                <w:color w:val="000000" w:themeColor="text1"/>
                <w:sz w:val="22"/>
                <w:szCs w:val="22"/>
                <w:lang w:val="uk-UA"/>
              </w:rPr>
              <w:t xml:space="preserve"> копії</w:t>
            </w:r>
            <w:r w:rsidR="00D255DE" w:rsidRPr="00D018E5">
              <w:rPr>
                <w:rFonts w:ascii="Times New Roman" w:hAnsi="Times New Roman" w:cs="Times New Roman"/>
                <w:bCs/>
                <w:i/>
                <w:iCs/>
                <w:color w:val="000000" w:themeColor="text1"/>
                <w:sz w:val="22"/>
                <w:szCs w:val="22"/>
                <w:lang w:val="uk-UA"/>
              </w:rPr>
              <w:t xml:space="preserve"> </w:t>
            </w:r>
            <w:r w:rsidR="009212F0" w:rsidRPr="00D018E5">
              <w:rPr>
                <w:rFonts w:ascii="Times New Roman" w:hAnsi="Times New Roman" w:cs="Times New Roman"/>
                <w:b/>
                <w:i/>
                <w:iCs/>
                <w:color w:val="000000" w:themeColor="text1"/>
                <w:sz w:val="22"/>
                <w:szCs w:val="22"/>
                <w:lang w:val="uk-UA"/>
              </w:rPr>
              <w:t>не менше 2</w:t>
            </w:r>
            <w:r w:rsidRPr="00D018E5">
              <w:rPr>
                <w:rFonts w:ascii="Times New Roman" w:hAnsi="Times New Roman" w:cs="Times New Roman"/>
                <w:b/>
                <w:i/>
                <w:iCs/>
                <w:color w:val="000000" w:themeColor="text1"/>
                <w:sz w:val="22"/>
                <w:szCs w:val="22"/>
                <w:lang w:val="uk-UA"/>
              </w:rPr>
              <w:t xml:space="preserve"> (двох)</w:t>
            </w:r>
            <w:r w:rsidR="00544A86" w:rsidRPr="00D018E5">
              <w:rPr>
                <w:rFonts w:asciiTheme="minorHAnsi" w:hAnsiTheme="minorHAnsi"/>
                <w:bCs/>
                <w:i/>
                <w:iCs/>
                <w:color w:val="000000" w:themeColor="text1"/>
                <w:lang w:val="uk-UA"/>
              </w:rPr>
              <w:t xml:space="preserve"> </w:t>
            </w:r>
            <w:r w:rsidR="00D255DE" w:rsidRPr="00D018E5">
              <w:rPr>
                <w:rFonts w:ascii="Times New Roman" w:hAnsi="Times New Roman" w:cs="Times New Roman"/>
                <w:b/>
                <w:i/>
                <w:iCs/>
                <w:color w:val="000000" w:themeColor="text1"/>
                <w:sz w:val="22"/>
                <w:szCs w:val="22"/>
                <w:lang w:val="uk-UA"/>
              </w:rPr>
              <w:t>договорів на надання аналогічних послуг</w:t>
            </w:r>
            <w:r w:rsidR="00D255DE" w:rsidRPr="00D018E5">
              <w:rPr>
                <w:rFonts w:ascii="Times New Roman" w:hAnsi="Times New Roman" w:cs="Times New Roman"/>
                <w:bCs/>
                <w:i/>
                <w:iCs/>
                <w:color w:val="000000" w:themeColor="text1"/>
                <w:sz w:val="22"/>
                <w:szCs w:val="22"/>
                <w:lang w:val="uk-UA"/>
              </w:rPr>
              <w:t xml:space="preserve"> та</w:t>
            </w:r>
            <w:r w:rsidR="0014578D" w:rsidRPr="00D018E5">
              <w:rPr>
                <w:rFonts w:ascii="Times New Roman" w:hAnsi="Times New Roman" w:cs="Times New Roman"/>
                <w:bCs/>
                <w:i/>
                <w:iCs/>
                <w:color w:val="000000" w:themeColor="text1"/>
                <w:sz w:val="22"/>
                <w:szCs w:val="22"/>
                <w:lang w:val="uk-UA"/>
              </w:rPr>
              <w:t xml:space="preserve"> </w:t>
            </w:r>
            <w:r w:rsidR="00D255DE" w:rsidRPr="00D018E5">
              <w:rPr>
                <w:rFonts w:ascii="Times New Roman" w:hAnsi="Times New Roman" w:cs="Times New Roman"/>
                <w:bCs/>
                <w:i/>
                <w:iCs/>
                <w:color w:val="000000" w:themeColor="text1"/>
                <w:sz w:val="22"/>
                <w:szCs w:val="22"/>
                <w:lang w:val="uk-UA"/>
              </w:rPr>
              <w:t>документи,</w:t>
            </w:r>
            <w:r w:rsidR="00D255DE" w:rsidRPr="007F7185">
              <w:rPr>
                <w:rFonts w:ascii="Times New Roman" w:hAnsi="Times New Roman" w:cs="Times New Roman"/>
                <w:bCs/>
                <w:i/>
                <w:iCs/>
                <w:color w:val="000000" w:themeColor="text1"/>
                <w:sz w:val="22"/>
                <w:szCs w:val="22"/>
                <w:lang w:val="uk-UA"/>
              </w:rPr>
              <w:t xml:space="preserve"> що підтверджують їх належне виконання (акти наданих послуг, акти приймання-передач</w:t>
            </w:r>
            <w:r w:rsidR="00E813B8">
              <w:rPr>
                <w:rFonts w:ascii="Times New Roman" w:hAnsi="Times New Roman" w:cs="Times New Roman"/>
                <w:bCs/>
                <w:i/>
                <w:iCs/>
                <w:color w:val="000000" w:themeColor="text1"/>
                <w:sz w:val="22"/>
                <w:szCs w:val="22"/>
                <w:lang w:val="uk-UA"/>
              </w:rPr>
              <w:t xml:space="preserve">і. </w:t>
            </w:r>
          </w:p>
          <w:p w14:paraId="6DD79CBC" w14:textId="3B436D02" w:rsidR="00F27382" w:rsidRPr="007F7185" w:rsidRDefault="00D666C1" w:rsidP="00D018E5">
            <w:pPr>
              <w:pStyle w:val="NormalWeb"/>
              <w:numPr>
                <w:ilvl w:val="1"/>
                <w:numId w:val="2"/>
              </w:numPr>
              <w:ind w:left="0" w:firstLine="457"/>
              <w:jc w:val="both"/>
              <w:rPr>
                <w:rFonts w:ascii="Times New Roman" w:hAnsi="Times New Roman" w:cs="Times New Roman"/>
                <w:i/>
                <w:iCs/>
                <w:sz w:val="22"/>
                <w:szCs w:val="22"/>
                <w:lang w:val="uk-UA"/>
              </w:rPr>
            </w:pPr>
            <w:r>
              <w:rPr>
                <w:rFonts w:ascii="Times New Roman" w:hAnsi="Times New Roman" w:cs="Times New Roman"/>
                <w:bCs/>
                <w:i/>
                <w:iCs/>
                <w:color w:val="000000" w:themeColor="text1"/>
                <w:sz w:val="22"/>
                <w:szCs w:val="22"/>
                <w:lang w:val="uk-UA"/>
              </w:rPr>
              <w:t>з</w:t>
            </w:r>
            <w:r w:rsidR="00D018E5">
              <w:rPr>
                <w:rFonts w:ascii="Times New Roman" w:hAnsi="Times New Roman" w:cs="Times New Roman"/>
                <w:bCs/>
                <w:i/>
                <w:iCs/>
                <w:color w:val="000000" w:themeColor="text1"/>
                <w:sz w:val="22"/>
                <w:szCs w:val="22"/>
                <w:lang w:val="uk-UA"/>
              </w:rPr>
              <w:t xml:space="preserve">а наявності </w:t>
            </w:r>
            <w:r w:rsidR="00D255DE" w:rsidRPr="007F7185">
              <w:rPr>
                <w:rFonts w:ascii="Times New Roman" w:hAnsi="Times New Roman" w:cs="Times New Roman"/>
                <w:bCs/>
                <w:i/>
                <w:iCs/>
                <w:color w:val="000000" w:themeColor="text1"/>
                <w:sz w:val="22"/>
                <w:szCs w:val="22"/>
                <w:lang w:val="uk-UA"/>
              </w:rPr>
              <w:t>листи-відгуки</w:t>
            </w:r>
            <w:r w:rsidR="00E813B8">
              <w:rPr>
                <w:rFonts w:ascii="Times New Roman" w:hAnsi="Times New Roman" w:cs="Times New Roman"/>
                <w:bCs/>
                <w:i/>
                <w:iCs/>
                <w:color w:val="000000" w:themeColor="text1"/>
                <w:sz w:val="22"/>
                <w:szCs w:val="22"/>
                <w:lang w:val="uk-UA"/>
              </w:rPr>
              <w:t xml:space="preserve"> та рекомендації</w:t>
            </w:r>
            <w:r w:rsidR="00D255DE" w:rsidRPr="007F7185">
              <w:rPr>
                <w:rFonts w:ascii="Times New Roman" w:hAnsi="Times New Roman" w:cs="Times New Roman"/>
                <w:bCs/>
                <w:i/>
                <w:iCs/>
                <w:color w:val="000000" w:themeColor="text1"/>
                <w:sz w:val="22"/>
                <w:szCs w:val="22"/>
                <w:lang w:val="uk-UA"/>
              </w:rPr>
              <w:t xml:space="preserve"> або інші підтвердні документи.</w:t>
            </w:r>
          </w:p>
        </w:tc>
      </w:tr>
      <w:tr w:rsidR="00CF46D3" w:rsidRPr="00BD30CC" w14:paraId="5550EE87" w14:textId="77777777" w:rsidTr="000B709C">
        <w:trPr>
          <w:trHeight w:val="711"/>
        </w:trPr>
        <w:tc>
          <w:tcPr>
            <w:tcW w:w="601" w:type="dxa"/>
          </w:tcPr>
          <w:p w14:paraId="39CD498E" w14:textId="77777777" w:rsidR="00CF46D3" w:rsidRPr="00BC13F3" w:rsidRDefault="00CF46D3"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786" w:type="dxa"/>
          </w:tcPr>
          <w:p w14:paraId="138BA9F3" w14:textId="5841C18A" w:rsidR="00CF46D3" w:rsidRPr="00881736" w:rsidRDefault="00881736" w:rsidP="00F27382">
            <w:pPr>
              <w:pStyle w:val="NormalWeb"/>
              <w:spacing w:before="0" w:beforeAutospacing="0" w:after="0" w:afterAutospacing="0"/>
              <w:rPr>
                <w:rFonts w:ascii="Times New Roman" w:eastAsia="Times New Roman" w:hAnsi="Times New Roman" w:cs="Times New Roman"/>
                <w:sz w:val="22"/>
                <w:szCs w:val="22"/>
                <w:lang w:val="uk-UA"/>
              </w:rPr>
            </w:pPr>
            <w:r w:rsidRPr="00881736">
              <w:rPr>
                <w:rFonts w:ascii="Times New Roman" w:eastAsia="Times New Roman" w:hAnsi="Times New Roman" w:cs="Times New Roman"/>
                <w:sz w:val="22"/>
                <w:szCs w:val="22"/>
                <w:lang w:val="uk-UA"/>
              </w:rPr>
              <w:t>Гарантія відповідності матеріалів міжнародним стандартам та гуманітарним принципам</w:t>
            </w:r>
          </w:p>
        </w:tc>
        <w:tc>
          <w:tcPr>
            <w:tcW w:w="4775" w:type="dxa"/>
          </w:tcPr>
          <w:p w14:paraId="70039AA7" w14:textId="6BD4B6EB" w:rsidR="00CF46D3" w:rsidRPr="00881736" w:rsidRDefault="00CF46D3" w:rsidP="00F27382">
            <w:pPr>
              <w:pStyle w:val="paragraph"/>
              <w:numPr>
                <w:ilvl w:val="0"/>
                <w:numId w:val="38"/>
              </w:numPr>
              <w:spacing w:before="0" w:beforeAutospacing="0" w:after="0" w:afterAutospacing="0"/>
              <w:ind w:left="60" w:firstLine="142"/>
              <w:jc w:val="both"/>
              <w:textAlignment w:val="baseline"/>
              <w:rPr>
                <w:color w:val="000000"/>
                <w:sz w:val="22"/>
                <w:szCs w:val="22"/>
                <w:lang w:val="uk-UA"/>
              </w:rPr>
            </w:pPr>
            <w:r w:rsidRPr="007F7185">
              <w:rPr>
                <w:rStyle w:val="normaltextrun"/>
                <w:b/>
                <w:bCs/>
                <w:color w:val="000000"/>
                <w:sz w:val="22"/>
                <w:szCs w:val="22"/>
                <w:lang w:val="uk-UA"/>
              </w:rPr>
              <w:t>Гарантійний лист</w:t>
            </w:r>
            <w:r w:rsidRPr="00881736">
              <w:rPr>
                <w:rStyle w:val="normaltextrun"/>
                <w:color w:val="000000"/>
                <w:sz w:val="22"/>
                <w:szCs w:val="22"/>
                <w:lang w:val="uk-UA"/>
              </w:rPr>
              <w:t xml:space="preserve"> про те, що всі розроблені матеріали будуть підготовлені відповідно до міжнародних стандартів протимінної діяльності IMAS, принципів безпечного інформування населення щодо ризиків, пов’язаних із вибухонебезпечними предметами, а також гуманітарних принципів та підходів.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4B9BE38" w:rsidR="00306A28" w:rsidRPr="00362277" w:rsidRDefault="00337032" w:rsidP="00306A28">
      <w:pPr>
        <w:pStyle w:val="ListParagraph"/>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w:t>
      </w:r>
      <w:r w:rsidRPr="00226C7A">
        <w:rPr>
          <w:sz w:val="22"/>
          <w:szCs w:val="22"/>
          <w:lang w:val="uk-UA"/>
        </w:rPr>
        <w:t>системою 100% післяплати протягом 5-ти робочих днів по факту завершення надання послуг та підпис</w:t>
      </w:r>
      <w:r w:rsidR="00226C7A" w:rsidRPr="00226C7A">
        <w:rPr>
          <w:sz w:val="22"/>
          <w:szCs w:val="22"/>
          <w:lang w:val="uk-UA"/>
        </w:rPr>
        <w:t>ання</w:t>
      </w:r>
      <w:r w:rsidRPr="00226C7A">
        <w:rPr>
          <w:sz w:val="22"/>
          <w:szCs w:val="22"/>
          <w:lang w:val="uk-UA"/>
        </w:rPr>
        <w:t xml:space="preserve"> </w:t>
      </w:r>
      <w:r w:rsidR="00226C7A" w:rsidRPr="00226C7A">
        <w:rPr>
          <w:sz w:val="22"/>
          <w:szCs w:val="22"/>
          <w:lang w:val="uk-UA"/>
        </w:rPr>
        <w:t>А</w:t>
      </w:r>
      <w:r w:rsidRPr="00226C7A">
        <w:rPr>
          <w:sz w:val="22"/>
          <w:szCs w:val="22"/>
          <w:lang w:val="uk-UA"/>
        </w:rPr>
        <w:t>кт</w:t>
      </w:r>
      <w:r w:rsidR="009809A9">
        <w:rPr>
          <w:sz w:val="22"/>
          <w:szCs w:val="22"/>
          <w:lang w:val="uk-UA"/>
        </w:rPr>
        <w:t>у</w:t>
      </w:r>
      <w:r w:rsidRPr="00226C7A">
        <w:rPr>
          <w:sz w:val="22"/>
          <w:szCs w:val="22"/>
          <w:lang w:val="uk-UA"/>
        </w:rPr>
        <w:t xml:space="preserve"> наданих послуг. Якщо Учасник пропонує власну систему оплати, просимо вказати її в </w:t>
      </w:r>
      <w:r w:rsidRPr="00362277">
        <w:rPr>
          <w:sz w:val="22"/>
          <w:szCs w:val="22"/>
          <w:lang w:val="uk-UA"/>
        </w:rPr>
        <w:t xml:space="preserve">Додатку </w:t>
      </w:r>
      <w:r w:rsidR="00226C7A" w:rsidRPr="00362277">
        <w:rPr>
          <w:sz w:val="22"/>
          <w:szCs w:val="22"/>
          <w:lang w:val="uk-UA"/>
        </w:rPr>
        <w:t>№2</w:t>
      </w:r>
      <w:r w:rsidRPr="00362277">
        <w:rPr>
          <w:sz w:val="22"/>
          <w:szCs w:val="22"/>
          <w:lang w:val="uk-UA"/>
        </w:rPr>
        <w:t xml:space="preserve">. </w:t>
      </w:r>
      <w:r w:rsidR="00306A28" w:rsidRPr="00362277">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477289AD" w:rsidR="00E152FF" w:rsidRPr="00362277" w:rsidRDefault="0062592A" w:rsidP="003A4671">
      <w:pPr>
        <w:pStyle w:val="ListParagraph"/>
        <w:numPr>
          <w:ilvl w:val="0"/>
          <w:numId w:val="5"/>
        </w:numPr>
        <w:ind w:left="0" w:firstLine="357"/>
        <w:contextualSpacing/>
        <w:jc w:val="both"/>
        <w:textAlignment w:val="baseline"/>
        <w:rPr>
          <w:color w:val="000000"/>
          <w:sz w:val="22"/>
          <w:szCs w:val="22"/>
          <w:lang w:val="uk-UA" w:eastAsia="uk-UA"/>
        </w:rPr>
      </w:pPr>
      <w:r w:rsidRPr="00362277">
        <w:rPr>
          <w:color w:val="000000"/>
          <w:sz w:val="22"/>
          <w:szCs w:val="22"/>
          <w:lang w:val="uk-UA" w:eastAsia="uk-UA"/>
        </w:rPr>
        <w:t xml:space="preserve">У разі відмінності пропозиції Учасника  від технічного завдання (Додаток </w:t>
      </w:r>
      <w:r w:rsidR="009809A9" w:rsidRPr="00362277">
        <w:rPr>
          <w:color w:val="000000"/>
          <w:sz w:val="22"/>
          <w:szCs w:val="22"/>
          <w:lang w:val="uk-UA" w:eastAsia="uk-UA"/>
        </w:rPr>
        <w:t>№1</w:t>
      </w:r>
      <w:r w:rsidRPr="00362277">
        <w:rPr>
          <w:color w:val="000000"/>
          <w:sz w:val="22"/>
          <w:szCs w:val="22"/>
          <w:lang w:val="uk-UA" w:eastAsia="uk-UA"/>
        </w:rPr>
        <w:t xml:space="preserve">), рішення про допустимість такого відхилення приймається </w:t>
      </w:r>
      <w:r w:rsidR="001B4529" w:rsidRPr="00362277">
        <w:rPr>
          <w:color w:val="000000"/>
          <w:sz w:val="22"/>
          <w:szCs w:val="22"/>
          <w:lang w:val="uk-UA" w:eastAsia="uk-UA"/>
        </w:rPr>
        <w:t>Замовником</w:t>
      </w:r>
      <w:r w:rsidRPr="00362277">
        <w:rPr>
          <w:color w:val="000000"/>
          <w:sz w:val="22"/>
          <w:szCs w:val="22"/>
          <w:lang w:val="uk-UA" w:eastAsia="uk-UA"/>
        </w:rPr>
        <w:t xml:space="preserve">. </w:t>
      </w:r>
    </w:p>
    <w:p w14:paraId="08083A71" w14:textId="77777777" w:rsidR="00E152FF" w:rsidRPr="00362277"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362277">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362277"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r w:rsidRPr="00362277">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362277">
        <w:rPr>
          <w:color w:val="000000"/>
          <w:sz w:val="22"/>
          <w:szCs w:val="22"/>
          <w:lang w:val="uk-UA" w:eastAsia="uk-UA"/>
        </w:rPr>
        <w:t>.</w:t>
      </w:r>
    </w:p>
    <w:p w14:paraId="75131754" w14:textId="77777777" w:rsidR="00F03751" w:rsidRPr="00362277" w:rsidRDefault="00F03751" w:rsidP="00F03751">
      <w:pPr>
        <w:ind w:left="357"/>
        <w:contextualSpacing/>
        <w:jc w:val="both"/>
        <w:rPr>
          <w:sz w:val="22"/>
          <w:szCs w:val="22"/>
          <w:lang w:val="uk-UA"/>
        </w:rPr>
      </w:pPr>
    </w:p>
    <w:p w14:paraId="7872DB76" w14:textId="618D43FE" w:rsidR="00E0693B" w:rsidRPr="00362277"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362277">
        <w:rPr>
          <w:rFonts w:ascii="Times New Roman" w:hAnsi="Times New Roman" w:cs="Times New Roman"/>
          <w:b/>
          <w:bCs/>
          <w:sz w:val="22"/>
          <w:szCs w:val="22"/>
          <w:lang w:val="uk-UA"/>
        </w:rPr>
        <w:t xml:space="preserve"> </w:t>
      </w:r>
      <w:r w:rsidRPr="00362277">
        <w:rPr>
          <w:rFonts w:ascii="Times New Roman" w:hAnsi="Times New Roman" w:cs="Times New Roman"/>
          <w:b/>
          <w:bCs/>
          <w:sz w:val="22"/>
          <w:szCs w:val="22"/>
          <w:lang w:val="en-US"/>
        </w:rPr>
        <w:t>IV</w:t>
      </w:r>
      <w:r w:rsidRPr="00362277">
        <w:rPr>
          <w:rFonts w:ascii="Times New Roman" w:hAnsi="Times New Roman" w:cs="Times New Roman"/>
          <w:b/>
          <w:bCs/>
          <w:sz w:val="22"/>
          <w:szCs w:val="22"/>
        </w:rPr>
        <w:t xml:space="preserve">. </w:t>
      </w:r>
      <w:r w:rsidR="00203564" w:rsidRPr="00362277">
        <w:rPr>
          <w:rFonts w:ascii="Times New Roman" w:hAnsi="Times New Roman" w:cs="Times New Roman"/>
          <w:b/>
          <w:sz w:val="22"/>
          <w:szCs w:val="22"/>
          <w:lang w:val="uk-UA"/>
        </w:rPr>
        <w:t>Склад пропозиції:</w:t>
      </w:r>
    </w:p>
    <w:p w14:paraId="4FDCC6F7" w14:textId="20C1338A" w:rsidR="00EA30FA" w:rsidRPr="00362277" w:rsidRDefault="00EA30FA" w:rsidP="00EA30FA">
      <w:pPr>
        <w:numPr>
          <w:ilvl w:val="0"/>
          <w:numId w:val="10"/>
        </w:numPr>
        <w:ind w:left="0" w:firstLine="357"/>
        <w:contextualSpacing/>
        <w:jc w:val="both"/>
        <w:rPr>
          <w:sz w:val="22"/>
          <w:szCs w:val="22"/>
          <w:lang w:val="uk-UA"/>
        </w:rPr>
      </w:pPr>
      <w:r w:rsidRPr="00362277">
        <w:rPr>
          <w:sz w:val="22"/>
          <w:szCs w:val="22"/>
          <w:lang w:val="uk-UA"/>
        </w:rPr>
        <w:t xml:space="preserve">Цінова пропозиції у формі Додатку </w:t>
      </w:r>
      <w:r w:rsidR="009809A9" w:rsidRPr="00362277">
        <w:rPr>
          <w:sz w:val="22"/>
          <w:szCs w:val="22"/>
          <w:lang w:val="uk-UA"/>
        </w:rPr>
        <w:t>№2</w:t>
      </w:r>
      <w:r w:rsidRPr="00362277">
        <w:rPr>
          <w:sz w:val="22"/>
          <w:szCs w:val="22"/>
          <w:lang w:val="uk-UA"/>
        </w:rPr>
        <w:t xml:space="preserve"> до цього Запиту;</w:t>
      </w:r>
    </w:p>
    <w:p w14:paraId="52FF6EF6" w14:textId="1BBB199A" w:rsidR="009809A9" w:rsidRPr="00362277" w:rsidRDefault="00E9553B" w:rsidP="00E9553B">
      <w:pPr>
        <w:numPr>
          <w:ilvl w:val="0"/>
          <w:numId w:val="10"/>
        </w:numPr>
        <w:ind w:left="0" w:firstLine="357"/>
        <w:contextualSpacing/>
        <w:jc w:val="both"/>
        <w:rPr>
          <w:sz w:val="22"/>
          <w:szCs w:val="22"/>
          <w:lang w:val="uk-UA"/>
        </w:rPr>
      </w:pPr>
      <w:r w:rsidRPr="00362277">
        <w:rPr>
          <w:sz w:val="22"/>
          <w:szCs w:val="22"/>
          <w:lang w:val="uk-UA"/>
        </w:rPr>
        <w:t>Підтвердження виконання умов технічного завдання у формі підписаного Додатку №1.</w:t>
      </w:r>
    </w:p>
    <w:p w14:paraId="63C9E378" w14:textId="46E8D821" w:rsidR="00EA30FA" w:rsidRPr="00362277" w:rsidRDefault="00EA30FA" w:rsidP="00EA30FA">
      <w:pPr>
        <w:numPr>
          <w:ilvl w:val="0"/>
          <w:numId w:val="10"/>
        </w:numPr>
        <w:ind w:left="0" w:firstLine="357"/>
        <w:rPr>
          <w:sz w:val="22"/>
          <w:szCs w:val="22"/>
          <w:lang w:val="uk-UA"/>
        </w:rPr>
      </w:pPr>
      <w:r w:rsidRPr="00362277">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362277">
        <w:rPr>
          <w:b/>
          <w:bCs/>
          <w:sz w:val="22"/>
          <w:szCs w:val="22"/>
          <w:lang w:val="uk-UA"/>
        </w:rPr>
        <w:t>РОЗДІЛ</w:t>
      </w:r>
      <w:r w:rsidRPr="00362277">
        <w:rPr>
          <w:b/>
          <w:bCs/>
          <w:sz w:val="22"/>
          <w:szCs w:val="22"/>
          <w:lang w:val="uk-UA"/>
        </w:rPr>
        <w:t>У II</w:t>
      </w:r>
      <w:r w:rsidRPr="00362277">
        <w:rPr>
          <w:sz w:val="22"/>
          <w:szCs w:val="22"/>
          <w:lang w:val="uk-UA"/>
        </w:rPr>
        <w:t xml:space="preserve"> </w:t>
      </w:r>
      <w:r w:rsidR="004E63E5" w:rsidRPr="00362277">
        <w:rPr>
          <w:sz w:val="22"/>
          <w:szCs w:val="22"/>
          <w:lang w:val="uk-UA"/>
        </w:rPr>
        <w:t xml:space="preserve">цього </w:t>
      </w:r>
      <w:r w:rsidRPr="00362277">
        <w:rPr>
          <w:sz w:val="22"/>
          <w:szCs w:val="22"/>
          <w:lang w:val="uk-UA"/>
        </w:rPr>
        <w:t xml:space="preserve">Запиту (Кваліфікаційні вимоги до Учасника); </w:t>
      </w:r>
    </w:p>
    <w:p w14:paraId="53286875" w14:textId="42631272" w:rsidR="00EA30FA" w:rsidRPr="007676DA" w:rsidRDefault="00EA30FA" w:rsidP="00EA30FA">
      <w:pPr>
        <w:numPr>
          <w:ilvl w:val="0"/>
          <w:numId w:val="10"/>
        </w:numPr>
        <w:ind w:left="0" w:firstLine="357"/>
        <w:contextualSpacing/>
        <w:jc w:val="both"/>
        <w:rPr>
          <w:sz w:val="22"/>
          <w:szCs w:val="22"/>
          <w:lang w:val="uk-UA"/>
        </w:rPr>
      </w:pPr>
      <w:r w:rsidRPr="00362277">
        <w:rPr>
          <w:sz w:val="22"/>
          <w:szCs w:val="22"/>
          <w:lang w:val="uk-UA"/>
        </w:rPr>
        <w:t xml:space="preserve">Також, </w:t>
      </w:r>
      <w:r w:rsidRPr="007676DA">
        <w:rPr>
          <w:sz w:val="22"/>
          <w:szCs w:val="22"/>
          <w:lang w:val="uk-UA"/>
        </w:rPr>
        <w:t xml:space="preserve">можливо, додати до Вашої </w:t>
      </w:r>
      <w:r w:rsidR="001B4529" w:rsidRPr="007676DA">
        <w:rPr>
          <w:sz w:val="22"/>
          <w:szCs w:val="22"/>
          <w:lang w:val="uk-UA"/>
        </w:rPr>
        <w:t>цінової</w:t>
      </w:r>
      <w:r w:rsidRPr="007676DA">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7676DA" w:rsidRDefault="00F03751" w:rsidP="00F03751">
      <w:pPr>
        <w:contextualSpacing/>
        <w:jc w:val="both"/>
        <w:rPr>
          <w:sz w:val="22"/>
          <w:szCs w:val="22"/>
          <w:lang w:val="uk-UA"/>
        </w:rPr>
      </w:pPr>
    </w:p>
    <w:p w14:paraId="5E433C13" w14:textId="58FE05F7" w:rsidR="00F03751" w:rsidRPr="007676DA" w:rsidRDefault="4090B5BD" w:rsidP="4090B5BD">
      <w:pPr>
        <w:ind w:firstLine="357"/>
        <w:jc w:val="both"/>
        <w:textAlignment w:val="baseline"/>
        <w:rPr>
          <w:sz w:val="22"/>
          <w:szCs w:val="22"/>
          <w:lang w:val="uk-UA" w:eastAsia="uk-UA"/>
        </w:rPr>
      </w:pPr>
      <w:r w:rsidRPr="007676DA">
        <w:rPr>
          <w:color w:val="000000" w:themeColor="text1"/>
          <w:sz w:val="22"/>
          <w:szCs w:val="22"/>
          <w:lang w:val="uk-UA" w:eastAsia="uk-UA"/>
        </w:rPr>
        <w:t xml:space="preserve">Запитання щодо цінової пропозиції надсилайте на електронну пошту: </w:t>
      </w:r>
      <w:hyperlink r:id="rId11">
        <w:r w:rsidRPr="007676DA">
          <w:rPr>
            <w:rStyle w:val="Hyperlink"/>
            <w:sz w:val="22"/>
            <w:szCs w:val="22"/>
            <w:lang w:val="uk-UA" w:eastAsia="uk-UA"/>
          </w:rPr>
          <w:t>tender@redcross.org.ua</w:t>
        </w:r>
      </w:hyperlink>
      <w:r w:rsidRPr="007676DA">
        <w:rPr>
          <w:color w:val="000000" w:themeColor="text1"/>
          <w:sz w:val="22"/>
          <w:szCs w:val="22"/>
          <w:lang w:val="uk-UA" w:eastAsia="uk-UA"/>
        </w:rPr>
        <w:t xml:space="preserve"> до  </w:t>
      </w:r>
      <w:r w:rsidR="00365145">
        <w:rPr>
          <w:color w:val="000000" w:themeColor="text1"/>
          <w:sz w:val="22"/>
          <w:szCs w:val="22"/>
          <w:lang w:val="uk-UA" w:eastAsia="uk-UA"/>
        </w:rPr>
        <w:t>30</w:t>
      </w:r>
      <w:r w:rsidRPr="007676DA">
        <w:rPr>
          <w:color w:val="000000" w:themeColor="text1"/>
          <w:sz w:val="22"/>
          <w:szCs w:val="22"/>
          <w:lang w:val="uk-UA" w:eastAsia="uk-UA"/>
        </w:rPr>
        <w:t>.</w:t>
      </w:r>
      <w:r w:rsidR="00E9553B" w:rsidRPr="007676DA">
        <w:rPr>
          <w:color w:val="000000" w:themeColor="text1"/>
          <w:sz w:val="22"/>
          <w:szCs w:val="22"/>
          <w:lang w:val="uk-UA" w:eastAsia="uk-UA"/>
        </w:rPr>
        <w:t>0</w:t>
      </w:r>
      <w:r w:rsidR="00365145">
        <w:rPr>
          <w:color w:val="000000" w:themeColor="text1"/>
          <w:sz w:val="22"/>
          <w:szCs w:val="22"/>
          <w:lang w:val="uk-UA" w:eastAsia="uk-UA"/>
        </w:rPr>
        <w:t>6</w:t>
      </w:r>
      <w:r w:rsidRPr="007676DA">
        <w:rPr>
          <w:color w:val="000000" w:themeColor="text1"/>
          <w:sz w:val="22"/>
          <w:szCs w:val="22"/>
          <w:lang w:val="uk-UA" w:eastAsia="uk-UA"/>
        </w:rPr>
        <w:t>.202</w:t>
      </w:r>
      <w:r w:rsidR="00E9553B" w:rsidRPr="007676DA">
        <w:rPr>
          <w:color w:val="000000" w:themeColor="text1"/>
          <w:sz w:val="22"/>
          <w:szCs w:val="22"/>
          <w:lang w:val="uk-UA" w:eastAsia="uk-UA"/>
        </w:rPr>
        <w:t>6</w:t>
      </w:r>
      <w:r w:rsidRPr="007676DA">
        <w:rPr>
          <w:color w:val="000000" w:themeColor="text1"/>
          <w:sz w:val="22"/>
          <w:szCs w:val="22"/>
          <w:lang w:val="uk-UA" w:eastAsia="uk-UA"/>
        </w:rPr>
        <w:t>р</w:t>
      </w:r>
      <w:r w:rsidRPr="007676DA">
        <w:rPr>
          <w:b/>
          <w:bCs/>
          <w:color w:val="000000" w:themeColor="text1"/>
          <w:sz w:val="22"/>
          <w:szCs w:val="22"/>
          <w:lang w:val="uk-UA" w:eastAsia="uk-UA"/>
        </w:rPr>
        <w:t>.</w:t>
      </w:r>
      <w:r w:rsidRPr="007676DA">
        <w:rPr>
          <w:color w:val="000000" w:themeColor="text1"/>
          <w:sz w:val="22"/>
          <w:szCs w:val="22"/>
          <w:lang w:val="uk-UA" w:eastAsia="uk-UA"/>
        </w:rPr>
        <w:t> </w:t>
      </w:r>
    </w:p>
    <w:p w14:paraId="54649286" w14:textId="77777777" w:rsidR="00D26CFC" w:rsidRPr="007676DA" w:rsidRDefault="00D26CFC" w:rsidP="00CC0B16">
      <w:pPr>
        <w:ind w:firstLine="357"/>
        <w:jc w:val="both"/>
        <w:textAlignment w:val="baseline"/>
        <w:rPr>
          <w:b/>
          <w:bCs/>
          <w:color w:val="000000"/>
          <w:sz w:val="22"/>
          <w:szCs w:val="22"/>
          <w:lang w:val="uk-UA" w:eastAsia="uk-UA"/>
        </w:rPr>
      </w:pPr>
    </w:p>
    <w:p w14:paraId="3155EE8E" w14:textId="793ACC2A" w:rsidR="00F03751" w:rsidRPr="007676DA" w:rsidRDefault="4090B5BD" w:rsidP="4090B5BD">
      <w:pPr>
        <w:ind w:firstLine="357"/>
        <w:jc w:val="both"/>
        <w:textAlignment w:val="baseline"/>
        <w:rPr>
          <w:sz w:val="22"/>
          <w:szCs w:val="22"/>
          <w:lang w:val="uk-UA" w:eastAsia="uk-UA"/>
        </w:rPr>
      </w:pPr>
      <w:r w:rsidRPr="007676DA">
        <w:rPr>
          <w:b/>
          <w:bCs/>
          <w:color w:val="000000" w:themeColor="text1"/>
          <w:sz w:val="22"/>
          <w:szCs w:val="22"/>
          <w:lang w:val="uk-UA" w:eastAsia="uk-UA"/>
        </w:rPr>
        <w:t>Цінові пропозиції приймаються на електронну пошту:</w:t>
      </w:r>
      <w:r w:rsidRPr="007676DA">
        <w:rPr>
          <w:color w:val="000000" w:themeColor="text1"/>
          <w:sz w:val="22"/>
          <w:szCs w:val="22"/>
          <w:lang w:val="uk-UA" w:eastAsia="uk-UA"/>
        </w:rPr>
        <w:t xml:space="preserve"> </w:t>
      </w:r>
      <w:hyperlink r:id="rId12">
        <w:r w:rsidRPr="007676DA">
          <w:rPr>
            <w:rStyle w:val="Hyperlink"/>
            <w:sz w:val="22"/>
            <w:szCs w:val="22"/>
            <w:lang w:val="uk-UA" w:eastAsia="uk-UA"/>
          </w:rPr>
          <w:t>tender@redcross.org.ua</w:t>
        </w:r>
      </w:hyperlink>
      <w:r w:rsidRPr="007676DA">
        <w:rPr>
          <w:color w:val="000000" w:themeColor="text1"/>
          <w:sz w:val="22"/>
          <w:szCs w:val="22"/>
          <w:lang w:val="uk-UA" w:eastAsia="uk-UA"/>
        </w:rPr>
        <w:t xml:space="preserve">  </w:t>
      </w:r>
      <w:r w:rsidRPr="007676DA">
        <w:rPr>
          <w:b/>
          <w:bCs/>
          <w:color w:val="000000" w:themeColor="text1"/>
          <w:sz w:val="22"/>
          <w:szCs w:val="22"/>
          <w:lang w:val="uk-UA" w:eastAsia="uk-UA"/>
        </w:rPr>
        <w:t xml:space="preserve">до </w:t>
      </w:r>
      <w:r w:rsidR="008D5D6C" w:rsidRPr="007676DA">
        <w:rPr>
          <w:b/>
          <w:bCs/>
          <w:color w:val="000000" w:themeColor="text1"/>
          <w:sz w:val="22"/>
          <w:szCs w:val="22"/>
          <w:lang w:val="uk-UA" w:eastAsia="uk-UA"/>
        </w:rPr>
        <w:t>0</w:t>
      </w:r>
      <w:r w:rsidR="00365145">
        <w:rPr>
          <w:b/>
          <w:bCs/>
          <w:color w:val="000000" w:themeColor="text1"/>
          <w:sz w:val="22"/>
          <w:szCs w:val="22"/>
          <w:lang w:val="uk-UA" w:eastAsia="uk-UA"/>
        </w:rPr>
        <w:t>1</w:t>
      </w:r>
      <w:r w:rsidRPr="007676DA">
        <w:rPr>
          <w:b/>
          <w:bCs/>
          <w:color w:val="000000" w:themeColor="text1"/>
          <w:sz w:val="22"/>
          <w:szCs w:val="22"/>
          <w:lang w:val="uk-UA" w:eastAsia="uk-UA"/>
        </w:rPr>
        <w:t>.</w:t>
      </w:r>
      <w:r w:rsidR="008D5D6C" w:rsidRPr="007676DA">
        <w:rPr>
          <w:b/>
          <w:bCs/>
          <w:color w:val="000000" w:themeColor="text1"/>
          <w:sz w:val="22"/>
          <w:szCs w:val="22"/>
          <w:lang w:val="uk-UA" w:eastAsia="uk-UA"/>
        </w:rPr>
        <w:t>07</w:t>
      </w:r>
      <w:r w:rsidRPr="007676DA">
        <w:rPr>
          <w:b/>
          <w:bCs/>
          <w:color w:val="000000" w:themeColor="text1"/>
          <w:sz w:val="22"/>
          <w:szCs w:val="22"/>
          <w:lang w:val="uk-UA" w:eastAsia="uk-UA"/>
        </w:rPr>
        <w:t>.202</w:t>
      </w:r>
      <w:r w:rsidR="008D5D6C" w:rsidRPr="007676DA">
        <w:rPr>
          <w:b/>
          <w:bCs/>
          <w:color w:val="000000" w:themeColor="text1"/>
          <w:sz w:val="22"/>
          <w:szCs w:val="22"/>
          <w:lang w:val="uk-UA" w:eastAsia="uk-UA"/>
        </w:rPr>
        <w:t>6</w:t>
      </w:r>
      <w:r w:rsidRPr="007676DA">
        <w:rPr>
          <w:b/>
          <w:bCs/>
          <w:color w:val="000000" w:themeColor="text1"/>
          <w:sz w:val="22"/>
          <w:szCs w:val="22"/>
          <w:lang w:val="uk-UA" w:eastAsia="uk-UA"/>
        </w:rPr>
        <w:t xml:space="preserve"> року до 18:00</w:t>
      </w:r>
      <w:r w:rsidRPr="007676DA">
        <w:rPr>
          <w:color w:val="000000" w:themeColor="text1"/>
          <w:sz w:val="22"/>
          <w:szCs w:val="22"/>
          <w:lang w:val="uk-UA" w:eastAsia="uk-UA"/>
        </w:rPr>
        <w:t>. </w:t>
      </w:r>
    </w:p>
    <w:p w14:paraId="48AD8930" w14:textId="77777777" w:rsidR="00F03751" w:rsidRPr="007676DA" w:rsidRDefault="00F03751" w:rsidP="00CC0B16">
      <w:pPr>
        <w:ind w:firstLine="357"/>
        <w:contextualSpacing/>
        <w:jc w:val="both"/>
        <w:rPr>
          <w:sz w:val="22"/>
          <w:szCs w:val="22"/>
          <w:lang w:val="uk-UA"/>
        </w:rPr>
      </w:pPr>
    </w:p>
    <w:p w14:paraId="4474DAD7" w14:textId="2C2F1B4E" w:rsidR="003F16E7" w:rsidRPr="00370E17" w:rsidRDefault="003F16E7" w:rsidP="00CC0B16">
      <w:pPr>
        <w:ind w:firstLine="357"/>
        <w:jc w:val="both"/>
        <w:rPr>
          <w:b/>
          <w:bCs/>
          <w:color w:val="EE0000"/>
          <w:sz w:val="22"/>
          <w:szCs w:val="22"/>
          <w:lang w:val="uk-UA" w:eastAsia="en-US"/>
        </w:rPr>
      </w:pPr>
      <w:r w:rsidRPr="007676DA">
        <w:rPr>
          <w:sz w:val="22"/>
          <w:szCs w:val="22"/>
          <w:lang w:val="uk-UA"/>
        </w:rPr>
        <w:t xml:space="preserve">Учасники, </w:t>
      </w:r>
      <w:r w:rsidR="000C75F4" w:rsidRPr="007676DA">
        <w:rPr>
          <w:sz w:val="22"/>
          <w:szCs w:val="22"/>
          <w:lang w:val="uk-UA"/>
        </w:rPr>
        <w:t>які</w:t>
      </w:r>
      <w:r w:rsidRPr="007676DA">
        <w:rPr>
          <w:sz w:val="22"/>
          <w:szCs w:val="22"/>
          <w:lang w:val="uk-UA"/>
        </w:rPr>
        <w:t xml:space="preserve"> виявили бажання прийняти участь </w:t>
      </w:r>
      <w:r w:rsidR="000C75F4" w:rsidRPr="007676DA">
        <w:rPr>
          <w:sz w:val="22"/>
          <w:szCs w:val="22"/>
          <w:lang w:val="uk-UA"/>
        </w:rPr>
        <w:t>в</w:t>
      </w:r>
      <w:r w:rsidRPr="007676DA">
        <w:rPr>
          <w:sz w:val="22"/>
          <w:szCs w:val="22"/>
          <w:lang w:val="uk-UA"/>
        </w:rPr>
        <w:t xml:space="preserve"> конкурсі, в обов’язковому порядку </w:t>
      </w:r>
      <w:r w:rsidRPr="007676DA">
        <w:rPr>
          <w:b/>
          <w:bCs/>
          <w:sz w:val="22"/>
          <w:szCs w:val="22"/>
          <w:lang w:val="uk-UA"/>
        </w:rPr>
        <w:t>повинні зазначати предмет закупівлі в темі електронного листа при наданні своєї</w:t>
      </w:r>
      <w:r w:rsidRPr="00C84108">
        <w:rPr>
          <w:b/>
          <w:bCs/>
          <w:sz w:val="22"/>
          <w:szCs w:val="22"/>
          <w:lang w:val="uk-UA"/>
        </w:rPr>
        <w:t xml:space="preserve"> цінової пропозиції.</w:t>
      </w:r>
      <w:r w:rsidRPr="00C84108">
        <w:rPr>
          <w:sz w:val="22"/>
          <w:szCs w:val="22"/>
          <w:lang w:val="uk-UA"/>
        </w:rPr>
        <w:t xml:space="preserve"> Наприклад: </w:t>
      </w:r>
      <w:r w:rsidRPr="00370E17">
        <w:rPr>
          <w:b/>
          <w:bCs/>
          <w:color w:val="EE0000"/>
          <w:sz w:val="22"/>
          <w:szCs w:val="22"/>
          <w:lang w:val="uk-UA"/>
        </w:rPr>
        <w:t>«</w:t>
      </w:r>
      <w:r w:rsidR="008E179E" w:rsidRPr="00370E17">
        <w:rPr>
          <w:b/>
          <w:bCs/>
          <w:color w:val="EE0000"/>
          <w:sz w:val="22"/>
          <w:szCs w:val="22"/>
          <w:lang w:val="uk-UA"/>
        </w:rPr>
        <w:t>№</w:t>
      </w:r>
      <w:r w:rsidR="00370E17" w:rsidRPr="00370E17">
        <w:rPr>
          <w:b/>
          <w:bCs/>
          <w:color w:val="EE0000"/>
          <w:sz w:val="22"/>
          <w:szCs w:val="22"/>
          <w:lang w:val="uk-UA"/>
        </w:rPr>
        <w:t>3132ОК</w:t>
      </w:r>
      <w:r w:rsidR="008E179E" w:rsidRPr="00370E17">
        <w:rPr>
          <w:b/>
          <w:bCs/>
          <w:color w:val="EE0000"/>
          <w:sz w:val="22"/>
          <w:szCs w:val="22"/>
          <w:lang w:val="uk-UA"/>
        </w:rPr>
        <w:t>_</w:t>
      </w:r>
      <w:r w:rsidR="00370E17" w:rsidRPr="00370E17">
        <w:rPr>
          <w:b/>
          <w:bCs/>
          <w:color w:val="EE0000"/>
          <w:sz w:val="22"/>
          <w:szCs w:val="22"/>
          <w:lang w:val="uk-UA"/>
        </w:rPr>
        <w:t xml:space="preserve"> Розробка навчально-методичних та інформаційних матеріалів</w:t>
      </w:r>
      <w:r w:rsidR="00370E17">
        <w:rPr>
          <w:b/>
          <w:bCs/>
          <w:color w:val="EE0000"/>
          <w:sz w:val="22"/>
          <w:szCs w:val="22"/>
          <w:lang w:val="uk-UA"/>
        </w:rPr>
        <w:t>»</w:t>
      </w:r>
      <w:r w:rsidRPr="00370E17">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6375102"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Pr="00093364" w:rsidRDefault="005F5EF8" w:rsidP="005F5EF8">
      <w:pPr>
        <w:ind w:firstLine="357"/>
        <w:jc w:val="both"/>
        <w:rPr>
          <w:sz w:val="22"/>
          <w:szCs w:val="22"/>
          <w:lang w:val="uk-UA"/>
        </w:rPr>
      </w:pPr>
      <w:r w:rsidRPr="009B1BFD">
        <w:rPr>
          <w:sz w:val="22"/>
          <w:szCs w:val="22"/>
          <w:lang w:val="uk-UA"/>
        </w:rPr>
        <w:t xml:space="preserve">Санкційних списків </w:t>
      </w:r>
      <w:r w:rsidRPr="00093364">
        <w:rPr>
          <w:sz w:val="22"/>
          <w:szCs w:val="22"/>
          <w:lang w:val="uk-UA"/>
        </w:rPr>
        <w:t>Бюро промисловості та безпеки (BIS) Міністерства торгівлі США.</w:t>
      </w:r>
    </w:p>
    <w:p w14:paraId="49733FE5" w14:textId="3FB883F2" w:rsidR="00196AEF" w:rsidRPr="00093364" w:rsidRDefault="00196AEF" w:rsidP="00D65166">
      <w:pPr>
        <w:ind w:firstLine="357"/>
        <w:jc w:val="both"/>
        <w:rPr>
          <w:sz w:val="22"/>
          <w:szCs w:val="22"/>
          <w:lang w:val="uk-UA"/>
        </w:rPr>
      </w:pPr>
      <w:r w:rsidRPr="00093364">
        <w:rPr>
          <w:sz w:val="22"/>
          <w:szCs w:val="22"/>
          <w:lang w:val="uk-UA"/>
        </w:rPr>
        <w:t>6.7.</w:t>
      </w:r>
      <w:r w:rsidR="006A37BC" w:rsidRPr="00093364">
        <w:rPr>
          <w:sz w:val="22"/>
          <w:szCs w:val="22"/>
          <w:lang w:val="uk-UA"/>
        </w:rPr>
        <w:t xml:space="preserve"> </w:t>
      </w:r>
      <w:r w:rsidR="00B34A3E" w:rsidRPr="00093364">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093364">
        <w:rPr>
          <w:sz w:val="22"/>
          <w:szCs w:val="22"/>
          <w:lang w:val="uk-UA"/>
        </w:rPr>
        <w:t xml:space="preserve"> </w:t>
      </w:r>
      <w:hyperlink r:id="rId13" w:anchor=":~:text=%D0%93%D0%BE%D0%BB%D0%BE%D0%B2%D0%BD%D0%B0.%20%D0%97%20%D0%BF%D0%BE%D1%87%D0%B0%D1%82%D0%BA%D1%83%20%D0%BF%D0%BE%D0%B2%D0%BD%D0%BE%D0%BC%D0%B0%D1%81%D1%88%D1%82%D0%B0%D0%B1%D0%BD%D0%BE%D1%97%20%D0%B2%D1%96%D0%B9%D0%BD%D0%B8" w:history="1">
        <w:r w:rsidR="0013164D" w:rsidRPr="00093364">
          <w:rPr>
            <w:rStyle w:val="Hyperlink"/>
            <w:sz w:val="22"/>
            <w:szCs w:val="22"/>
            <w:lang w:val="uk-UA"/>
          </w:rPr>
          <w:t>https://redcross.org.ua</w:t>
        </w:r>
      </w:hyperlink>
      <w:r w:rsidR="00B34A3E" w:rsidRPr="00093364">
        <w:rPr>
          <w:sz w:val="22"/>
          <w:szCs w:val="22"/>
          <w:lang w:val="uk-UA"/>
        </w:rPr>
        <w:t>.</w:t>
      </w:r>
      <w:r w:rsidR="00A8066F" w:rsidRPr="00093364">
        <w:rPr>
          <w:sz w:val="22"/>
          <w:szCs w:val="22"/>
          <w:lang w:val="uk-UA"/>
        </w:rPr>
        <w:t xml:space="preserve"> </w:t>
      </w:r>
      <w:r w:rsidR="00B34A3E" w:rsidRPr="00093364">
        <w:rPr>
          <w:sz w:val="22"/>
          <w:szCs w:val="22"/>
          <w:lang w:val="uk-UA"/>
        </w:rPr>
        <w:t xml:space="preserve"> Посилання на відповідні положення зазначених політик є обов'язковими для включення в договори.</w:t>
      </w:r>
    </w:p>
    <w:p w14:paraId="4307517F" w14:textId="77777777" w:rsidR="00093364" w:rsidRDefault="00093364" w:rsidP="00A206D9">
      <w:pPr>
        <w:tabs>
          <w:tab w:val="left" w:pos="708"/>
          <w:tab w:val="left" w:pos="1080"/>
          <w:tab w:val="left" w:pos="2124"/>
          <w:tab w:val="left" w:pos="2832"/>
          <w:tab w:val="left" w:pos="3540"/>
          <w:tab w:val="left" w:pos="4155"/>
        </w:tabs>
        <w:ind w:left="142" w:firstLine="284"/>
        <w:jc w:val="center"/>
        <w:rPr>
          <w:b/>
          <w:bCs/>
          <w:sz w:val="22"/>
          <w:szCs w:val="22"/>
          <w:lang w:val="uk-UA"/>
        </w:rPr>
      </w:pPr>
    </w:p>
    <w:p w14:paraId="58ACC5C2" w14:textId="10485C3D"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17A7DB4C" w:rsidR="00142094" w:rsidRPr="004A46C7" w:rsidRDefault="002A13C5" w:rsidP="00093364">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423BFDB3" w14:textId="77777777" w:rsidR="00093364" w:rsidRDefault="00093364"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182AEFBE"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001"/>
        <w:gridCol w:w="3051"/>
        <w:gridCol w:w="1578"/>
      </w:tblGrid>
      <w:tr w:rsidR="002A13C5" w:rsidRPr="002D7BC9" w14:paraId="3238E1E8" w14:textId="77777777" w:rsidTr="00836842">
        <w:tc>
          <w:tcPr>
            <w:tcW w:w="434" w:type="dxa"/>
            <w:vMerge w:val="restart"/>
            <w:shd w:val="clear" w:color="auto" w:fill="E7E6E6"/>
            <w:vAlign w:val="center"/>
          </w:tcPr>
          <w:p w14:paraId="78EC5198"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5001" w:type="dxa"/>
            <w:vMerge w:val="restart"/>
            <w:shd w:val="clear" w:color="auto" w:fill="E7E6E6"/>
            <w:vAlign w:val="center"/>
          </w:tcPr>
          <w:p w14:paraId="1D031E3F"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4629" w:type="dxa"/>
            <w:gridSpan w:val="2"/>
            <w:shd w:val="clear" w:color="auto" w:fill="E7E6E6"/>
            <w:vAlign w:val="center"/>
          </w:tcPr>
          <w:p w14:paraId="1BAC0B44" w14:textId="0C0325CE" w:rsidR="002A13C5" w:rsidRPr="002D7BC9" w:rsidRDefault="00262C10"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836842">
        <w:trPr>
          <w:trHeight w:val="563"/>
        </w:trPr>
        <w:tc>
          <w:tcPr>
            <w:tcW w:w="434" w:type="dxa"/>
            <w:vMerge/>
            <w:vAlign w:val="center"/>
          </w:tcPr>
          <w:p w14:paraId="4B3F4F95"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5001" w:type="dxa"/>
            <w:vMerge/>
            <w:vAlign w:val="center"/>
          </w:tcPr>
          <w:p w14:paraId="56DCD9D9"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051" w:type="dxa"/>
            <w:shd w:val="clear" w:color="auto" w:fill="E7E6E6"/>
            <w:vAlign w:val="center"/>
          </w:tcPr>
          <w:p w14:paraId="719E480D"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578" w:type="dxa"/>
            <w:shd w:val="clear" w:color="auto" w:fill="E7E6E6"/>
            <w:vAlign w:val="center"/>
          </w:tcPr>
          <w:p w14:paraId="603EFBFA"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836842">
        <w:trPr>
          <w:trHeight w:val="193"/>
        </w:trPr>
        <w:tc>
          <w:tcPr>
            <w:tcW w:w="434" w:type="dxa"/>
            <w:vAlign w:val="center"/>
          </w:tcPr>
          <w:p w14:paraId="4E8194DA" w14:textId="77777777" w:rsidR="002A13C5" w:rsidRPr="002D7BC9"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5001" w:type="dxa"/>
            <w:vAlign w:val="center"/>
          </w:tcPr>
          <w:p w14:paraId="5C385A6B" w14:textId="77777777" w:rsidR="002A13C5" w:rsidRPr="002D7BC9" w:rsidRDefault="002A13C5" w:rsidP="00171900">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4629" w:type="dxa"/>
            <w:gridSpan w:val="2"/>
            <w:vAlign w:val="center"/>
          </w:tcPr>
          <w:p w14:paraId="78F191EF" w14:textId="01F55532" w:rsidR="002A13C5" w:rsidRPr="002D7BC9" w:rsidRDefault="00DB0A2E" w:rsidP="00767E16">
            <w:pPr>
              <w:pStyle w:val="NormalWe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093364">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142301" w:rsidRPr="002D7BC9" w14:paraId="4B6D7FAC" w14:textId="77777777" w:rsidTr="00836842">
        <w:tc>
          <w:tcPr>
            <w:tcW w:w="434" w:type="dxa"/>
            <w:vAlign w:val="center"/>
          </w:tcPr>
          <w:p w14:paraId="37E95FE5" w14:textId="77777777" w:rsidR="00142301" w:rsidRPr="00D26CFC" w:rsidRDefault="00142301" w:rsidP="00142301">
            <w:pPr>
              <w:pStyle w:val="NormalWe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5001" w:type="dxa"/>
            <w:vAlign w:val="center"/>
          </w:tcPr>
          <w:p w14:paraId="54D92247" w14:textId="579139C9" w:rsidR="00142301" w:rsidRPr="00E03B50" w:rsidRDefault="00142301" w:rsidP="00142301">
            <w:pPr>
              <w:pStyle w:val="NormalWeb"/>
              <w:spacing w:before="0" w:beforeAutospacing="0" w:after="0" w:afterAutospacing="0"/>
              <w:jc w:val="both"/>
              <w:rPr>
                <w:rFonts w:ascii="Times New Roman" w:eastAsia="Times New Roman" w:hAnsi="Times New Roman" w:cs="Times New Roman"/>
                <w:b/>
                <w:spacing w:val="-4"/>
                <w:sz w:val="22"/>
                <w:szCs w:val="22"/>
                <w:lang w:val="uk-UA"/>
              </w:rPr>
            </w:pPr>
            <w:r w:rsidRPr="00E03B50">
              <w:rPr>
                <w:rFonts w:ascii="Times New Roman" w:eastAsia="Times New Roman" w:hAnsi="Times New Roman" w:cs="Times New Roman"/>
                <w:b/>
                <w:spacing w:val="-4"/>
                <w:sz w:val="22"/>
                <w:szCs w:val="22"/>
                <w:lang w:val="uk-UA"/>
              </w:rPr>
              <w:t>Наявність релевантного досвіду роботи.</w:t>
            </w:r>
          </w:p>
          <w:p w14:paraId="5B9A6CBC" w14:textId="77777777" w:rsidR="00455C5B" w:rsidRDefault="00455C5B" w:rsidP="00142301">
            <w:pPr>
              <w:pStyle w:val="NormalWeb"/>
              <w:spacing w:before="0" w:beforeAutospacing="0" w:after="0" w:afterAutospacing="0"/>
              <w:jc w:val="both"/>
              <w:rPr>
                <w:rFonts w:ascii="Times New Roman" w:eastAsia="Times New Roman" w:hAnsi="Times New Roman" w:cs="Times New Roman"/>
                <w:bCs/>
                <w:spacing w:val="-4"/>
                <w:sz w:val="22"/>
                <w:szCs w:val="22"/>
                <w:lang w:val="uk-UA"/>
              </w:rPr>
            </w:pPr>
          </w:p>
          <w:p w14:paraId="2904EC2A" w14:textId="7962BA85" w:rsidR="00142301" w:rsidRPr="008F0594" w:rsidRDefault="00142301" w:rsidP="00142301">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8F0594">
              <w:rPr>
                <w:rFonts w:ascii="Times New Roman" w:eastAsia="Times New Roman" w:hAnsi="Times New Roman" w:cs="Times New Roman"/>
                <w:bCs/>
                <w:spacing w:val="-4"/>
                <w:sz w:val="22"/>
                <w:szCs w:val="22"/>
                <w:lang w:val="uk-UA"/>
              </w:rPr>
              <w:t>Оцінка здійснюється на підставі підтвердженого досвіду роботи Учасника за напрям</w:t>
            </w:r>
            <w:r w:rsidR="00455C5B">
              <w:rPr>
                <w:rFonts w:ascii="Times New Roman" w:eastAsia="Times New Roman" w:hAnsi="Times New Roman" w:cs="Times New Roman"/>
                <w:bCs/>
                <w:spacing w:val="-4"/>
                <w:sz w:val="22"/>
                <w:szCs w:val="22"/>
                <w:lang w:val="uk-UA"/>
              </w:rPr>
              <w:t>ом</w:t>
            </w:r>
            <w:r w:rsidRPr="008F0594">
              <w:rPr>
                <w:rFonts w:ascii="Times New Roman" w:eastAsia="Times New Roman" w:hAnsi="Times New Roman" w:cs="Times New Roman"/>
                <w:bCs/>
                <w:spacing w:val="-4"/>
                <w:sz w:val="22"/>
                <w:szCs w:val="22"/>
                <w:lang w:val="uk-UA"/>
              </w:rPr>
              <w:t>:</w:t>
            </w:r>
          </w:p>
          <w:p w14:paraId="3CE4D017" w14:textId="63E9E092" w:rsidR="00142301" w:rsidRDefault="00142301" w:rsidP="00455C5B">
            <w:pPr>
              <w:pStyle w:val="NormalWeb"/>
              <w:numPr>
                <w:ilvl w:val="1"/>
                <w:numId w:val="2"/>
              </w:numPr>
              <w:spacing w:before="0" w:beforeAutospacing="0" w:after="0" w:afterAutospacing="0"/>
              <w:ind w:left="0" w:firstLine="304"/>
              <w:jc w:val="both"/>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w:t>
            </w:r>
            <w:r w:rsidRPr="00AA2A1D">
              <w:rPr>
                <w:rFonts w:ascii="Times New Roman" w:eastAsia="Times New Roman" w:hAnsi="Times New Roman" w:cs="Times New Roman"/>
                <w:b/>
                <w:spacing w:val="-4"/>
                <w:sz w:val="22"/>
                <w:szCs w:val="22"/>
                <w:lang w:val="uk-UA"/>
              </w:rPr>
              <w:t xml:space="preserve">розробка навчальних та </w:t>
            </w:r>
            <w:r>
              <w:rPr>
                <w:rFonts w:ascii="Times New Roman" w:eastAsia="Times New Roman" w:hAnsi="Times New Roman" w:cs="Times New Roman"/>
                <w:b/>
                <w:spacing w:val="-4"/>
                <w:sz w:val="22"/>
                <w:szCs w:val="22"/>
                <w:lang w:val="uk-UA"/>
              </w:rPr>
              <w:t>інформаційних</w:t>
            </w:r>
            <w:r w:rsidRPr="00AA2A1D">
              <w:rPr>
                <w:rFonts w:ascii="Times New Roman" w:eastAsia="Times New Roman" w:hAnsi="Times New Roman" w:cs="Times New Roman"/>
                <w:b/>
                <w:spacing w:val="-4"/>
                <w:sz w:val="22"/>
                <w:szCs w:val="22"/>
                <w:lang w:val="uk-UA"/>
              </w:rPr>
              <w:t xml:space="preserve"> матеріалів для гуманітарного сектору</w:t>
            </w:r>
            <w:r w:rsidR="00F97A62">
              <w:rPr>
                <w:rFonts w:ascii="Times New Roman" w:eastAsia="Times New Roman" w:hAnsi="Times New Roman" w:cs="Times New Roman"/>
                <w:b/>
                <w:spacing w:val="-4"/>
                <w:sz w:val="22"/>
                <w:szCs w:val="22"/>
                <w:lang w:val="uk-UA"/>
              </w:rPr>
              <w:t>.</w:t>
            </w:r>
          </w:p>
          <w:p w14:paraId="60AFFEA0" w14:textId="77777777" w:rsidR="00F97A62" w:rsidRDefault="00F97A62" w:rsidP="00F97A62">
            <w:pPr>
              <w:pStyle w:val="NormalWeb"/>
              <w:spacing w:before="0" w:beforeAutospacing="0" w:after="0" w:afterAutospacing="0"/>
              <w:ind w:left="304"/>
              <w:jc w:val="both"/>
              <w:rPr>
                <w:rFonts w:ascii="Times New Roman" w:eastAsia="Times New Roman" w:hAnsi="Times New Roman" w:cs="Times New Roman"/>
                <w:b/>
                <w:spacing w:val="-4"/>
                <w:sz w:val="22"/>
                <w:szCs w:val="22"/>
                <w:lang w:val="uk-UA"/>
              </w:rPr>
            </w:pPr>
          </w:p>
          <w:p w14:paraId="310FCB1D" w14:textId="4C7FFE1D" w:rsidR="00142301" w:rsidRPr="00B832B2" w:rsidRDefault="00142301" w:rsidP="00142301">
            <w:pPr>
              <w:pStyle w:val="NormalWeb"/>
              <w:spacing w:before="0" w:beforeAutospacing="0" w:after="0" w:afterAutospacing="0"/>
              <w:jc w:val="both"/>
              <w:rPr>
                <w:rFonts w:ascii="Times New Roman" w:eastAsia="Times New Roman" w:hAnsi="Times New Roman" w:cs="Times New Roman"/>
                <w:b/>
                <w:spacing w:val="-4"/>
                <w:sz w:val="22"/>
                <w:szCs w:val="22"/>
                <w:lang w:val="uk-UA"/>
              </w:rPr>
            </w:pPr>
            <w:r w:rsidRPr="00D12AB8">
              <w:rPr>
                <w:rFonts w:ascii="Times New Roman" w:eastAsia="Times New Roman" w:hAnsi="Times New Roman" w:cs="Times New Roman"/>
                <w:bCs/>
                <w:i/>
                <w:iCs/>
                <w:spacing w:val="-4"/>
                <w:sz w:val="22"/>
                <w:szCs w:val="22"/>
                <w:lang w:val="uk-UA"/>
              </w:rPr>
              <w:t>Для підтвердження досвіду Учасник має надати</w:t>
            </w:r>
            <w:r w:rsidR="00FF4A83">
              <w:rPr>
                <w:rFonts w:ascii="Times New Roman" w:eastAsia="Times New Roman" w:hAnsi="Times New Roman" w:cs="Times New Roman"/>
                <w:bCs/>
                <w:i/>
                <w:iCs/>
                <w:spacing w:val="-4"/>
                <w:sz w:val="22"/>
                <w:szCs w:val="22"/>
                <w:lang w:val="en-US"/>
              </w:rPr>
              <w:t xml:space="preserve"> </w:t>
            </w:r>
            <w:r w:rsidR="00FF4A83">
              <w:rPr>
                <w:rFonts w:ascii="Times New Roman" w:eastAsia="Times New Roman" w:hAnsi="Times New Roman" w:cs="Times New Roman"/>
                <w:bCs/>
                <w:i/>
                <w:iCs/>
                <w:spacing w:val="-4"/>
                <w:sz w:val="22"/>
                <w:szCs w:val="22"/>
                <w:lang w:val="uk-UA"/>
              </w:rPr>
              <w:t>будь який із вказаних документів</w:t>
            </w:r>
            <w:r w:rsidRPr="00D12AB8">
              <w:rPr>
                <w:rFonts w:ascii="Times New Roman" w:eastAsia="Times New Roman" w:hAnsi="Times New Roman" w:cs="Times New Roman"/>
                <w:bCs/>
                <w:i/>
                <w:iCs/>
                <w:spacing w:val="-4"/>
                <w:sz w:val="22"/>
                <w:szCs w:val="22"/>
                <w:lang w:val="uk-UA"/>
              </w:rPr>
              <w:t>:</w:t>
            </w:r>
          </w:p>
          <w:p w14:paraId="0F109B87" w14:textId="1BAE433E" w:rsidR="00142301" w:rsidRPr="005104C9" w:rsidRDefault="00142301" w:rsidP="007E7597">
            <w:pPr>
              <w:pStyle w:val="NormalWeb"/>
              <w:spacing w:before="0" w:beforeAutospacing="0" w:after="0" w:afterAutospacing="0"/>
              <w:jc w:val="both"/>
              <w:rPr>
                <w:rFonts w:ascii="Times New Roman" w:eastAsia="Times New Roman" w:hAnsi="Times New Roman" w:cs="Times New Roman"/>
                <w:bCs/>
                <w:i/>
                <w:iCs/>
                <w:spacing w:val="-4"/>
                <w:sz w:val="22"/>
                <w:szCs w:val="22"/>
                <w:lang w:val="uk-UA"/>
              </w:rPr>
            </w:pPr>
            <w:r w:rsidRPr="00D12AB8">
              <w:rPr>
                <w:rFonts w:ascii="Times New Roman" w:eastAsia="Times New Roman" w:hAnsi="Times New Roman" w:cs="Times New Roman"/>
                <w:bCs/>
                <w:i/>
                <w:iCs/>
                <w:spacing w:val="-4"/>
                <w:sz w:val="22"/>
                <w:szCs w:val="22"/>
                <w:lang w:val="uk-UA"/>
              </w:rPr>
              <w:t xml:space="preserve"> - </w:t>
            </w:r>
            <w:r w:rsidRPr="00EC0B7B">
              <w:rPr>
                <w:rFonts w:ascii="Times New Roman" w:eastAsia="Times New Roman" w:hAnsi="Times New Roman" w:cs="Times New Roman"/>
                <w:bCs/>
                <w:i/>
                <w:iCs/>
                <w:spacing w:val="-4"/>
                <w:sz w:val="22"/>
                <w:szCs w:val="22"/>
                <w:lang w:val="uk-UA"/>
              </w:rPr>
              <w:t>копії договорів, актів наданих послуг, що підтверджують фактичне виконання робіт/послуг за відповідним напрямом;</w:t>
            </w:r>
            <w:r w:rsidR="003E4C03" w:rsidRPr="00BD30CC">
              <w:rPr>
                <w:rFonts w:ascii="Times New Roman" w:eastAsia="Times New Roman" w:hAnsi="Times New Roman" w:cs="Times New Roman"/>
                <w:bCs/>
                <w:i/>
                <w:iCs/>
                <w:spacing w:val="-4"/>
                <w:sz w:val="22"/>
                <w:szCs w:val="22"/>
              </w:rPr>
              <w:t xml:space="preserve"> </w:t>
            </w:r>
            <w:r w:rsidRPr="00EC0B7B">
              <w:rPr>
                <w:rFonts w:ascii="Times New Roman" w:eastAsia="Times New Roman" w:hAnsi="Times New Roman" w:cs="Times New Roman"/>
                <w:bCs/>
                <w:i/>
                <w:iCs/>
                <w:spacing w:val="-4"/>
                <w:sz w:val="22"/>
                <w:szCs w:val="22"/>
                <w:lang w:val="uk-UA"/>
              </w:rPr>
              <w:t>посилання на розроблені матеріали, навчальні програми, методичні посібники</w:t>
            </w:r>
            <w:r w:rsidRPr="008F0594">
              <w:rPr>
                <w:rFonts w:ascii="Times New Roman" w:eastAsia="Times New Roman" w:hAnsi="Times New Roman" w:cs="Times New Roman"/>
                <w:bCs/>
                <w:spacing w:val="-4"/>
                <w:sz w:val="22"/>
                <w:szCs w:val="22"/>
                <w:lang w:val="uk-UA"/>
              </w:rPr>
              <w:t>.</w:t>
            </w:r>
          </w:p>
        </w:tc>
        <w:tc>
          <w:tcPr>
            <w:tcW w:w="3051" w:type="dxa"/>
            <w:vAlign w:val="center"/>
          </w:tcPr>
          <w:p w14:paraId="4FA7F0A0" w14:textId="38D17F7C" w:rsidR="00142301" w:rsidRPr="005104C9" w:rsidRDefault="00142301" w:rsidP="00142301">
            <w:pPr>
              <w:pStyle w:val="NormalWeb"/>
              <w:jc w:val="center"/>
              <w:rPr>
                <w:rFonts w:ascii="Times New Roman" w:eastAsia="Times New Roman" w:hAnsi="Times New Roman" w:cs="Times New Roman"/>
                <w:b/>
                <w:color w:val="000000" w:themeColor="text1"/>
                <w:spacing w:val="-4"/>
                <w:sz w:val="22"/>
                <w:szCs w:val="22"/>
                <w:u w:val="single"/>
                <w:lang w:val="uk-UA"/>
              </w:rPr>
            </w:pPr>
            <w:r w:rsidRPr="00AA2A1D">
              <w:rPr>
                <w:rFonts w:ascii="Times New Roman" w:eastAsia="Times New Roman" w:hAnsi="Times New Roman" w:cs="Times New Roman"/>
                <w:bCs/>
                <w:color w:val="000000" w:themeColor="text1"/>
                <w:spacing w:val="-4"/>
                <w:sz w:val="22"/>
                <w:szCs w:val="22"/>
                <w:lang w:val="uk-UA"/>
              </w:rPr>
              <w:t xml:space="preserve">Підтверджено </w:t>
            </w:r>
            <w:r w:rsidR="005104C9">
              <w:rPr>
                <w:rFonts w:ascii="Times New Roman" w:eastAsia="Times New Roman" w:hAnsi="Times New Roman" w:cs="Times New Roman"/>
                <w:bCs/>
                <w:color w:val="000000" w:themeColor="text1"/>
                <w:spacing w:val="-4"/>
                <w:sz w:val="22"/>
                <w:szCs w:val="22"/>
                <w:lang w:val="uk-UA"/>
              </w:rPr>
              <w:t xml:space="preserve">зазначений досвід в </w:t>
            </w:r>
            <w:r w:rsidR="005104C9" w:rsidRPr="00B0159F">
              <w:rPr>
                <w:rFonts w:ascii="Times New Roman" w:eastAsia="Times New Roman" w:hAnsi="Times New Roman" w:cs="Times New Roman"/>
                <w:b/>
                <w:color w:val="000000" w:themeColor="text1"/>
                <w:spacing w:val="-4"/>
                <w:sz w:val="22"/>
                <w:szCs w:val="22"/>
                <w:lang w:val="uk-UA"/>
              </w:rPr>
              <w:t>гуманітарному секторі</w:t>
            </w:r>
            <w:r w:rsidRPr="00AA2A1D">
              <w:rPr>
                <w:rFonts w:ascii="Times New Roman" w:eastAsia="Times New Roman" w:hAnsi="Times New Roman" w:cs="Times New Roman"/>
                <w:bCs/>
                <w:color w:val="000000" w:themeColor="text1"/>
                <w:spacing w:val="-4"/>
                <w:sz w:val="22"/>
                <w:szCs w:val="22"/>
                <w:lang w:val="uk-UA"/>
              </w:rPr>
              <w:t xml:space="preserve"> </w:t>
            </w:r>
            <w:r w:rsidRPr="005104C9">
              <w:rPr>
                <w:rFonts w:ascii="Times New Roman" w:eastAsia="Times New Roman" w:hAnsi="Times New Roman" w:cs="Times New Roman"/>
                <w:b/>
                <w:color w:val="000000" w:themeColor="text1"/>
                <w:spacing w:val="-4"/>
                <w:sz w:val="22"/>
                <w:szCs w:val="22"/>
                <w:u w:val="single"/>
                <w:lang w:val="uk-UA"/>
              </w:rPr>
              <w:t>- 20%</w:t>
            </w:r>
          </w:p>
          <w:p w14:paraId="0B2B3A86" w14:textId="7997CB97" w:rsidR="00142301" w:rsidRPr="007666FE" w:rsidRDefault="005104C9" w:rsidP="00142301">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5104C9">
              <w:rPr>
                <w:rFonts w:ascii="Times New Roman" w:eastAsia="Times New Roman" w:hAnsi="Times New Roman" w:cs="Times New Roman"/>
                <w:bCs/>
                <w:color w:val="000000" w:themeColor="text1"/>
                <w:spacing w:val="-4"/>
                <w:sz w:val="22"/>
                <w:szCs w:val="22"/>
                <w:lang w:val="uk-UA"/>
              </w:rPr>
              <w:t xml:space="preserve">Підтвердження досвіду </w:t>
            </w:r>
            <w:r w:rsidRPr="005104C9">
              <w:rPr>
                <w:rFonts w:ascii="Times New Roman" w:eastAsia="Times New Roman" w:hAnsi="Times New Roman" w:cs="Times New Roman"/>
                <w:bCs/>
                <w:spacing w:val="-4"/>
                <w:sz w:val="22"/>
                <w:szCs w:val="22"/>
                <w:lang w:val="uk-UA"/>
              </w:rPr>
              <w:t>розробк</w:t>
            </w:r>
            <w:r w:rsidR="00B0159F">
              <w:rPr>
                <w:rFonts w:ascii="Times New Roman" w:eastAsia="Times New Roman" w:hAnsi="Times New Roman" w:cs="Times New Roman"/>
                <w:bCs/>
                <w:spacing w:val="-4"/>
                <w:sz w:val="22"/>
                <w:szCs w:val="22"/>
                <w:lang w:val="uk-UA"/>
              </w:rPr>
              <w:t>и</w:t>
            </w:r>
            <w:r w:rsidRPr="005104C9">
              <w:rPr>
                <w:rFonts w:ascii="Times New Roman" w:eastAsia="Times New Roman" w:hAnsi="Times New Roman" w:cs="Times New Roman"/>
                <w:bCs/>
                <w:spacing w:val="-4"/>
                <w:sz w:val="22"/>
                <w:szCs w:val="22"/>
                <w:lang w:val="uk-UA"/>
              </w:rPr>
              <w:t xml:space="preserve"> навчальних та інформаційних матеріалів для </w:t>
            </w:r>
            <w:r w:rsidRPr="00B0159F">
              <w:rPr>
                <w:rFonts w:ascii="Times New Roman" w:eastAsia="Times New Roman" w:hAnsi="Times New Roman" w:cs="Times New Roman"/>
                <w:b/>
                <w:spacing w:val="-4"/>
                <w:sz w:val="22"/>
                <w:szCs w:val="22"/>
                <w:lang w:val="uk-UA"/>
              </w:rPr>
              <w:t>гуманітарного сектору</w:t>
            </w:r>
            <w:r>
              <w:rPr>
                <w:rFonts w:ascii="Times New Roman" w:eastAsia="Times New Roman" w:hAnsi="Times New Roman" w:cs="Times New Roman"/>
                <w:bCs/>
                <w:spacing w:val="-4"/>
                <w:sz w:val="22"/>
                <w:szCs w:val="22"/>
                <w:lang w:val="uk-UA"/>
              </w:rPr>
              <w:t xml:space="preserve"> не надано</w:t>
            </w:r>
            <w:r>
              <w:rPr>
                <w:rFonts w:ascii="Times New Roman" w:eastAsia="Times New Roman" w:hAnsi="Times New Roman" w:cs="Times New Roman"/>
                <w:bCs/>
                <w:color w:val="000000" w:themeColor="text1"/>
                <w:spacing w:val="-4"/>
                <w:sz w:val="22"/>
                <w:szCs w:val="22"/>
                <w:lang w:val="uk-UA"/>
              </w:rPr>
              <w:t xml:space="preserve"> </w:t>
            </w:r>
            <w:r w:rsidR="00142301" w:rsidRPr="00AA2A1D">
              <w:rPr>
                <w:rFonts w:ascii="Times New Roman" w:eastAsia="Times New Roman" w:hAnsi="Times New Roman" w:cs="Times New Roman"/>
                <w:bCs/>
                <w:color w:val="000000" w:themeColor="text1"/>
                <w:spacing w:val="-4"/>
                <w:sz w:val="22"/>
                <w:szCs w:val="22"/>
                <w:lang w:val="uk-UA"/>
              </w:rPr>
              <w:t xml:space="preserve"> </w:t>
            </w:r>
            <w:r w:rsidR="00142301" w:rsidRPr="005104C9">
              <w:rPr>
                <w:rFonts w:ascii="Times New Roman" w:eastAsia="Times New Roman" w:hAnsi="Times New Roman" w:cs="Times New Roman"/>
                <w:b/>
                <w:color w:val="000000" w:themeColor="text1"/>
                <w:spacing w:val="-4"/>
                <w:sz w:val="22"/>
                <w:szCs w:val="22"/>
                <w:u w:val="single"/>
                <w:lang w:val="uk-UA"/>
              </w:rPr>
              <w:t>- 0%</w:t>
            </w:r>
          </w:p>
        </w:tc>
        <w:tc>
          <w:tcPr>
            <w:tcW w:w="1578" w:type="dxa"/>
            <w:vAlign w:val="center"/>
          </w:tcPr>
          <w:p w14:paraId="1470EE2A" w14:textId="700099E5" w:rsidR="00142301" w:rsidRPr="00D26CFC" w:rsidRDefault="00142301" w:rsidP="00142301">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3A2E64">
        <w:tc>
          <w:tcPr>
            <w:tcW w:w="8486" w:type="dxa"/>
            <w:gridSpan w:val="3"/>
            <w:shd w:val="clear" w:color="auto" w:fill="D0CECE"/>
          </w:tcPr>
          <w:p w14:paraId="1FDDC528" w14:textId="77777777" w:rsidR="002A13C5" w:rsidRPr="00002C2E" w:rsidRDefault="002A13C5" w:rsidP="00171900">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578" w:type="dxa"/>
            <w:shd w:val="clear" w:color="auto" w:fill="D0CECE"/>
          </w:tcPr>
          <w:p w14:paraId="19E163AE" w14:textId="768CA2F0" w:rsidR="002A13C5" w:rsidRPr="00002C2E"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062A635C"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093364">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81C1E98" w:rsidR="00992F46" w:rsidRDefault="00093364" w:rsidP="00992F46">
      <w:pPr>
        <w:pStyle w:val="BodyText"/>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 Даниленко</w:t>
      </w:r>
    </w:p>
    <w:p w14:paraId="4B20F214" w14:textId="77777777" w:rsidR="00A722B7"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 xml:space="preserve">1 </w:t>
      </w:r>
    </w:p>
    <w:p w14:paraId="32E83C16" w14:textId="4729B9F5" w:rsidR="00921306" w:rsidRDefault="00EE2761" w:rsidP="00992F46">
      <w:pPr>
        <w:jc w:val="right"/>
        <w:rPr>
          <w:b/>
          <w:spacing w:val="-4"/>
          <w:sz w:val="22"/>
          <w:szCs w:val="22"/>
          <w:lang w:val="uk-UA"/>
        </w:rPr>
      </w:pPr>
      <w:r>
        <w:rPr>
          <w:b/>
          <w:spacing w:val="-4"/>
          <w:sz w:val="22"/>
          <w:szCs w:val="22"/>
          <w:lang w:val="uk-UA"/>
        </w:rPr>
        <w:t>до Запиту</w:t>
      </w:r>
      <w:r w:rsidR="00A722B7">
        <w:rPr>
          <w:b/>
          <w:spacing w:val="-4"/>
          <w:sz w:val="22"/>
          <w:szCs w:val="22"/>
          <w:lang w:val="uk-UA"/>
        </w:rPr>
        <w:t xml:space="preserve"> 3132ОК</w:t>
      </w:r>
    </w:p>
    <w:p w14:paraId="0C24FE4D" w14:textId="77777777" w:rsidR="00A722B7" w:rsidRDefault="00A722B7" w:rsidP="00992F46">
      <w:pPr>
        <w:jc w:val="right"/>
        <w:rPr>
          <w:b/>
          <w:spacing w:val="-4"/>
          <w:sz w:val="22"/>
          <w:szCs w:val="22"/>
          <w:lang w:val="uk-UA"/>
        </w:rPr>
      </w:pPr>
    </w:p>
    <w:p w14:paraId="3FF0DFF8" w14:textId="4729AB3C" w:rsidR="00A722B7" w:rsidRPr="000B709C" w:rsidRDefault="00A722B7" w:rsidP="00A722B7">
      <w:pPr>
        <w:jc w:val="center"/>
        <w:rPr>
          <w:b/>
          <w:spacing w:val="-4"/>
          <w:sz w:val="28"/>
          <w:szCs w:val="28"/>
          <w:lang w:val="uk-UA"/>
        </w:rPr>
      </w:pPr>
      <w:r w:rsidRPr="000B709C">
        <w:rPr>
          <w:b/>
          <w:spacing w:val="-4"/>
          <w:sz w:val="28"/>
          <w:szCs w:val="28"/>
          <w:lang w:val="uk-UA"/>
        </w:rPr>
        <w:t>ТЕХНІЧНЕ ЗАВДАННЯ</w:t>
      </w:r>
    </w:p>
    <w:p w14:paraId="4A735941" w14:textId="005A70B1" w:rsidR="00A671D1" w:rsidRDefault="00F57C04" w:rsidP="00A722B7">
      <w:pPr>
        <w:jc w:val="center"/>
        <w:rPr>
          <w:b/>
          <w:spacing w:val="-4"/>
          <w:sz w:val="22"/>
          <w:szCs w:val="22"/>
          <w:lang w:val="uk-UA"/>
        </w:rPr>
      </w:pPr>
      <w:r w:rsidRPr="000B709C">
        <w:rPr>
          <w:b/>
          <w:bCs/>
          <w:lang w:val="uk-UA"/>
        </w:rPr>
        <w:t xml:space="preserve">на розробку </w:t>
      </w:r>
      <w:r w:rsidR="000B709C" w:rsidRPr="000B709C">
        <w:rPr>
          <w:b/>
          <w:bCs/>
          <w:lang w:val="uk-UA"/>
        </w:rPr>
        <w:t xml:space="preserve">комплексу стандартизованих навчально-методичних, інформаційних </w:t>
      </w:r>
      <w:r w:rsidRPr="000B709C">
        <w:rPr>
          <w:b/>
          <w:bCs/>
          <w:lang w:val="uk-UA"/>
        </w:rPr>
        <w:t>матеріалів з інформування про ризики, пов’язані з вибухонебезпечними предметами (EORE</w:t>
      </w:r>
      <w:r w:rsidRPr="00BD30CC">
        <w:rPr>
          <w:b/>
          <w:bCs/>
          <w:lang w:val="uk-UA"/>
        </w:rPr>
        <w:t>/</w:t>
      </w:r>
      <w:r w:rsidRPr="000B709C">
        <w:rPr>
          <w:b/>
          <w:bCs/>
          <w:lang w:val="uk-UA"/>
        </w:rPr>
        <w:t>ІНРМ), та підготовки до конфлікту і захисту (CPP)</w:t>
      </w:r>
    </w:p>
    <w:p w14:paraId="1ECF00C5" w14:textId="303D6B40" w:rsidR="00586326" w:rsidRDefault="009A3632" w:rsidP="00606F2A">
      <w:pPr>
        <w:pStyle w:val="paragraph"/>
        <w:spacing w:before="0" w:beforeAutospacing="0" w:after="0" w:afterAutospacing="0"/>
        <w:ind w:left="540" w:firstLine="420"/>
        <w:textAlignment w:val="baseline"/>
        <w:rPr>
          <w:rStyle w:val="normaltextrun"/>
          <w:color w:val="000000"/>
          <w:sz w:val="22"/>
          <w:szCs w:val="22"/>
          <w:lang w:val="uk-UA"/>
        </w:rPr>
      </w:pPr>
      <w:r>
        <w:rPr>
          <w:rStyle w:val="normaltextrun"/>
          <w:color w:val="000000"/>
          <w:sz w:val="22"/>
          <w:szCs w:val="22"/>
          <w:lang w:val="uk-UA"/>
        </w:rPr>
        <w:t xml:space="preserve">       </w:t>
      </w:r>
    </w:p>
    <w:p w14:paraId="26070040" w14:textId="77777777" w:rsidR="00F57C04" w:rsidRPr="00F57C04" w:rsidRDefault="00F57C04" w:rsidP="00F57C04">
      <w:pPr>
        <w:spacing w:after="240"/>
        <w:jc w:val="both"/>
        <w:rPr>
          <w:rFonts w:eastAsia="Nunito"/>
          <w:b/>
          <w:bCs/>
          <w:lang w:val="uk-UA"/>
        </w:rPr>
      </w:pPr>
      <w:r w:rsidRPr="00F57C04">
        <w:rPr>
          <w:rFonts w:eastAsia="Nunito"/>
          <w:b/>
          <w:bCs/>
          <w:lang w:val="uk-UA"/>
        </w:rPr>
        <w:t>1. ОПИС МЕТИ ТА ОЧІКУВАНОГО РЕЗУЛЬТАТУ</w:t>
      </w:r>
    </w:p>
    <w:p w14:paraId="75A167DF" w14:textId="77777777" w:rsidR="00F57C04" w:rsidRPr="00F57C04" w:rsidRDefault="00F57C04" w:rsidP="00F57C04">
      <w:pPr>
        <w:spacing w:before="240" w:after="240"/>
        <w:jc w:val="both"/>
        <w:rPr>
          <w:rFonts w:eastAsia="Nunito"/>
          <w:b/>
          <w:bCs/>
          <w:lang w:val="uk-UA"/>
        </w:rPr>
      </w:pPr>
      <w:r w:rsidRPr="00F57C04">
        <w:rPr>
          <w:rFonts w:eastAsia="Nunito"/>
          <w:b/>
          <w:bCs/>
          <w:lang w:val="uk-UA"/>
        </w:rPr>
        <w:t>1.1. Огляд контексту</w:t>
      </w:r>
    </w:p>
    <w:p w14:paraId="4C1AC0EF" w14:textId="77777777" w:rsidR="00F57C04" w:rsidRPr="000B709C" w:rsidRDefault="00F57C04" w:rsidP="00F57C04">
      <w:pPr>
        <w:jc w:val="both"/>
        <w:rPr>
          <w:sz w:val="22"/>
          <w:szCs w:val="22"/>
          <w:lang w:val="uk-UA"/>
        </w:rPr>
      </w:pPr>
      <w:r w:rsidRPr="000B709C">
        <w:rPr>
          <w:sz w:val="22"/>
          <w:szCs w:val="22"/>
          <w:lang w:val="uk-UA"/>
        </w:rPr>
        <w:t>Обласні організації Українського Червоного Хреста, які є складовою частиною Українського Червоного Хреста, здійснюють гуманітарну діяльність у сфері інформування населення про ризики, пов’язані з вибухонебезпечними предметами (</w:t>
      </w:r>
      <w:r w:rsidRPr="000B709C">
        <w:rPr>
          <w:rFonts w:eastAsia="Nunito"/>
          <w:sz w:val="22"/>
          <w:szCs w:val="22"/>
          <w:lang w:val="uk-UA"/>
        </w:rPr>
        <w:t>далі – ІНРМ</w:t>
      </w:r>
      <w:r w:rsidRPr="000B709C">
        <w:rPr>
          <w:sz w:val="22"/>
          <w:szCs w:val="22"/>
          <w:lang w:val="uk-UA"/>
        </w:rPr>
        <w:t>), а також підготовки населення до ризиків, пов’язаних зі збройним конфліктом, та заходів захисту цивільного населення (CPP).</w:t>
      </w:r>
    </w:p>
    <w:p w14:paraId="39687275" w14:textId="77777777" w:rsidR="00F57C04" w:rsidRPr="000B709C" w:rsidRDefault="00F57C04" w:rsidP="00F57C04">
      <w:pPr>
        <w:pStyle w:val="NormalWeb"/>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У зв’язку з актуальними гуманітарними потребами та необхідністю забезпечення єдиного підходу до проведення інформаційних сесій, існує потреба у розробці комплексного пакету навчально-методичних та інформаційних матеріалів для роботи з дорослим та підлітковим населенням.</w:t>
      </w:r>
    </w:p>
    <w:p w14:paraId="76FBBFFA" w14:textId="77777777" w:rsidR="00F57C04" w:rsidRPr="000B709C" w:rsidRDefault="00F57C04" w:rsidP="00F57C04">
      <w:pPr>
        <w:pStyle w:val="NormalWeb"/>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Пакет матеріалів має включати презентаційні матеріали, путівники для тренерів, друковані інформаційні матеріали, інструменти до та після тестування, матеріали для проведення польових випробувань, а також форми та інструкції для забезпечення моніторингу та контролю якості сесій ІНРМ та CPP. Матеріали повинні бути адаптовані до регіонального контексту України, типів загроз, характерних для окремих регіонів, а також вікових особливостей цільових аудиторій.</w:t>
      </w:r>
    </w:p>
    <w:p w14:paraId="3300D2FB" w14:textId="77777777" w:rsidR="00F57C04" w:rsidRPr="00F57C04" w:rsidRDefault="00F57C04" w:rsidP="00F57C04">
      <w:pPr>
        <w:pStyle w:val="NormalWeb"/>
        <w:jc w:val="both"/>
        <w:rPr>
          <w:rFonts w:ascii="Times New Roman" w:hAnsi="Times New Roman" w:cs="Times New Roman"/>
          <w:b/>
          <w:bCs/>
          <w:lang w:val="uk-UA"/>
        </w:rPr>
      </w:pPr>
      <w:r w:rsidRPr="007872B6">
        <w:rPr>
          <w:rFonts w:ascii="Times New Roman" w:hAnsi="Times New Roman" w:cs="Times New Roman"/>
          <w:b/>
          <w:bCs/>
          <w:lang w:val="uk-UA"/>
        </w:rPr>
        <w:t>1.2. Мета технічного завдання</w:t>
      </w:r>
    </w:p>
    <w:p w14:paraId="41AAB615" w14:textId="77777777" w:rsidR="00F57C04" w:rsidRPr="000B709C" w:rsidRDefault="00F57C04" w:rsidP="00F57C04">
      <w:pPr>
        <w:pStyle w:val="NormalWeb"/>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Метою даного технічного завдання є залучення постачальника послуг для розробки комплексного пакету навчально-методичних та інформаційних матеріалів з ІНРМ та CPP для подальшого використання командами Українського Червоного Хреста під час проведення інформаційних та навчальних сесій.</w:t>
      </w:r>
    </w:p>
    <w:p w14:paraId="4D1827BC" w14:textId="77777777" w:rsidR="00F57C04" w:rsidRPr="00F57C04" w:rsidRDefault="00F57C04" w:rsidP="00F57C04">
      <w:pPr>
        <w:pStyle w:val="NormalWeb"/>
        <w:jc w:val="both"/>
        <w:rPr>
          <w:rFonts w:ascii="Times New Roman" w:hAnsi="Times New Roman" w:cs="Times New Roman"/>
          <w:b/>
          <w:bCs/>
          <w:lang w:val="uk-UA"/>
        </w:rPr>
      </w:pPr>
      <w:r w:rsidRPr="00F57C04">
        <w:rPr>
          <w:rFonts w:ascii="Times New Roman" w:hAnsi="Times New Roman" w:cs="Times New Roman"/>
          <w:b/>
          <w:bCs/>
          <w:lang w:val="uk-UA"/>
        </w:rPr>
        <w:t>1.3. Очікуваний результат</w:t>
      </w:r>
    </w:p>
    <w:p w14:paraId="0A294365" w14:textId="72864D1C" w:rsidR="00C5465C" w:rsidRPr="000B709C" w:rsidRDefault="00F57C04" w:rsidP="00F57C04">
      <w:pPr>
        <w:pStyle w:val="NormalWeb"/>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За результатами виконання технічного завдання очікується розробка повного пакету стандартизованих навчально-методичних та інформаційних матеріалів з ІНРМ та CPP, адаптованих до різних цільових груп та регіонального контексту України, придатних для використання під час проведення сесій, польових випробувань, моніторингу та забезпечення якості програмної діяльності.</w:t>
      </w:r>
    </w:p>
    <w:p w14:paraId="5C6A7AB9" w14:textId="77777777" w:rsidR="00F57C04" w:rsidRPr="00F57C04" w:rsidRDefault="00F57C04" w:rsidP="00F57C04">
      <w:pPr>
        <w:spacing w:before="240" w:after="240"/>
        <w:jc w:val="both"/>
        <w:rPr>
          <w:b/>
          <w:bCs/>
          <w:lang w:val="uk-UA"/>
        </w:rPr>
      </w:pPr>
      <w:r w:rsidRPr="00F57C04">
        <w:rPr>
          <w:b/>
          <w:bCs/>
          <w:lang w:val="uk-UA"/>
        </w:rPr>
        <w:t>2. ОБСЯГ РОБІТ ТА ТЕХНІЧНІ ВИМОГИ</w:t>
      </w:r>
    </w:p>
    <w:p w14:paraId="7BF2E737" w14:textId="77777777" w:rsidR="00F57C04" w:rsidRPr="00F57C04" w:rsidRDefault="00F57C04" w:rsidP="00F57C04">
      <w:pPr>
        <w:spacing w:before="240" w:after="240"/>
        <w:jc w:val="both"/>
        <w:rPr>
          <w:rFonts w:eastAsia="Nunito"/>
          <w:b/>
          <w:bCs/>
          <w:lang w:val="uk-UA"/>
        </w:rPr>
      </w:pPr>
      <w:r w:rsidRPr="00F57C04">
        <w:rPr>
          <w:rFonts w:eastAsia="Nunito"/>
          <w:b/>
          <w:bCs/>
          <w:lang w:val="uk-UA"/>
        </w:rPr>
        <w:t>2.1. Розробка матеріалів EORE/ІНРМ для дорослого населення</w:t>
      </w:r>
    </w:p>
    <w:tbl>
      <w:tblPr>
        <w:tblStyle w:val="TableGrid"/>
        <w:tblW w:w="10206" w:type="dxa"/>
        <w:tblInd w:w="-5" w:type="dxa"/>
        <w:tblLook w:val="04A0" w:firstRow="1" w:lastRow="0" w:firstColumn="1" w:lastColumn="0" w:noHBand="0" w:noVBand="1"/>
      </w:tblPr>
      <w:tblGrid>
        <w:gridCol w:w="10206"/>
      </w:tblGrid>
      <w:tr w:rsidR="00F57C04" w:rsidRPr="00F57C04" w14:paraId="18923E34" w14:textId="77777777" w:rsidTr="00F7693A">
        <w:trPr>
          <w:trHeight w:val="564"/>
        </w:trPr>
        <w:tc>
          <w:tcPr>
            <w:tcW w:w="10206" w:type="dxa"/>
            <w:shd w:val="clear" w:color="auto" w:fill="E8E8E8" w:themeFill="background2"/>
            <w:vAlign w:val="center"/>
          </w:tcPr>
          <w:p w14:paraId="309D2B48" w14:textId="3F0E15F3" w:rsidR="00F57C04" w:rsidRPr="003F4533" w:rsidRDefault="00F57C04" w:rsidP="003A4671">
            <w:pPr>
              <w:rPr>
                <w:rFonts w:eastAsia="Nunito"/>
                <w:lang w:val="uk-UA"/>
              </w:rPr>
            </w:pPr>
            <w:r w:rsidRPr="003F4533">
              <w:rPr>
                <w:b/>
                <w:bCs/>
                <w:lang w:val="uk-UA"/>
              </w:rPr>
              <w:t xml:space="preserve">1. Розробка 4 окремих презентацій ІНРМ для дорослого населення </w:t>
            </w:r>
            <w:r w:rsidR="007872B6" w:rsidRPr="003F4533">
              <w:rPr>
                <w:rFonts w:eastAsia="Nunito"/>
                <w:lang w:val="uk-UA"/>
              </w:rPr>
              <w:t>(для Центрального, Західного, Північно-Східного та Південного регіонів України)</w:t>
            </w:r>
          </w:p>
        </w:tc>
      </w:tr>
      <w:tr w:rsidR="00F57C04" w:rsidRPr="00F57C04" w14:paraId="01C7F117" w14:textId="77777777" w:rsidTr="00F7693A">
        <w:tc>
          <w:tcPr>
            <w:tcW w:w="10206" w:type="dxa"/>
          </w:tcPr>
          <w:p w14:paraId="3D690A96" w14:textId="77777777" w:rsidR="00F57C04" w:rsidRPr="003F4533" w:rsidRDefault="00F57C04" w:rsidP="003A4671">
            <w:pPr>
              <w:jc w:val="both"/>
              <w:rPr>
                <w:rFonts w:eastAsia="Nunito"/>
                <w:b/>
                <w:bCs/>
                <w:sz w:val="22"/>
                <w:szCs w:val="22"/>
                <w:lang w:val="uk-UA"/>
              </w:rPr>
            </w:pPr>
            <w:r w:rsidRPr="003F4533">
              <w:rPr>
                <w:b/>
                <w:bCs/>
                <w:sz w:val="22"/>
                <w:szCs w:val="22"/>
                <w:lang w:val="uk-UA"/>
              </w:rPr>
              <w:t>Загальні технічні вимоги</w:t>
            </w:r>
          </w:p>
        </w:tc>
      </w:tr>
      <w:tr w:rsidR="00F57C04" w:rsidRPr="00F57C04" w14:paraId="46A4C4C7" w14:textId="77777777" w:rsidTr="00F7693A">
        <w:trPr>
          <w:trHeight w:val="4419"/>
        </w:trPr>
        <w:tc>
          <w:tcPr>
            <w:tcW w:w="10206" w:type="dxa"/>
          </w:tcPr>
          <w:p w14:paraId="6E78B59A"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Усі презентаційні матеріали повинні бути розроблені у форматі Microsoft PowerPoint (.</w:t>
            </w:r>
            <w:proofErr w:type="spellStart"/>
            <w:r w:rsidRPr="000B709C">
              <w:rPr>
                <w:rFonts w:ascii="Times New Roman" w:hAnsi="Times New Roman" w:cs="Times New Roman"/>
                <w:sz w:val="22"/>
                <w:szCs w:val="22"/>
                <w:lang w:val="uk-UA"/>
              </w:rPr>
              <w:t>pptx</w:t>
            </w:r>
            <w:proofErr w:type="spellEnd"/>
            <w:r w:rsidRPr="000B709C">
              <w:rPr>
                <w:rFonts w:ascii="Times New Roman" w:hAnsi="Times New Roman" w:cs="Times New Roman"/>
                <w:sz w:val="22"/>
                <w:szCs w:val="22"/>
                <w:lang w:val="uk-UA"/>
              </w:rPr>
              <w:t>) із можливістю подальшого редагування тексту, зображень, графічних елементів та структури слайдів.</w:t>
            </w:r>
          </w:p>
          <w:p w14:paraId="27DBC245" w14:textId="77777777" w:rsidR="00F57C04" w:rsidRPr="000B709C" w:rsidRDefault="00F57C04" w:rsidP="00F57C04">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 xml:space="preserve">Усі презентаційні матеріали повинні бути надані у двох форматах: </w:t>
            </w:r>
          </w:p>
          <w:p w14:paraId="34B89C12" w14:textId="77777777" w:rsidR="00F57C04" w:rsidRPr="000B709C" w:rsidRDefault="00F57C04" w:rsidP="003A4671">
            <w:pPr>
              <w:pStyle w:val="NormalWeb"/>
              <w:spacing w:before="0" w:beforeAutospacing="0"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 Microsoft PowerPoint (.</w:t>
            </w:r>
            <w:proofErr w:type="spellStart"/>
            <w:r w:rsidRPr="000B709C">
              <w:rPr>
                <w:rFonts w:ascii="Times New Roman" w:hAnsi="Times New Roman" w:cs="Times New Roman"/>
                <w:sz w:val="22"/>
                <w:szCs w:val="22"/>
                <w:lang w:val="uk-UA"/>
              </w:rPr>
              <w:t>pptx</w:t>
            </w:r>
            <w:proofErr w:type="spellEnd"/>
            <w:r w:rsidRPr="000B709C">
              <w:rPr>
                <w:rFonts w:ascii="Times New Roman" w:hAnsi="Times New Roman" w:cs="Times New Roman"/>
                <w:sz w:val="22"/>
                <w:szCs w:val="22"/>
                <w:lang w:val="uk-UA"/>
              </w:rPr>
              <w:t>) із можливістю подальшого редагування</w:t>
            </w:r>
          </w:p>
          <w:p w14:paraId="29483190" w14:textId="77777777" w:rsidR="00F57C04" w:rsidRPr="000B709C" w:rsidRDefault="00F57C04" w:rsidP="003A4671">
            <w:pPr>
              <w:pStyle w:val="NormalWeb"/>
              <w:spacing w:before="0" w:beforeAutospacing="0"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 xml:space="preserve">- </w:t>
            </w:r>
            <w:proofErr w:type="spellStart"/>
            <w:r w:rsidRPr="000B709C">
              <w:rPr>
                <w:rFonts w:ascii="Times New Roman" w:hAnsi="Times New Roman" w:cs="Times New Roman"/>
                <w:sz w:val="22"/>
                <w:szCs w:val="22"/>
                <w:lang w:val="uk-UA"/>
              </w:rPr>
              <w:t>pdf</w:t>
            </w:r>
            <w:proofErr w:type="spellEnd"/>
            <w:r w:rsidRPr="000B709C">
              <w:rPr>
                <w:rFonts w:ascii="Times New Roman" w:hAnsi="Times New Roman" w:cs="Times New Roman"/>
                <w:sz w:val="22"/>
                <w:szCs w:val="22"/>
                <w:lang w:val="uk-UA"/>
              </w:rPr>
              <w:t xml:space="preserve"> для друку (А4)</w:t>
            </w:r>
          </w:p>
          <w:p w14:paraId="51A21EAE"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Усі матеріали повинні мати логічну, уніфіковану та послідовну структуру.</w:t>
            </w:r>
          </w:p>
          <w:p w14:paraId="537FC9FC"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Візуальні рішення повинні забезпечувати швидке сприйняття ключових повідомлень цільовою аудиторією.</w:t>
            </w:r>
          </w:p>
          <w:p w14:paraId="68749B0A"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Усі вихідні файли повинні передаватися у редагованому форматі.</w:t>
            </w:r>
          </w:p>
          <w:p w14:paraId="5C6CCE4F"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Презентаційні матеріали повинні містити до 60 слайдів для кожної окремої презентації.</w:t>
            </w:r>
          </w:p>
          <w:p w14:paraId="55339A51"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Усі візуальні матеріали та зображення повинні бути високої роздільної здатності, візуально зрозумілими та придатними для демонстрації під час очних та онлайн-сесій.</w:t>
            </w:r>
          </w:p>
          <w:p w14:paraId="37B40BAA"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Дизайн матеріалів повинен забезпечувати високу читабельність інформації під час групових сесій та публічних презентацій.</w:t>
            </w:r>
          </w:p>
          <w:p w14:paraId="1130445D" w14:textId="77777777" w:rsidR="00F57C04" w:rsidRPr="000B709C" w:rsidRDefault="00F57C04" w:rsidP="00F57C04">
            <w:pPr>
              <w:pStyle w:val="NormalWeb"/>
              <w:numPr>
                <w:ilvl w:val="0"/>
                <w:numId w:val="16"/>
              </w:numPr>
              <w:spacing w:after="0"/>
              <w:ind w:left="456"/>
              <w:jc w:val="both"/>
              <w:rPr>
                <w:rFonts w:ascii="Times New Roman" w:hAnsi="Times New Roman" w:cs="Times New Roman"/>
                <w:sz w:val="22"/>
                <w:szCs w:val="22"/>
                <w:lang w:val="uk-UA"/>
              </w:rPr>
            </w:pPr>
            <w:r w:rsidRPr="000B709C">
              <w:rPr>
                <w:rFonts w:ascii="Times New Roman" w:hAnsi="Times New Roman" w:cs="Times New Roman"/>
                <w:sz w:val="22"/>
                <w:szCs w:val="22"/>
                <w:lang w:val="uk-UA"/>
              </w:rPr>
              <w:t>Матеріали повинні бути придатними для використання як у цифровому форматі, так і у друкованому вигляді.</w:t>
            </w:r>
          </w:p>
          <w:p w14:paraId="03BB61D4" w14:textId="77777777" w:rsidR="00F57C04" w:rsidRPr="000B709C" w:rsidRDefault="00F57C04" w:rsidP="00F57C04">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B709C">
              <w:rPr>
                <w:rFonts w:ascii="Times New Roman" w:eastAsiaTheme="minorEastAsia" w:hAnsi="Times New Roman" w:cs="Times New Roman"/>
                <w:sz w:val="22"/>
                <w:szCs w:val="22"/>
                <w:lang w:val="uk-UA"/>
              </w:rPr>
              <w:t>Усі матеріали повинні бути розроблені українською мовою.</w:t>
            </w:r>
          </w:p>
        </w:tc>
      </w:tr>
      <w:tr w:rsidR="00F57C04" w:rsidRPr="00F57C04" w14:paraId="26437480" w14:textId="77777777" w:rsidTr="00F7693A">
        <w:tc>
          <w:tcPr>
            <w:tcW w:w="10206" w:type="dxa"/>
          </w:tcPr>
          <w:p w14:paraId="3A1DDA10" w14:textId="77777777" w:rsidR="00F57C04" w:rsidRPr="000B709C" w:rsidRDefault="00F57C04" w:rsidP="003A4671">
            <w:pPr>
              <w:jc w:val="both"/>
              <w:rPr>
                <w:rFonts w:eastAsia="Nunito"/>
                <w:b/>
                <w:bCs/>
                <w:lang w:val="uk-UA"/>
              </w:rPr>
            </w:pPr>
            <w:r w:rsidRPr="000B709C">
              <w:rPr>
                <w:rFonts w:eastAsia="Nunito"/>
                <w:b/>
                <w:bCs/>
                <w:lang w:val="uk-UA"/>
              </w:rPr>
              <w:t>Специфічні технічні вимоги</w:t>
            </w:r>
          </w:p>
        </w:tc>
      </w:tr>
      <w:tr w:rsidR="00F57C04" w:rsidRPr="00B6034A" w14:paraId="60FE6ACB" w14:textId="77777777" w:rsidTr="00F7693A">
        <w:tc>
          <w:tcPr>
            <w:tcW w:w="10206" w:type="dxa"/>
          </w:tcPr>
          <w:p w14:paraId="04D9206E" w14:textId="77777777"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 xml:space="preserve">Усі матеріали повинні бути розроблені відповідно до положень IMAS 12.10, релевантних положень ДСТУ 8820, а також чинного законодавства України у сфері протимінної діяльності. </w:t>
            </w:r>
          </w:p>
          <w:p w14:paraId="18BDCBD8" w14:textId="321C9BA8"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 xml:space="preserve">Презентаційні матеріали повинні відповідати вимогам органу сертифікації операторів протимінної діяльності України. У разі отримання зауважень або рекомендацій за результатами моніторингових візитів, оцінювання або перевірок з боку органу сертифікації операторів протимінної діяльності України, виконавець повинен забезпечити </w:t>
            </w:r>
            <w:r w:rsidR="00BC7002" w:rsidRPr="000B709C">
              <w:rPr>
                <w:rFonts w:ascii="Times New Roman" w:hAnsi="Times New Roman" w:cs="Times New Roman"/>
                <w:color w:val="000000" w:themeColor="text1"/>
                <w:sz w:val="22"/>
                <w:szCs w:val="22"/>
                <w:lang w:val="uk-UA"/>
              </w:rPr>
              <w:t xml:space="preserve">можливість </w:t>
            </w:r>
            <w:r w:rsidRPr="000B709C">
              <w:rPr>
                <w:rFonts w:ascii="Times New Roman" w:hAnsi="Times New Roman" w:cs="Times New Roman"/>
                <w:color w:val="000000" w:themeColor="text1"/>
                <w:sz w:val="22"/>
                <w:szCs w:val="22"/>
                <w:lang w:val="uk-UA"/>
              </w:rPr>
              <w:t>внесення необхідних технічних та змістовних змін до матеріалів протягом 12 місяців після передачі фінальної версії матеріалів.</w:t>
            </w:r>
          </w:p>
          <w:p w14:paraId="4441D391" w14:textId="77777777"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Виконавець повинен забезпечити узгодженість термінології відповідно до національних та міжнародних стандартів у сфері протимінної діяльності.</w:t>
            </w:r>
          </w:p>
          <w:p w14:paraId="2C5E4110" w14:textId="77777777"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Усі матеріали повинні бути розроблені із дотриманням принципів недискримінації, “</w:t>
            </w:r>
            <w:proofErr w:type="spellStart"/>
            <w:r w:rsidRPr="000B709C">
              <w:rPr>
                <w:rFonts w:ascii="Times New Roman" w:hAnsi="Times New Roman" w:cs="Times New Roman"/>
                <w:color w:val="000000" w:themeColor="text1"/>
                <w:sz w:val="22"/>
                <w:szCs w:val="22"/>
                <w:lang w:val="uk-UA"/>
              </w:rPr>
              <w:t>Do</w:t>
            </w:r>
            <w:proofErr w:type="spellEnd"/>
            <w:r w:rsidRPr="000B709C">
              <w:rPr>
                <w:rFonts w:ascii="Times New Roman" w:hAnsi="Times New Roman" w:cs="Times New Roman"/>
                <w:color w:val="000000" w:themeColor="text1"/>
                <w:sz w:val="22"/>
                <w:szCs w:val="22"/>
                <w:lang w:val="uk-UA"/>
              </w:rPr>
              <w:t xml:space="preserve"> </w:t>
            </w:r>
            <w:proofErr w:type="spellStart"/>
            <w:r w:rsidRPr="000B709C">
              <w:rPr>
                <w:rFonts w:ascii="Times New Roman" w:hAnsi="Times New Roman" w:cs="Times New Roman"/>
                <w:color w:val="000000" w:themeColor="text1"/>
                <w:sz w:val="22"/>
                <w:szCs w:val="22"/>
                <w:lang w:val="uk-UA"/>
              </w:rPr>
              <w:t>No</w:t>
            </w:r>
            <w:proofErr w:type="spellEnd"/>
            <w:r w:rsidRPr="000B709C">
              <w:rPr>
                <w:rFonts w:ascii="Times New Roman" w:hAnsi="Times New Roman" w:cs="Times New Roman"/>
                <w:color w:val="000000" w:themeColor="text1"/>
                <w:sz w:val="22"/>
                <w:szCs w:val="22"/>
                <w:lang w:val="uk-UA"/>
              </w:rPr>
              <w:t xml:space="preserve"> </w:t>
            </w:r>
            <w:proofErr w:type="spellStart"/>
            <w:r w:rsidRPr="000B709C">
              <w:rPr>
                <w:rFonts w:ascii="Times New Roman" w:hAnsi="Times New Roman" w:cs="Times New Roman"/>
                <w:color w:val="000000" w:themeColor="text1"/>
                <w:sz w:val="22"/>
                <w:szCs w:val="22"/>
                <w:lang w:val="uk-UA"/>
              </w:rPr>
              <w:t>Harm</w:t>
            </w:r>
            <w:proofErr w:type="spellEnd"/>
            <w:r w:rsidRPr="000B709C">
              <w:rPr>
                <w:rFonts w:ascii="Times New Roman" w:hAnsi="Times New Roman" w:cs="Times New Roman"/>
                <w:color w:val="000000" w:themeColor="text1"/>
                <w:sz w:val="22"/>
                <w:szCs w:val="22"/>
                <w:lang w:val="uk-UA"/>
              </w:rPr>
              <w:t>” та безпечного інформування населення.</w:t>
            </w:r>
          </w:p>
          <w:p w14:paraId="36F2BF0E" w14:textId="77777777"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Кожна презентація повинна враховувати регіональний контекст, включаючи характерні типи загроз, особливості забруднення територій та типові сценарії ризикованої поведінки населення для відповідного регіону України.</w:t>
            </w:r>
          </w:p>
          <w:p w14:paraId="1998576D" w14:textId="77777777" w:rsidR="00F57C04" w:rsidRPr="000B709C" w:rsidRDefault="00F57C04" w:rsidP="00F57C04">
            <w:pPr>
              <w:pStyle w:val="NormalWeb"/>
              <w:numPr>
                <w:ilvl w:val="0"/>
                <w:numId w:val="17"/>
              </w:numPr>
              <w:spacing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Усі зображення та візуальні матеріали повинні:</w:t>
            </w:r>
          </w:p>
          <w:p w14:paraId="045EB430" w14:textId="77777777" w:rsidR="00F57C04" w:rsidRPr="000B709C" w:rsidRDefault="00F57C04" w:rsidP="00F57C04">
            <w:pPr>
              <w:pStyle w:val="NormalWeb"/>
              <w:numPr>
                <w:ilvl w:val="0"/>
                <w:numId w:val="18"/>
              </w:numPr>
              <w:spacing w:before="0" w:beforeAutospacing="0" w:after="0"/>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бути технічно коректними;</w:t>
            </w:r>
          </w:p>
          <w:p w14:paraId="403342C5" w14:textId="77777777" w:rsidR="00F57C04" w:rsidRPr="000B709C" w:rsidRDefault="00F57C04" w:rsidP="00F57C04">
            <w:pPr>
              <w:pStyle w:val="NormalWeb"/>
              <w:numPr>
                <w:ilvl w:val="0"/>
                <w:numId w:val="18"/>
              </w:numPr>
              <w:spacing w:before="0" w:beforeAutospacing="0" w:after="0"/>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 xml:space="preserve">відповідати класифікації вибухонебезпечних предметів згідно з підходами </w:t>
            </w:r>
            <w:proofErr w:type="spellStart"/>
            <w:r w:rsidRPr="000B709C">
              <w:rPr>
                <w:rFonts w:ascii="Times New Roman" w:hAnsi="Times New Roman" w:cs="Times New Roman"/>
                <w:color w:val="000000" w:themeColor="text1"/>
                <w:sz w:val="22"/>
                <w:szCs w:val="22"/>
                <w:lang w:val="uk-UA"/>
              </w:rPr>
              <w:t>Geneva</w:t>
            </w:r>
            <w:proofErr w:type="spellEnd"/>
            <w:r w:rsidRPr="000B709C">
              <w:rPr>
                <w:rFonts w:ascii="Times New Roman" w:hAnsi="Times New Roman" w:cs="Times New Roman"/>
                <w:color w:val="000000" w:themeColor="text1"/>
                <w:sz w:val="22"/>
                <w:szCs w:val="22"/>
                <w:lang w:val="uk-UA"/>
              </w:rPr>
              <w:t xml:space="preserve"> </w:t>
            </w:r>
            <w:proofErr w:type="spellStart"/>
            <w:r w:rsidRPr="000B709C">
              <w:rPr>
                <w:rFonts w:ascii="Times New Roman" w:hAnsi="Times New Roman" w:cs="Times New Roman"/>
                <w:color w:val="000000" w:themeColor="text1"/>
                <w:sz w:val="22"/>
                <w:szCs w:val="22"/>
                <w:lang w:val="uk-UA"/>
              </w:rPr>
              <w:t>International</w:t>
            </w:r>
            <w:proofErr w:type="spellEnd"/>
            <w:r w:rsidRPr="000B709C">
              <w:rPr>
                <w:rFonts w:ascii="Times New Roman" w:hAnsi="Times New Roman" w:cs="Times New Roman"/>
                <w:color w:val="000000" w:themeColor="text1"/>
                <w:sz w:val="22"/>
                <w:szCs w:val="22"/>
                <w:lang w:val="uk-UA"/>
              </w:rPr>
              <w:t xml:space="preserve"> Centre </w:t>
            </w:r>
            <w:proofErr w:type="spellStart"/>
            <w:r w:rsidRPr="000B709C">
              <w:rPr>
                <w:rFonts w:ascii="Times New Roman" w:hAnsi="Times New Roman" w:cs="Times New Roman"/>
                <w:color w:val="000000" w:themeColor="text1"/>
                <w:sz w:val="22"/>
                <w:szCs w:val="22"/>
                <w:lang w:val="uk-UA"/>
              </w:rPr>
              <w:t>for</w:t>
            </w:r>
            <w:proofErr w:type="spellEnd"/>
            <w:r w:rsidRPr="000B709C">
              <w:rPr>
                <w:rFonts w:ascii="Times New Roman" w:hAnsi="Times New Roman" w:cs="Times New Roman"/>
                <w:color w:val="000000" w:themeColor="text1"/>
                <w:sz w:val="22"/>
                <w:szCs w:val="22"/>
                <w:lang w:val="uk-UA"/>
              </w:rPr>
              <w:t xml:space="preserve"> </w:t>
            </w:r>
            <w:proofErr w:type="spellStart"/>
            <w:r w:rsidRPr="000B709C">
              <w:rPr>
                <w:rFonts w:ascii="Times New Roman" w:hAnsi="Times New Roman" w:cs="Times New Roman"/>
                <w:color w:val="000000" w:themeColor="text1"/>
                <w:sz w:val="22"/>
                <w:szCs w:val="22"/>
                <w:lang w:val="uk-UA"/>
              </w:rPr>
              <w:t>Humanitarian</w:t>
            </w:r>
            <w:proofErr w:type="spellEnd"/>
            <w:r w:rsidRPr="000B709C">
              <w:rPr>
                <w:rFonts w:ascii="Times New Roman" w:hAnsi="Times New Roman" w:cs="Times New Roman"/>
                <w:color w:val="000000" w:themeColor="text1"/>
                <w:sz w:val="22"/>
                <w:szCs w:val="22"/>
                <w:lang w:val="uk-UA"/>
              </w:rPr>
              <w:t xml:space="preserve"> </w:t>
            </w:r>
            <w:proofErr w:type="spellStart"/>
            <w:r w:rsidRPr="000B709C">
              <w:rPr>
                <w:rFonts w:ascii="Times New Roman" w:hAnsi="Times New Roman" w:cs="Times New Roman"/>
                <w:color w:val="000000" w:themeColor="text1"/>
                <w:sz w:val="22"/>
                <w:szCs w:val="22"/>
                <w:lang w:val="uk-UA"/>
              </w:rPr>
              <w:t>Demining</w:t>
            </w:r>
            <w:proofErr w:type="spellEnd"/>
            <w:r w:rsidRPr="000B709C">
              <w:rPr>
                <w:rFonts w:ascii="Times New Roman" w:hAnsi="Times New Roman" w:cs="Times New Roman"/>
                <w:color w:val="000000" w:themeColor="text1"/>
                <w:sz w:val="22"/>
                <w:szCs w:val="22"/>
                <w:lang w:val="uk-UA"/>
              </w:rPr>
              <w:t xml:space="preserve"> (GICHD);</w:t>
            </w:r>
          </w:p>
          <w:p w14:paraId="0995554A" w14:textId="77777777" w:rsidR="00F57C04" w:rsidRPr="000B709C" w:rsidRDefault="00F57C04" w:rsidP="00F57C04">
            <w:pPr>
              <w:pStyle w:val="NormalWeb"/>
              <w:numPr>
                <w:ilvl w:val="0"/>
                <w:numId w:val="18"/>
              </w:numPr>
              <w:spacing w:before="0" w:beforeAutospacing="0" w:after="0"/>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відповідати контексту та реаліям України;</w:t>
            </w:r>
          </w:p>
          <w:p w14:paraId="40F5A391" w14:textId="77777777" w:rsidR="00F57C04" w:rsidRPr="000B709C" w:rsidRDefault="00F57C04" w:rsidP="00F57C04">
            <w:pPr>
              <w:pStyle w:val="NormalWeb"/>
              <w:numPr>
                <w:ilvl w:val="0"/>
                <w:numId w:val="18"/>
              </w:numPr>
              <w:spacing w:before="0" w:beforeAutospacing="0" w:after="0"/>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використовуватись із відкритих джерел або мати належні права на використання.</w:t>
            </w:r>
          </w:p>
          <w:p w14:paraId="2A90C78C" w14:textId="77777777" w:rsidR="00F57C04" w:rsidRPr="000B709C" w:rsidRDefault="00F57C04" w:rsidP="00F57C04">
            <w:pPr>
              <w:pStyle w:val="NormalWeb"/>
              <w:numPr>
                <w:ilvl w:val="0"/>
                <w:numId w:val="17"/>
              </w:numPr>
              <w:spacing w:before="0" w:beforeAutospacing="0" w:after="0"/>
              <w:ind w:left="458"/>
              <w:jc w:val="both"/>
              <w:rPr>
                <w:rFonts w:ascii="Times New Roman" w:hAnsi="Times New Roman" w:cs="Times New Roman"/>
                <w:color w:val="000000" w:themeColor="text1"/>
                <w:sz w:val="22"/>
                <w:szCs w:val="22"/>
                <w:lang w:val="uk-UA"/>
              </w:rPr>
            </w:pPr>
            <w:r w:rsidRPr="000B709C">
              <w:rPr>
                <w:rFonts w:ascii="Times New Roman" w:hAnsi="Times New Roman" w:cs="Times New Roman"/>
                <w:color w:val="000000" w:themeColor="text1"/>
                <w:sz w:val="22"/>
                <w:szCs w:val="22"/>
                <w:lang w:val="uk-UA"/>
              </w:rPr>
              <w:t xml:space="preserve">Усі матеріали повинні бути розроблені відповідно до </w:t>
            </w:r>
            <w:proofErr w:type="spellStart"/>
            <w:r w:rsidRPr="000B709C">
              <w:rPr>
                <w:rFonts w:ascii="Times New Roman" w:hAnsi="Times New Roman" w:cs="Times New Roman"/>
                <w:color w:val="000000" w:themeColor="text1"/>
                <w:sz w:val="22"/>
                <w:szCs w:val="22"/>
                <w:lang w:val="uk-UA"/>
              </w:rPr>
              <w:t>брендбуку</w:t>
            </w:r>
            <w:proofErr w:type="spellEnd"/>
            <w:r w:rsidRPr="000B709C">
              <w:rPr>
                <w:rFonts w:ascii="Times New Roman" w:hAnsi="Times New Roman" w:cs="Times New Roman"/>
                <w:color w:val="000000" w:themeColor="text1"/>
                <w:sz w:val="22"/>
                <w:szCs w:val="22"/>
                <w:lang w:val="uk-UA"/>
              </w:rPr>
              <w:t xml:space="preserve"> Українського Червоного Хреста, включаючи використання затверджених шрифтів, кольорової палітри, логотипів та інших елементів візуальної ідентифікації.</w:t>
            </w:r>
          </w:p>
          <w:p w14:paraId="0F43FF7C" w14:textId="77777777" w:rsidR="00F57C04" w:rsidRPr="000B709C" w:rsidRDefault="00F57C04" w:rsidP="00F57C04">
            <w:pPr>
              <w:pStyle w:val="ListParagraph"/>
              <w:numPr>
                <w:ilvl w:val="0"/>
                <w:numId w:val="17"/>
              </w:numPr>
              <w:ind w:left="458"/>
              <w:contextualSpacing/>
              <w:rPr>
                <w:color w:val="000000" w:themeColor="text1"/>
                <w:sz w:val="22"/>
                <w:szCs w:val="22"/>
                <w:lang w:val="uk-UA"/>
              </w:rPr>
            </w:pPr>
            <w:r w:rsidRPr="000B709C">
              <w:rPr>
                <w:color w:val="000000" w:themeColor="text1"/>
                <w:sz w:val="22"/>
                <w:szCs w:val="22"/>
                <w:lang w:val="uk-UA"/>
              </w:rPr>
              <w:t>Презентаційні матеріали повинні включати, але не обмежуватись, такими темами:</w:t>
            </w:r>
          </w:p>
          <w:p w14:paraId="3EACDF4F"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 xml:space="preserve">огляд поточної ситуації в Україні (про Український Червоний Хрест, панель інцидентів ​з мінами та ВНП в Україні. План сесії – до 4 слайдів)​; </w:t>
            </w:r>
          </w:p>
          <w:p w14:paraId="08FFBA6F"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 xml:space="preserve">вибухонебезпечні предмети (Загальний огляд мін та вибухонебезпечних ​залишків війни + приклади наслідків з відповідних регіонів з офіційних джерел – 10-15 слайдів); </w:t>
            </w:r>
          </w:p>
          <w:p w14:paraId="559FFAE8"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 xml:space="preserve">вплив вибухонебезпечних предметів (до 5 слайдів); </w:t>
            </w:r>
          </w:p>
          <w:p w14:paraId="7569742A"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 xml:space="preserve">ознаки присутності та безпека життєдіяльності у середовищі забрудненому мінами та ВЗВ​ (Приклади небезпечних територій, Офіційні та неофіційні попереджувальні знаки – 10-15 слайдів); </w:t>
            </w:r>
          </w:p>
          <w:p w14:paraId="699A5FF3"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 xml:space="preserve">приклади небезпечної поведінки (декілька прикладів небезпечної поведінки (з наслідками) – 1-2 слайди); </w:t>
            </w:r>
          </w:p>
          <w:p w14:paraId="625FCE4F"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алгоритми безпечної поведінки (правильні дії, якщо побачив/ла вибухонебезпечний предмет якщо опинився/</w:t>
            </w:r>
            <w:proofErr w:type="spellStart"/>
            <w:r w:rsidRPr="000B709C">
              <w:rPr>
                <w:color w:val="000000" w:themeColor="text1"/>
                <w:sz w:val="22"/>
                <w:szCs w:val="22"/>
                <w:lang w:val="uk-UA"/>
              </w:rPr>
              <w:t>лась</w:t>
            </w:r>
            <w:proofErr w:type="spellEnd"/>
            <w:r w:rsidRPr="000B709C">
              <w:rPr>
                <w:color w:val="000000" w:themeColor="text1"/>
                <w:sz w:val="22"/>
                <w:szCs w:val="22"/>
                <w:lang w:val="uk-UA"/>
              </w:rPr>
              <w:t xml:space="preserve"> на замінованій території? Правильні дії, якщо побачив/ла пораненого на мінному полі?​ правильні дії, якщо опинився/</w:t>
            </w:r>
            <w:proofErr w:type="spellStart"/>
            <w:r w:rsidRPr="000B709C">
              <w:rPr>
                <w:color w:val="000000" w:themeColor="text1"/>
                <w:sz w:val="22"/>
                <w:szCs w:val="22"/>
                <w:lang w:val="uk-UA"/>
              </w:rPr>
              <w:t>лась</w:t>
            </w:r>
            <w:proofErr w:type="spellEnd"/>
            <w:r w:rsidRPr="000B709C">
              <w:rPr>
                <w:color w:val="000000" w:themeColor="text1"/>
                <w:sz w:val="22"/>
                <w:szCs w:val="22"/>
                <w:lang w:val="uk-UA"/>
              </w:rPr>
              <w:t xml:space="preserve"> на замінованій території в транспортному засобі. Правильні дії – 6-7 слайдів); </w:t>
            </w:r>
          </w:p>
          <w:p w14:paraId="107A8F29"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r w:rsidRPr="000B709C">
              <w:rPr>
                <w:color w:val="000000" w:themeColor="text1"/>
                <w:sz w:val="22"/>
                <w:szCs w:val="22"/>
                <w:lang w:val="uk-UA"/>
              </w:rPr>
              <w:t>механізми та канали зворотного зв’язку (1-2 слайди);</w:t>
            </w:r>
          </w:p>
          <w:p w14:paraId="48D2BEEF" w14:textId="77777777" w:rsidR="00F57C04" w:rsidRPr="000B709C" w:rsidRDefault="00F57C04" w:rsidP="00F57C04">
            <w:pPr>
              <w:numPr>
                <w:ilvl w:val="0"/>
                <w:numId w:val="19"/>
              </w:numPr>
              <w:spacing w:before="100" w:beforeAutospacing="1" w:after="100" w:afterAutospacing="1"/>
              <w:rPr>
                <w:color w:val="000000" w:themeColor="text1"/>
                <w:sz w:val="22"/>
                <w:szCs w:val="22"/>
                <w:lang w:val="uk-UA"/>
              </w:rPr>
            </w:pPr>
            <w:proofErr w:type="spellStart"/>
            <w:r w:rsidRPr="000B709C">
              <w:rPr>
                <w:color w:val="000000" w:themeColor="text1"/>
                <w:sz w:val="22"/>
                <w:szCs w:val="22"/>
                <w:lang w:val="uk-UA"/>
              </w:rPr>
              <w:t>інтерактив</w:t>
            </w:r>
            <w:proofErr w:type="spellEnd"/>
            <w:r w:rsidRPr="000B709C">
              <w:rPr>
                <w:color w:val="000000" w:themeColor="text1"/>
                <w:sz w:val="22"/>
                <w:szCs w:val="22"/>
                <w:lang w:val="uk-UA"/>
              </w:rPr>
              <w:t>-опитування для закріплення учасниками отриманого матеріалу (до 10 слайдів із запитаннями по отриманому матеріалу).</w:t>
            </w:r>
          </w:p>
          <w:p w14:paraId="57F3A2A7" w14:textId="77777777" w:rsidR="00F57C04" w:rsidRPr="000B709C" w:rsidRDefault="00F57C04" w:rsidP="00F57C04">
            <w:pPr>
              <w:pStyle w:val="ListParagraph"/>
              <w:numPr>
                <w:ilvl w:val="0"/>
                <w:numId w:val="20"/>
              </w:numPr>
              <w:ind w:left="459"/>
              <w:contextualSpacing/>
              <w:jc w:val="both"/>
              <w:rPr>
                <w:rFonts w:eastAsia="Nunito"/>
                <w:color w:val="000000" w:themeColor="text1"/>
                <w:sz w:val="22"/>
                <w:szCs w:val="22"/>
                <w:lang w:val="uk-UA"/>
              </w:rPr>
            </w:pPr>
            <w:r w:rsidRPr="000B709C">
              <w:rPr>
                <w:color w:val="000000" w:themeColor="text1"/>
                <w:sz w:val="22"/>
                <w:szCs w:val="22"/>
                <w:lang w:val="uk-UA"/>
              </w:rPr>
              <w:t xml:space="preserve">Матеріали повинні бути придатними для використання </w:t>
            </w:r>
            <w:proofErr w:type="spellStart"/>
            <w:r w:rsidRPr="000B709C">
              <w:rPr>
                <w:color w:val="000000" w:themeColor="text1"/>
                <w:sz w:val="22"/>
                <w:szCs w:val="22"/>
                <w:lang w:val="uk-UA"/>
              </w:rPr>
              <w:t>фасилітаторами</w:t>
            </w:r>
            <w:proofErr w:type="spellEnd"/>
            <w:r w:rsidRPr="000B709C">
              <w:rPr>
                <w:color w:val="000000" w:themeColor="text1"/>
                <w:sz w:val="22"/>
                <w:szCs w:val="22"/>
                <w:lang w:val="uk-UA"/>
              </w:rPr>
              <w:t xml:space="preserve"> з різним рівнем досвіду проведення сесій ІНРМ та роботи з дорослим населенням.</w:t>
            </w:r>
          </w:p>
          <w:p w14:paraId="38B3B39D" w14:textId="77777777" w:rsidR="00F57C04" w:rsidRPr="000B709C" w:rsidRDefault="00F57C04" w:rsidP="00F57C04">
            <w:pPr>
              <w:pStyle w:val="ListParagraph"/>
              <w:numPr>
                <w:ilvl w:val="0"/>
                <w:numId w:val="20"/>
              </w:numPr>
              <w:ind w:left="459"/>
              <w:contextualSpacing/>
              <w:jc w:val="both"/>
              <w:rPr>
                <w:rFonts w:eastAsia="Nunito"/>
                <w:color w:val="000000" w:themeColor="text1"/>
                <w:sz w:val="22"/>
                <w:szCs w:val="22"/>
                <w:lang w:val="uk-UA"/>
              </w:rPr>
            </w:pPr>
            <w:r w:rsidRPr="000B709C">
              <w:rPr>
                <w:rFonts w:eastAsia="Nunito"/>
                <w:color w:val="000000" w:themeColor="text1"/>
                <w:sz w:val="22"/>
                <w:szCs w:val="22"/>
                <w:lang w:val="uk-UA"/>
              </w:rPr>
              <w:t>Презентаційні матеріали повинні враховувати поведінкові фактори ризику, характерні для цивільного населення в умовах збройного конфлікту.</w:t>
            </w:r>
          </w:p>
        </w:tc>
      </w:tr>
      <w:tr w:rsidR="00F57C04" w:rsidRPr="00F57C04" w14:paraId="1A530C0B" w14:textId="77777777" w:rsidTr="00F7693A">
        <w:trPr>
          <w:trHeight w:val="564"/>
        </w:trPr>
        <w:tc>
          <w:tcPr>
            <w:tcW w:w="10206" w:type="dxa"/>
            <w:shd w:val="clear" w:color="auto" w:fill="E8E8E8" w:themeFill="background2"/>
            <w:vAlign w:val="center"/>
          </w:tcPr>
          <w:p w14:paraId="1B53E901" w14:textId="77777777" w:rsidR="00F57C04" w:rsidRPr="00F57C04" w:rsidRDefault="00F57C04" w:rsidP="003A4671">
            <w:pPr>
              <w:rPr>
                <w:b/>
                <w:bCs/>
                <w:lang w:val="uk-UA"/>
              </w:rPr>
            </w:pPr>
            <w:r w:rsidRPr="00F57C04">
              <w:rPr>
                <w:b/>
                <w:bCs/>
                <w:lang w:val="uk-UA"/>
              </w:rPr>
              <w:t>2. Розробка путівника для тренера (</w:t>
            </w:r>
            <w:proofErr w:type="spellStart"/>
            <w:r w:rsidRPr="00F57C04">
              <w:rPr>
                <w:b/>
                <w:bCs/>
                <w:lang w:val="uk-UA"/>
              </w:rPr>
              <w:t>Trainer</w:t>
            </w:r>
            <w:proofErr w:type="spellEnd"/>
            <w:r w:rsidRPr="00F57C04">
              <w:rPr>
                <w:b/>
                <w:bCs/>
                <w:lang w:val="uk-UA"/>
              </w:rPr>
              <w:t xml:space="preserve"> </w:t>
            </w:r>
            <w:proofErr w:type="spellStart"/>
            <w:r w:rsidRPr="00F57C04">
              <w:rPr>
                <w:b/>
                <w:bCs/>
                <w:lang w:val="uk-UA"/>
              </w:rPr>
              <w:t>Guide</w:t>
            </w:r>
            <w:proofErr w:type="spellEnd"/>
            <w:r w:rsidRPr="00F57C04">
              <w:rPr>
                <w:b/>
                <w:bCs/>
                <w:lang w:val="uk-UA"/>
              </w:rPr>
              <w:t xml:space="preserve"> / </w:t>
            </w:r>
            <w:proofErr w:type="spellStart"/>
            <w:r w:rsidRPr="00F57C04">
              <w:rPr>
                <w:b/>
                <w:bCs/>
                <w:lang w:val="uk-UA"/>
              </w:rPr>
              <w:t>Script</w:t>
            </w:r>
            <w:proofErr w:type="spellEnd"/>
            <w:r w:rsidRPr="00F57C04">
              <w:rPr>
                <w:b/>
                <w:bCs/>
                <w:lang w:val="uk-UA"/>
              </w:rPr>
              <w:t>)</w:t>
            </w:r>
          </w:p>
          <w:p w14:paraId="7D1E9D7B" w14:textId="77777777" w:rsidR="00F57C04" w:rsidRPr="00F57C04" w:rsidRDefault="00F57C04" w:rsidP="003A4671">
            <w:pPr>
              <w:rPr>
                <w:lang w:val="uk-UA"/>
              </w:rPr>
            </w:pPr>
            <w:r w:rsidRPr="00F57C04">
              <w:rPr>
                <w:lang w:val="uk-UA"/>
              </w:rPr>
              <w:t>Виконавець повинен забезпечити:</w:t>
            </w:r>
          </w:p>
          <w:p w14:paraId="1A8C7AE3" w14:textId="77777777" w:rsidR="00F57C04" w:rsidRPr="00F57C04" w:rsidRDefault="00F57C04" w:rsidP="00F57C04">
            <w:pPr>
              <w:numPr>
                <w:ilvl w:val="0"/>
                <w:numId w:val="21"/>
              </w:numPr>
              <w:tabs>
                <w:tab w:val="clear" w:pos="720"/>
                <w:tab w:val="num" w:pos="459"/>
              </w:tabs>
              <w:ind w:left="459"/>
              <w:rPr>
                <w:lang w:val="uk-UA"/>
              </w:rPr>
            </w:pPr>
            <w:r w:rsidRPr="00F57C04">
              <w:rPr>
                <w:lang w:val="uk-UA"/>
              </w:rPr>
              <w:t>розробку путівника (скрипту) для тренера до кожної презентації ІНРМ для дорослого населення</w:t>
            </w:r>
          </w:p>
        </w:tc>
      </w:tr>
      <w:tr w:rsidR="00F57C04" w:rsidRPr="00F57C04" w14:paraId="7EE0DD08" w14:textId="77777777" w:rsidTr="00F7693A">
        <w:tc>
          <w:tcPr>
            <w:tcW w:w="10206" w:type="dxa"/>
          </w:tcPr>
          <w:p w14:paraId="7F01B099" w14:textId="77777777" w:rsidR="00F57C04" w:rsidRPr="001A4D87" w:rsidRDefault="00F57C04" w:rsidP="003A4671">
            <w:pPr>
              <w:jc w:val="both"/>
              <w:rPr>
                <w:rFonts w:eastAsia="Nunito"/>
                <w:b/>
                <w:bCs/>
                <w:lang w:val="uk-UA"/>
              </w:rPr>
            </w:pPr>
            <w:r w:rsidRPr="001A4D87">
              <w:rPr>
                <w:b/>
                <w:bCs/>
                <w:lang w:val="uk-UA"/>
              </w:rPr>
              <w:t>Загальні технічні вимоги</w:t>
            </w:r>
          </w:p>
        </w:tc>
      </w:tr>
      <w:tr w:rsidR="00F57C04" w:rsidRPr="00F57C04" w14:paraId="3019F7AE" w14:textId="77777777" w:rsidTr="00F7693A">
        <w:trPr>
          <w:trHeight w:val="2105"/>
        </w:trPr>
        <w:tc>
          <w:tcPr>
            <w:tcW w:w="10206" w:type="dxa"/>
          </w:tcPr>
          <w:p w14:paraId="138C7B10"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Путівники для тренера повинні бути розроблені у форматі Microsoft Word (.</w:t>
            </w:r>
            <w:proofErr w:type="spellStart"/>
            <w:r w:rsidRPr="001A4D87">
              <w:rPr>
                <w:rFonts w:ascii="Times New Roman" w:hAnsi="Times New Roman" w:cs="Times New Roman"/>
                <w:sz w:val="22"/>
                <w:szCs w:val="22"/>
                <w:lang w:val="uk-UA"/>
              </w:rPr>
              <w:t>docx</w:t>
            </w:r>
            <w:proofErr w:type="spellEnd"/>
            <w:r w:rsidRPr="001A4D87">
              <w:rPr>
                <w:rFonts w:ascii="Times New Roman" w:hAnsi="Times New Roman" w:cs="Times New Roman"/>
                <w:sz w:val="22"/>
                <w:szCs w:val="22"/>
                <w:lang w:val="uk-UA"/>
              </w:rPr>
              <w:t>) із можливістю подальшого редагування.</w:t>
            </w:r>
          </w:p>
          <w:p w14:paraId="0F59D1BC" w14:textId="2E3CAD06" w:rsidR="00F57C04" w:rsidRPr="001A4D87" w:rsidRDefault="00F57C04" w:rsidP="00F57C04">
            <w:pPr>
              <w:pStyle w:val="NormalWeb"/>
              <w:numPr>
                <w:ilvl w:val="0"/>
                <w:numId w:val="16"/>
              </w:numPr>
              <w:spacing w:before="0" w:beforeAutospacing="0" w:after="0"/>
              <w:ind w:left="456"/>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 xml:space="preserve">Усі </w:t>
            </w:r>
            <w:r w:rsidR="00A72422">
              <w:rPr>
                <w:rFonts w:ascii="Times New Roman" w:hAnsi="Times New Roman" w:cs="Times New Roman"/>
                <w:sz w:val="22"/>
                <w:szCs w:val="22"/>
                <w:lang w:val="uk-UA"/>
              </w:rPr>
              <w:t>путівники</w:t>
            </w:r>
            <w:r w:rsidRPr="001A4D87">
              <w:rPr>
                <w:rFonts w:ascii="Times New Roman" w:hAnsi="Times New Roman" w:cs="Times New Roman"/>
                <w:sz w:val="22"/>
                <w:szCs w:val="22"/>
                <w:lang w:val="uk-UA"/>
              </w:rPr>
              <w:t xml:space="preserve"> повинні бути надані у двох форматах: </w:t>
            </w:r>
          </w:p>
          <w:p w14:paraId="03CFC043" w14:textId="77777777" w:rsidR="00F57C04" w:rsidRPr="001A4D87" w:rsidRDefault="00F57C04" w:rsidP="003A4671">
            <w:pPr>
              <w:pStyle w:val="NormalWeb"/>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 Microsoft Word (.</w:t>
            </w:r>
            <w:proofErr w:type="spellStart"/>
            <w:r w:rsidRPr="001A4D87">
              <w:rPr>
                <w:rFonts w:ascii="Times New Roman" w:hAnsi="Times New Roman" w:cs="Times New Roman"/>
                <w:sz w:val="22"/>
                <w:szCs w:val="22"/>
                <w:lang w:val="uk-UA"/>
              </w:rPr>
              <w:t>docx</w:t>
            </w:r>
            <w:proofErr w:type="spellEnd"/>
            <w:r w:rsidRPr="001A4D87">
              <w:rPr>
                <w:rFonts w:ascii="Times New Roman" w:hAnsi="Times New Roman" w:cs="Times New Roman"/>
                <w:sz w:val="22"/>
                <w:szCs w:val="22"/>
                <w:lang w:val="uk-UA"/>
              </w:rPr>
              <w:t>) із можливістю подальшого редагування</w:t>
            </w:r>
          </w:p>
          <w:p w14:paraId="540F8F33" w14:textId="77777777" w:rsidR="00F57C04" w:rsidRPr="001A4D87" w:rsidRDefault="00F57C04" w:rsidP="003A4671">
            <w:pPr>
              <w:pStyle w:val="NormalWeb"/>
              <w:spacing w:before="0" w:beforeAutospacing="0" w:after="0"/>
              <w:ind w:left="456"/>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 xml:space="preserve">- </w:t>
            </w:r>
            <w:proofErr w:type="spellStart"/>
            <w:r w:rsidRPr="001A4D87">
              <w:rPr>
                <w:rFonts w:ascii="Times New Roman" w:hAnsi="Times New Roman" w:cs="Times New Roman"/>
                <w:sz w:val="22"/>
                <w:szCs w:val="22"/>
                <w:lang w:val="uk-UA"/>
              </w:rPr>
              <w:t>pdf</w:t>
            </w:r>
            <w:proofErr w:type="spellEnd"/>
            <w:r w:rsidRPr="001A4D87">
              <w:rPr>
                <w:rFonts w:ascii="Times New Roman" w:hAnsi="Times New Roman" w:cs="Times New Roman"/>
                <w:sz w:val="22"/>
                <w:szCs w:val="22"/>
                <w:lang w:val="uk-UA"/>
              </w:rPr>
              <w:t xml:space="preserve"> для друку (А4)</w:t>
            </w:r>
          </w:p>
          <w:p w14:paraId="73F56E97"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Усі матеріали повинні мати логічну, послідовну та уніфіковану структуру.</w:t>
            </w:r>
          </w:p>
          <w:p w14:paraId="29A0999B"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Путівники повинні бути структуровані відповідно до слайдів презентацій.</w:t>
            </w:r>
          </w:p>
          <w:p w14:paraId="1131A7CD"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 xml:space="preserve">Матеріали повинні бути придатними для використання </w:t>
            </w:r>
            <w:proofErr w:type="spellStart"/>
            <w:r w:rsidRPr="001A4D87">
              <w:rPr>
                <w:rFonts w:ascii="Times New Roman" w:hAnsi="Times New Roman" w:cs="Times New Roman"/>
                <w:sz w:val="22"/>
                <w:szCs w:val="22"/>
                <w:lang w:val="uk-UA"/>
              </w:rPr>
              <w:t>фасилітаторами</w:t>
            </w:r>
            <w:proofErr w:type="spellEnd"/>
            <w:r w:rsidRPr="001A4D87">
              <w:rPr>
                <w:rFonts w:ascii="Times New Roman" w:hAnsi="Times New Roman" w:cs="Times New Roman"/>
                <w:sz w:val="22"/>
                <w:szCs w:val="22"/>
                <w:lang w:val="uk-UA"/>
              </w:rPr>
              <w:t xml:space="preserve"> з різним рівнем досвіду проведення сесій ІНРМ.</w:t>
            </w:r>
          </w:p>
          <w:p w14:paraId="38FF2ACE"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1A4D87">
              <w:rPr>
                <w:rFonts w:ascii="Times New Roman" w:hAnsi="Times New Roman" w:cs="Times New Roman"/>
                <w:sz w:val="22"/>
                <w:szCs w:val="22"/>
                <w:lang w:val="uk-UA"/>
              </w:rPr>
              <w:t>Усі матеріали повинні бути розроблені українською мовою.</w:t>
            </w:r>
          </w:p>
        </w:tc>
      </w:tr>
      <w:tr w:rsidR="00F57C04" w:rsidRPr="00F57C04" w14:paraId="755E8C14" w14:textId="77777777" w:rsidTr="00F7693A">
        <w:tc>
          <w:tcPr>
            <w:tcW w:w="10206" w:type="dxa"/>
          </w:tcPr>
          <w:p w14:paraId="6F3F95B1" w14:textId="77777777" w:rsidR="00F57C04" w:rsidRPr="001A4D87" w:rsidRDefault="00F57C04" w:rsidP="003A4671">
            <w:pPr>
              <w:jc w:val="both"/>
              <w:rPr>
                <w:rFonts w:eastAsia="Nunito"/>
                <w:b/>
                <w:bCs/>
                <w:lang w:val="uk-UA"/>
              </w:rPr>
            </w:pPr>
            <w:r w:rsidRPr="001A4D87">
              <w:rPr>
                <w:rFonts w:eastAsia="Nunito"/>
                <w:b/>
                <w:bCs/>
                <w:lang w:val="uk-UA"/>
              </w:rPr>
              <w:t>Специфічні технічні вимоги</w:t>
            </w:r>
          </w:p>
        </w:tc>
      </w:tr>
      <w:tr w:rsidR="00F57C04" w:rsidRPr="00BD30CC" w14:paraId="0CF68332" w14:textId="77777777" w:rsidTr="00F7693A">
        <w:tc>
          <w:tcPr>
            <w:tcW w:w="10206" w:type="dxa"/>
          </w:tcPr>
          <w:p w14:paraId="4730C0F1" w14:textId="77777777" w:rsidR="00F57C04" w:rsidRPr="001A4D87" w:rsidRDefault="00F57C04" w:rsidP="00F57C04">
            <w:pPr>
              <w:pStyle w:val="ListParagraph"/>
              <w:numPr>
                <w:ilvl w:val="0"/>
                <w:numId w:val="20"/>
              </w:numPr>
              <w:ind w:left="459"/>
              <w:contextualSpacing/>
              <w:jc w:val="both"/>
              <w:rPr>
                <w:rFonts w:eastAsia="Nunito"/>
                <w:sz w:val="22"/>
                <w:szCs w:val="22"/>
                <w:lang w:val="uk-UA"/>
              </w:rPr>
            </w:pPr>
            <w:r w:rsidRPr="001A4D87">
              <w:rPr>
                <w:rFonts w:eastAsia="Nunito"/>
                <w:sz w:val="22"/>
                <w:szCs w:val="22"/>
                <w:lang w:val="uk-UA"/>
              </w:rPr>
              <w:t>Путівники для тренера повинні містити структурований опис ключових повідомлень для кожного слайду презентації.</w:t>
            </w:r>
          </w:p>
          <w:p w14:paraId="3466CA1F" w14:textId="77777777" w:rsidR="00F57C04" w:rsidRPr="001A4D87" w:rsidRDefault="00F57C04" w:rsidP="00F57C04">
            <w:pPr>
              <w:pStyle w:val="ListParagraph"/>
              <w:numPr>
                <w:ilvl w:val="0"/>
                <w:numId w:val="20"/>
              </w:numPr>
              <w:ind w:left="459"/>
              <w:contextualSpacing/>
              <w:jc w:val="both"/>
              <w:rPr>
                <w:rFonts w:eastAsia="Nunito"/>
                <w:sz w:val="22"/>
                <w:szCs w:val="22"/>
                <w:lang w:val="uk-UA"/>
              </w:rPr>
            </w:pPr>
            <w:r w:rsidRPr="001A4D87">
              <w:rPr>
                <w:rFonts w:eastAsia="Nunito"/>
                <w:sz w:val="22"/>
                <w:szCs w:val="22"/>
                <w:lang w:val="uk-UA"/>
              </w:rPr>
              <w:t>Скрипти повинні містити рекомендації щодо акцентування ключових безпекових повідомлень та попередження ризикованої поведінки.</w:t>
            </w:r>
          </w:p>
          <w:p w14:paraId="6664E8AB" w14:textId="77777777" w:rsidR="00F57C04" w:rsidRPr="001A4D87" w:rsidRDefault="00F57C04" w:rsidP="00F57C04">
            <w:pPr>
              <w:pStyle w:val="ListParagraph"/>
              <w:numPr>
                <w:ilvl w:val="0"/>
                <w:numId w:val="20"/>
              </w:numPr>
              <w:ind w:left="459"/>
              <w:contextualSpacing/>
              <w:jc w:val="both"/>
              <w:rPr>
                <w:rFonts w:eastAsia="Nunito"/>
                <w:sz w:val="22"/>
                <w:szCs w:val="22"/>
                <w:lang w:val="uk-UA"/>
              </w:rPr>
            </w:pPr>
            <w:r w:rsidRPr="001A4D87">
              <w:rPr>
                <w:rFonts w:eastAsia="Nunito"/>
                <w:sz w:val="22"/>
                <w:szCs w:val="22"/>
                <w:lang w:val="uk-UA"/>
              </w:rPr>
              <w:t>Матеріали повинні бути розроблені із дотриманням принципів “</w:t>
            </w:r>
            <w:proofErr w:type="spellStart"/>
            <w:r w:rsidRPr="001A4D87">
              <w:rPr>
                <w:rFonts w:eastAsia="Nunito"/>
                <w:sz w:val="22"/>
                <w:szCs w:val="22"/>
                <w:lang w:val="uk-UA"/>
              </w:rPr>
              <w:t>Do</w:t>
            </w:r>
            <w:proofErr w:type="spellEnd"/>
            <w:r w:rsidRPr="001A4D87">
              <w:rPr>
                <w:rFonts w:eastAsia="Nunito"/>
                <w:sz w:val="22"/>
                <w:szCs w:val="22"/>
                <w:lang w:val="uk-UA"/>
              </w:rPr>
              <w:t xml:space="preserve"> </w:t>
            </w:r>
            <w:proofErr w:type="spellStart"/>
            <w:r w:rsidRPr="001A4D87">
              <w:rPr>
                <w:rFonts w:eastAsia="Nunito"/>
                <w:sz w:val="22"/>
                <w:szCs w:val="22"/>
                <w:lang w:val="uk-UA"/>
              </w:rPr>
              <w:t>No</w:t>
            </w:r>
            <w:proofErr w:type="spellEnd"/>
            <w:r w:rsidRPr="001A4D87">
              <w:rPr>
                <w:rFonts w:eastAsia="Nunito"/>
                <w:sz w:val="22"/>
                <w:szCs w:val="22"/>
                <w:lang w:val="uk-UA"/>
              </w:rPr>
              <w:t xml:space="preserve"> </w:t>
            </w:r>
            <w:proofErr w:type="spellStart"/>
            <w:r w:rsidRPr="001A4D87">
              <w:rPr>
                <w:rFonts w:eastAsia="Nunito"/>
                <w:sz w:val="22"/>
                <w:szCs w:val="22"/>
                <w:lang w:val="uk-UA"/>
              </w:rPr>
              <w:t>Harm</w:t>
            </w:r>
            <w:proofErr w:type="spellEnd"/>
            <w:r w:rsidRPr="001A4D87">
              <w:rPr>
                <w:rFonts w:eastAsia="Nunito"/>
                <w:sz w:val="22"/>
                <w:szCs w:val="22"/>
                <w:lang w:val="uk-UA"/>
              </w:rPr>
              <w:t xml:space="preserve">”, </w:t>
            </w:r>
            <w:proofErr w:type="spellStart"/>
            <w:r w:rsidRPr="001A4D87">
              <w:rPr>
                <w:rFonts w:eastAsia="Nunito"/>
                <w:sz w:val="22"/>
                <w:szCs w:val="22"/>
                <w:lang w:val="uk-UA"/>
              </w:rPr>
              <w:t>conflict</w:t>
            </w:r>
            <w:proofErr w:type="spellEnd"/>
            <w:r w:rsidRPr="001A4D87">
              <w:rPr>
                <w:rFonts w:eastAsia="Nunito"/>
                <w:sz w:val="22"/>
                <w:szCs w:val="22"/>
                <w:lang w:val="uk-UA"/>
              </w:rPr>
              <w:t xml:space="preserve"> </w:t>
            </w:r>
            <w:proofErr w:type="spellStart"/>
            <w:r w:rsidRPr="001A4D87">
              <w:rPr>
                <w:rFonts w:eastAsia="Nunito"/>
                <w:sz w:val="22"/>
                <w:szCs w:val="22"/>
                <w:lang w:val="uk-UA"/>
              </w:rPr>
              <w:t>sensitivity</w:t>
            </w:r>
            <w:proofErr w:type="spellEnd"/>
            <w:r w:rsidRPr="001A4D87">
              <w:rPr>
                <w:rFonts w:eastAsia="Nunito"/>
                <w:sz w:val="22"/>
                <w:szCs w:val="22"/>
                <w:lang w:val="uk-UA"/>
              </w:rPr>
              <w:t xml:space="preserve"> та безпечного інформування населення.</w:t>
            </w:r>
          </w:p>
          <w:p w14:paraId="483EC70E" w14:textId="77777777" w:rsidR="00F57C04" w:rsidRPr="001A4D87" w:rsidRDefault="00F57C04" w:rsidP="00F57C04">
            <w:pPr>
              <w:pStyle w:val="ListParagraph"/>
              <w:numPr>
                <w:ilvl w:val="0"/>
                <w:numId w:val="20"/>
              </w:numPr>
              <w:ind w:left="459"/>
              <w:contextualSpacing/>
              <w:jc w:val="both"/>
              <w:rPr>
                <w:rFonts w:eastAsia="Nunito"/>
                <w:sz w:val="22"/>
                <w:szCs w:val="22"/>
                <w:lang w:val="uk-UA"/>
              </w:rPr>
            </w:pPr>
            <w:r w:rsidRPr="001A4D87">
              <w:rPr>
                <w:rFonts w:eastAsia="Nunito"/>
                <w:sz w:val="22"/>
                <w:szCs w:val="22"/>
                <w:lang w:val="uk-UA"/>
              </w:rPr>
              <w:t>Путівники повинні забезпечувати узгодженість термінології відповідно до IMAS 12.10, ДСТУ 8820 та інших релевантних стандартів у сфері протимінної діяльності.</w:t>
            </w:r>
          </w:p>
          <w:p w14:paraId="2B67433F" w14:textId="77777777" w:rsidR="00F57C04" w:rsidRPr="001A4D87" w:rsidRDefault="00F57C04" w:rsidP="00F57C04">
            <w:pPr>
              <w:pStyle w:val="ListParagraph"/>
              <w:numPr>
                <w:ilvl w:val="0"/>
                <w:numId w:val="20"/>
              </w:numPr>
              <w:ind w:left="459"/>
              <w:contextualSpacing/>
              <w:jc w:val="both"/>
              <w:rPr>
                <w:rFonts w:eastAsia="Nunito"/>
                <w:sz w:val="22"/>
                <w:szCs w:val="22"/>
                <w:lang w:val="uk-UA"/>
              </w:rPr>
            </w:pPr>
            <w:r w:rsidRPr="001A4D87">
              <w:rPr>
                <w:rFonts w:eastAsia="Nunito"/>
                <w:sz w:val="22"/>
                <w:szCs w:val="22"/>
                <w:lang w:val="uk-UA"/>
              </w:rPr>
              <w:t>Путівники повинні містити орієнтовну тривалість для кожного тематичного блоку або слайду.</w:t>
            </w:r>
          </w:p>
          <w:p w14:paraId="338B9597" w14:textId="77777777" w:rsidR="00F57C04" w:rsidRPr="00F57C04" w:rsidRDefault="00F57C04" w:rsidP="00F57C04">
            <w:pPr>
              <w:pStyle w:val="ListParagraph"/>
              <w:numPr>
                <w:ilvl w:val="0"/>
                <w:numId w:val="20"/>
              </w:numPr>
              <w:ind w:left="459"/>
              <w:contextualSpacing/>
              <w:jc w:val="both"/>
              <w:rPr>
                <w:rFonts w:eastAsia="Nunito"/>
                <w:lang w:val="uk-UA"/>
              </w:rPr>
            </w:pPr>
            <w:r w:rsidRPr="001A4D87">
              <w:rPr>
                <w:rFonts w:eastAsia="Nunito"/>
                <w:sz w:val="22"/>
                <w:szCs w:val="22"/>
                <w:lang w:val="uk-UA"/>
              </w:rPr>
              <w:t>Путівники повинні містити рекомендації щодо адаптації подачі інформації для осіб, які могли мати досвід переживання конфлікту або травматичних подій.</w:t>
            </w:r>
          </w:p>
        </w:tc>
      </w:tr>
      <w:tr w:rsidR="00C5465C" w:rsidRPr="00BD30CC" w14:paraId="75DDF1B7" w14:textId="77777777" w:rsidTr="00F7693A">
        <w:trPr>
          <w:trHeight w:val="2011"/>
        </w:trPr>
        <w:tc>
          <w:tcPr>
            <w:tcW w:w="10206" w:type="dxa"/>
          </w:tcPr>
          <w:p w14:paraId="015A077D" w14:textId="77777777" w:rsidR="00C5465C" w:rsidRPr="001A4D87" w:rsidRDefault="00C5465C" w:rsidP="00C5465C">
            <w:pPr>
              <w:pStyle w:val="ListParagraph"/>
              <w:ind w:left="459"/>
              <w:contextualSpacing/>
              <w:jc w:val="both"/>
              <w:rPr>
                <w:rFonts w:eastAsia="Nunito"/>
                <w:sz w:val="22"/>
                <w:szCs w:val="22"/>
                <w:lang w:val="uk-UA"/>
              </w:rPr>
            </w:pPr>
          </w:p>
        </w:tc>
      </w:tr>
      <w:tr w:rsidR="00F57C04" w:rsidRPr="00F57C04" w14:paraId="5C43F362" w14:textId="77777777" w:rsidTr="00F7693A">
        <w:trPr>
          <w:trHeight w:val="564"/>
        </w:trPr>
        <w:tc>
          <w:tcPr>
            <w:tcW w:w="10206" w:type="dxa"/>
            <w:shd w:val="clear" w:color="auto" w:fill="E8E8E8" w:themeFill="background2"/>
            <w:vAlign w:val="center"/>
          </w:tcPr>
          <w:p w14:paraId="6813D7A0" w14:textId="77777777" w:rsidR="00F57C04" w:rsidRPr="00F57C04" w:rsidRDefault="00F57C04" w:rsidP="003A4671">
            <w:pPr>
              <w:rPr>
                <w:b/>
                <w:bCs/>
                <w:lang w:val="uk-UA"/>
              </w:rPr>
            </w:pPr>
            <w:r w:rsidRPr="00F57C04">
              <w:rPr>
                <w:b/>
                <w:bCs/>
                <w:lang w:val="uk-UA"/>
              </w:rPr>
              <w:t>3. Розробка інформаційної листівки ІНРМ для дорослого населення</w:t>
            </w:r>
          </w:p>
        </w:tc>
      </w:tr>
      <w:tr w:rsidR="00F57C04" w:rsidRPr="00F57C04" w14:paraId="761AEF5B" w14:textId="77777777" w:rsidTr="00F7693A">
        <w:tc>
          <w:tcPr>
            <w:tcW w:w="10206" w:type="dxa"/>
          </w:tcPr>
          <w:p w14:paraId="35DCE3C6" w14:textId="77777777" w:rsidR="00F57C04" w:rsidRPr="001A4D87" w:rsidRDefault="00F57C04" w:rsidP="003A4671">
            <w:pPr>
              <w:jc w:val="both"/>
              <w:rPr>
                <w:rFonts w:eastAsia="Nunito"/>
                <w:b/>
                <w:bCs/>
                <w:lang w:val="uk-UA"/>
              </w:rPr>
            </w:pPr>
            <w:r w:rsidRPr="001A4D87">
              <w:rPr>
                <w:b/>
                <w:bCs/>
                <w:lang w:val="uk-UA"/>
              </w:rPr>
              <w:t>Загальні технічні вимоги</w:t>
            </w:r>
          </w:p>
        </w:tc>
      </w:tr>
      <w:tr w:rsidR="00F57C04" w:rsidRPr="00BD30CC" w14:paraId="3799A8F8" w14:textId="77777777" w:rsidTr="00F7693A">
        <w:trPr>
          <w:trHeight w:val="2610"/>
        </w:trPr>
        <w:tc>
          <w:tcPr>
            <w:tcW w:w="10206" w:type="dxa"/>
          </w:tcPr>
          <w:p w14:paraId="025D5A64"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Листівка повинна бути розроблена у редагованому форматі та передана у форматах:</w:t>
            </w:r>
          </w:p>
          <w:p w14:paraId="52616A32" w14:textId="77777777" w:rsidR="00F57C04" w:rsidRPr="001A4D87" w:rsidRDefault="00F57C04" w:rsidP="00F57C04">
            <w:pPr>
              <w:pStyle w:val="NormalWeb"/>
              <w:numPr>
                <w:ilvl w:val="0"/>
                <w:numId w:val="22"/>
              </w:numPr>
              <w:spacing w:before="0" w:beforeAutospacing="0" w:after="0"/>
              <w:jc w:val="both"/>
              <w:rPr>
                <w:rFonts w:ascii="Times New Roman" w:hAnsi="Times New Roman" w:cs="Times New Roman"/>
                <w:sz w:val="22"/>
                <w:szCs w:val="22"/>
                <w:lang w:val="uk-UA"/>
              </w:rPr>
            </w:pPr>
            <w:proofErr w:type="spellStart"/>
            <w:r w:rsidRPr="001A4D87">
              <w:rPr>
                <w:rFonts w:ascii="Times New Roman" w:hAnsi="Times New Roman" w:cs="Times New Roman"/>
                <w:sz w:val="22"/>
                <w:szCs w:val="22"/>
                <w:lang w:val="uk-UA"/>
              </w:rPr>
              <w:t>Adobe</w:t>
            </w:r>
            <w:proofErr w:type="spellEnd"/>
            <w:r w:rsidRPr="001A4D87">
              <w:rPr>
                <w:rFonts w:ascii="Times New Roman" w:hAnsi="Times New Roman" w:cs="Times New Roman"/>
                <w:sz w:val="22"/>
                <w:szCs w:val="22"/>
                <w:lang w:val="uk-UA"/>
              </w:rPr>
              <w:t xml:space="preserve"> </w:t>
            </w:r>
            <w:proofErr w:type="spellStart"/>
            <w:r w:rsidRPr="001A4D87">
              <w:rPr>
                <w:rFonts w:ascii="Times New Roman" w:hAnsi="Times New Roman" w:cs="Times New Roman"/>
                <w:sz w:val="22"/>
                <w:szCs w:val="22"/>
                <w:lang w:val="uk-UA"/>
              </w:rPr>
              <w:t>Illustrator</w:t>
            </w:r>
            <w:proofErr w:type="spellEnd"/>
            <w:r w:rsidRPr="001A4D87">
              <w:rPr>
                <w:rFonts w:ascii="Times New Roman" w:hAnsi="Times New Roman" w:cs="Times New Roman"/>
                <w:sz w:val="22"/>
                <w:szCs w:val="22"/>
                <w:lang w:val="uk-UA"/>
              </w:rPr>
              <w:t xml:space="preserve"> (.</w:t>
            </w:r>
            <w:proofErr w:type="spellStart"/>
            <w:r w:rsidRPr="001A4D87">
              <w:rPr>
                <w:rFonts w:ascii="Times New Roman" w:hAnsi="Times New Roman" w:cs="Times New Roman"/>
                <w:sz w:val="22"/>
                <w:szCs w:val="22"/>
                <w:lang w:val="uk-UA"/>
              </w:rPr>
              <w:t>ai</w:t>
            </w:r>
            <w:proofErr w:type="spellEnd"/>
            <w:r w:rsidRPr="001A4D87">
              <w:rPr>
                <w:rFonts w:ascii="Times New Roman" w:hAnsi="Times New Roman" w:cs="Times New Roman"/>
                <w:sz w:val="22"/>
                <w:szCs w:val="22"/>
                <w:lang w:val="uk-UA"/>
              </w:rPr>
              <w:t>)</w:t>
            </w:r>
          </w:p>
          <w:p w14:paraId="7E33DF06" w14:textId="77777777" w:rsidR="00F57C04" w:rsidRPr="001A4D87" w:rsidRDefault="00F57C04" w:rsidP="00F57C04">
            <w:pPr>
              <w:pStyle w:val="NormalWeb"/>
              <w:numPr>
                <w:ilvl w:val="0"/>
                <w:numId w:val="22"/>
              </w:numPr>
              <w:spacing w:before="0" w:beforeAutospacing="0" w:after="0"/>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PDF</w:t>
            </w:r>
          </w:p>
          <w:p w14:paraId="26FFD860" w14:textId="77777777" w:rsidR="00F57C04" w:rsidRPr="001A4D87" w:rsidRDefault="00F57C04" w:rsidP="00F57C04">
            <w:pPr>
              <w:pStyle w:val="NormalWeb"/>
              <w:numPr>
                <w:ilvl w:val="0"/>
                <w:numId w:val="16"/>
              </w:numPr>
              <w:spacing w:before="0" w:beforeAutospacing="0"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Макети повинні бути підготовлені відповідно до поліграфічних вимог для друку.</w:t>
            </w:r>
          </w:p>
          <w:p w14:paraId="401CA3A1"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Дизайн матеріалів повинен забезпечувати високу читабельність тексту та візуальних елементів.</w:t>
            </w:r>
          </w:p>
          <w:p w14:paraId="25BE3FA4"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Матеріали повинні бути придатними для використання як у друкованому, так і цифровому форматі.</w:t>
            </w:r>
          </w:p>
          <w:p w14:paraId="0E9C3C7D" w14:textId="77777777" w:rsidR="00F57C04" w:rsidRPr="001A4D87"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1A4D87">
              <w:rPr>
                <w:rFonts w:ascii="Times New Roman" w:hAnsi="Times New Roman" w:cs="Times New Roman"/>
                <w:sz w:val="22"/>
                <w:szCs w:val="22"/>
                <w:lang w:val="uk-UA"/>
              </w:rPr>
              <w:t>Усі матеріали повинні бути розроблені українською мовою.</w:t>
            </w:r>
          </w:p>
          <w:p w14:paraId="1AC94CF2"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1A4D87">
              <w:rPr>
                <w:rFonts w:ascii="Times New Roman" w:hAnsi="Times New Roman" w:cs="Times New Roman"/>
                <w:sz w:val="22"/>
                <w:szCs w:val="22"/>
                <w:lang w:val="uk-UA"/>
              </w:rPr>
              <w:t>Виконавець повинен забезпечити можливість внесення технічних та змістовних змін протягом 12 місяців після передачі фінальної версії матеріалів.</w:t>
            </w:r>
          </w:p>
        </w:tc>
      </w:tr>
      <w:tr w:rsidR="00F57C04" w:rsidRPr="00F57C04" w14:paraId="5A0D3AE6" w14:textId="77777777" w:rsidTr="00F7693A">
        <w:tc>
          <w:tcPr>
            <w:tcW w:w="10206" w:type="dxa"/>
          </w:tcPr>
          <w:p w14:paraId="1CF40FC2" w14:textId="77777777" w:rsidR="00F57C04" w:rsidRPr="001A4D87" w:rsidRDefault="00F57C04" w:rsidP="003A4671">
            <w:pPr>
              <w:jc w:val="both"/>
              <w:rPr>
                <w:rFonts w:eastAsia="Nunito"/>
                <w:b/>
                <w:bCs/>
                <w:lang w:val="uk-UA"/>
              </w:rPr>
            </w:pPr>
            <w:r w:rsidRPr="001A4D87">
              <w:rPr>
                <w:rFonts w:eastAsia="Nunito"/>
                <w:b/>
                <w:bCs/>
                <w:lang w:val="uk-UA"/>
              </w:rPr>
              <w:t>Специфічні технічні вимоги</w:t>
            </w:r>
          </w:p>
        </w:tc>
      </w:tr>
      <w:tr w:rsidR="00F57C04" w:rsidRPr="00F57C04" w14:paraId="758E4E4E" w14:textId="77777777" w:rsidTr="00F7693A">
        <w:tc>
          <w:tcPr>
            <w:tcW w:w="10206" w:type="dxa"/>
          </w:tcPr>
          <w:p w14:paraId="489976F3" w14:textId="77777777" w:rsidR="00F57C04" w:rsidRPr="001A4D87" w:rsidRDefault="00F57C04" w:rsidP="00F57C04">
            <w:pPr>
              <w:pStyle w:val="ListParagraph"/>
              <w:numPr>
                <w:ilvl w:val="0"/>
                <w:numId w:val="20"/>
              </w:numPr>
              <w:contextualSpacing/>
              <w:jc w:val="both"/>
              <w:rPr>
                <w:rFonts w:eastAsia="Nunito"/>
                <w:b/>
                <w:bCs/>
                <w:sz w:val="22"/>
                <w:szCs w:val="22"/>
                <w:lang w:val="uk-UA"/>
              </w:rPr>
            </w:pPr>
            <w:r w:rsidRPr="001A4D87">
              <w:rPr>
                <w:rFonts w:eastAsia="Nunito"/>
                <w:sz w:val="22"/>
                <w:szCs w:val="22"/>
                <w:lang w:val="uk-UA"/>
              </w:rPr>
              <w:t>Листівка повинна бути розроблена відповідно до положень IMAS 12.10, релевантних положень ДСТУ 8820 та чинного законодавства України у сфері протимінної діяльності.</w:t>
            </w:r>
          </w:p>
          <w:p w14:paraId="4275299C" w14:textId="77777777" w:rsidR="00F57C04" w:rsidRPr="001A4D87" w:rsidRDefault="00F57C04" w:rsidP="00F57C04">
            <w:pPr>
              <w:pStyle w:val="ListParagraph"/>
              <w:numPr>
                <w:ilvl w:val="0"/>
                <w:numId w:val="20"/>
              </w:numPr>
              <w:contextualSpacing/>
              <w:jc w:val="both"/>
              <w:rPr>
                <w:rFonts w:eastAsia="Nunito"/>
                <w:sz w:val="22"/>
                <w:szCs w:val="22"/>
                <w:lang w:val="uk-UA"/>
              </w:rPr>
            </w:pPr>
            <w:r w:rsidRPr="001A4D87">
              <w:rPr>
                <w:rFonts w:eastAsia="Nunito"/>
                <w:sz w:val="22"/>
                <w:szCs w:val="22"/>
                <w:lang w:val="uk-UA"/>
              </w:rPr>
              <w:t>Усі матеріали повинні бути розроблені із дотриманням принципів недискримінації, “</w:t>
            </w:r>
            <w:proofErr w:type="spellStart"/>
            <w:r w:rsidRPr="001A4D87">
              <w:rPr>
                <w:rFonts w:eastAsia="Nunito"/>
                <w:sz w:val="22"/>
                <w:szCs w:val="22"/>
                <w:lang w:val="uk-UA"/>
              </w:rPr>
              <w:t>Do</w:t>
            </w:r>
            <w:proofErr w:type="spellEnd"/>
            <w:r w:rsidRPr="001A4D87">
              <w:rPr>
                <w:rFonts w:eastAsia="Nunito"/>
                <w:sz w:val="22"/>
                <w:szCs w:val="22"/>
                <w:lang w:val="uk-UA"/>
              </w:rPr>
              <w:t xml:space="preserve"> </w:t>
            </w:r>
            <w:proofErr w:type="spellStart"/>
            <w:r w:rsidRPr="001A4D87">
              <w:rPr>
                <w:rFonts w:eastAsia="Nunito"/>
                <w:sz w:val="22"/>
                <w:szCs w:val="22"/>
                <w:lang w:val="uk-UA"/>
              </w:rPr>
              <w:t>No</w:t>
            </w:r>
            <w:proofErr w:type="spellEnd"/>
            <w:r w:rsidRPr="001A4D87">
              <w:rPr>
                <w:rFonts w:eastAsia="Nunito"/>
                <w:sz w:val="22"/>
                <w:szCs w:val="22"/>
                <w:lang w:val="uk-UA"/>
              </w:rPr>
              <w:t xml:space="preserve"> </w:t>
            </w:r>
            <w:proofErr w:type="spellStart"/>
            <w:r w:rsidRPr="001A4D87">
              <w:rPr>
                <w:rFonts w:eastAsia="Nunito"/>
                <w:sz w:val="22"/>
                <w:szCs w:val="22"/>
                <w:lang w:val="uk-UA"/>
              </w:rPr>
              <w:t>Harm</w:t>
            </w:r>
            <w:proofErr w:type="spellEnd"/>
            <w:r w:rsidRPr="001A4D87">
              <w:rPr>
                <w:rFonts w:eastAsia="Nunito"/>
                <w:sz w:val="22"/>
                <w:szCs w:val="22"/>
                <w:lang w:val="uk-UA"/>
              </w:rPr>
              <w:t>” та безпечного інформування населення.</w:t>
            </w:r>
          </w:p>
          <w:p w14:paraId="23CA1DA4" w14:textId="77777777" w:rsidR="00F57C04" w:rsidRPr="001A4D87" w:rsidRDefault="00F57C04" w:rsidP="00F57C04">
            <w:pPr>
              <w:pStyle w:val="ListParagraph"/>
              <w:numPr>
                <w:ilvl w:val="0"/>
                <w:numId w:val="20"/>
              </w:numPr>
              <w:contextualSpacing/>
              <w:jc w:val="both"/>
              <w:rPr>
                <w:rFonts w:eastAsia="Nunito"/>
                <w:sz w:val="22"/>
                <w:szCs w:val="22"/>
                <w:lang w:val="uk-UA"/>
              </w:rPr>
            </w:pPr>
            <w:r w:rsidRPr="001A4D87">
              <w:rPr>
                <w:rFonts w:eastAsia="Nunito"/>
                <w:sz w:val="22"/>
                <w:szCs w:val="22"/>
                <w:lang w:val="uk-UA"/>
              </w:rPr>
              <w:t>Візуальні та текстові повідомлення повинні бути спрямовані на попередження ризикованої поведінки та підвищення рівня безпеки населення.</w:t>
            </w:r>
          </w:p>
          <w:p w14:paraId="1BDFD97F" w14:textId="77777777" w:rsidR="00F57C04" w:rsidRPr="001A4D87" w:rsidRDefault="00F57C04" w:rsidP="00F57C04">
            <w:pPr>
              <w:pStyle w:val="ListParagraph"/>
              <w:numPr>
                <w:ilvl w:val="0"/>
                <w:numId w:val="20"/>
              </w:numPr>
              <w:contextualSpacing/>
              <w:jc w:val="both"/>
              <w:rPr>
                <w:rFonts w:eastAsia="Nunito"/>
                <w:b/>
                <w:bCs/>
                <w:sz w:val="22"/>
                <w:szCs w:val="22"/>
                <w:lang w:val="uk-UA"/>
              </w:rPr>
            </w:pPr>
            <w:r w:rsidRPr="001A4D87">
              <w:rPr>
                <w:rFonts w:eastAsia="Nunito"/>
                <w:sz w:val="22"/>
                <w:szCs w:val="22"/>
                <w:lang w:val="uk-UA"/>
              </w:rPr>
              <w:t xml:space="preserve">Листівка повинна містити короткі, зрозумілі та </w:t>
            </w:r>
            <w:proofErr w:type="spellStart"/>
            <w:r w:rsidRPr="001A4D87">
              <w:rPr>
                <w:rFonts w:eastAsia="Nunito"/>
                <w:sz w:val="22"/>
                <w:szCs w:val="22"/>
                <w:lang w:val="uk-UA"/>
              </w:rPr>
              <w:t>поведінково</w:t>
            </w:r>
            <w:proofErr w:type="spellEnd"/>
            <w:r w:rsidRPr="001A4D87">
              <w:rPr>
                <w:rFonts w:eastAsia="Nunito"/>
                <w:sz w:val="22"/>
                <w:szCs w:val="22"/>
                <w:lang w:val="uk-UA"/>
              </w:rPr>
              <w:t xml:space="preserve"> орієнтовані ключові повідомлення.</w:t>
            </w:r>
          </w:p>
          <w:p w14:paraId="75A7AA76" w14:textId="77777777" w:rsidR="00F57C04" w:rsidRPr="001A4D87" w:rsidRDefault="00F57C04" w:rsidP="00F57C04">
            <w:pPr>
              <w:pStyle w:val="ListParagraph"/>
              <w:numPr>
                <w:ilvl w:val="0"/>
                <w:numId w:val="20"/>
              </w:numPr>
              <w:spacing w:before="100" w:beforeAutospacing="1" w:after="100" w:afterAutospacing="1"/>
              <w:contextualSpacing/>
              <w:rPr>
                <w:sz w:val="22"/>
                <w:szCs w:val="22"/>
                <w:lang w:val="uk-UA"/>
              </w:rPr>
            </w:pPr>
            <w:r w:rsidRPr="001A4D87">
              <w:rPr>
                <w:sz w:val="22"/>
                <w:szCs w:val="22"/>
                <w:lang w:val="uk-UA"/>
              </w:rPr>
              <w:t>Усі зображення та візуальні матеріали повинні:</w:t>
            </w:r>
          </w:p>
          <w:p w14:paraId="3C435C17" w14:textId="77777777" w:rsidR="00F57C04" w:rsidRPr="001A4D87" w:rsidRDefault="00F57C04" w:rsidP="00F57C04">
            <w:pPr>
              <w:numPr>
                <w:ilvl w:val="0"/>
                <w:numId w:val="23"/>
              </w:numPr>
              <w:spacing w:before="100" w:beforeAutospacing="1" w:after="100" w:afterAutospacing="1"/>
              <w:rPr>
                <w:sz w:val="22"/>
                <w:szCs w:val="22"/>
                <w:lang w:val="uk-UA"/>
              </w:rPr>
            </w:pPr>
            <w:r w:rsidRPr="001A4D87">
              <w:rPr>
                <w:sz w:val="22"/>
                <w:szCs w:val="22"/>
                <w:lang w:val="uk-UA"/>
              </w:rPr>
              <w:t xml:space="preserve">бути технічно коректними; </w:t>
            </w:r>
          </w:p>
          <w:p w14:paraId="7F30B57E" w14:textId="77777777" w:rsidR="00F57C04" w:rsidRPr="001A4D87" w:rsidRDefault="00F57C04" w:rsidP="00F57C04">
            <w:pPr>
              <w:numPr>
                <w:ilvl w:val="0"/>
                <w:numId w:val="23"/>
              </w:numPr>
              <w:spacing w:before="100" w:beforeAutospacing="1" w:after="100" w:afterAutospacing="1"/>
              <w:rPr>
                <w:sz w:val="22"/>
                <w:szCs w:val="22"/>
                <w:lang w:val="uk-UA"/>
              </w:rPr>
            </w:pPr>
            <w:r w:rsidRPr="001A4D87">
              <w:rPr>
                <w:sz w:val="22"/>
                <w:szCs w:val="22"/>
                <w:lang w:val="uk-UA"/>
              </w:rPr>
              <w:t xml:space="preserve">відповідати класифікації вибухонебезпечних предметів згідно з підходами </w:t>
            </w:r>
            <w:proofErr w:type="spellStart"/>
            <w:r w:rsidRPr="001A4D87">
              <w:rPr>
                <w:sz w:val="22"/>
                <w:szCs w:val="22"/>
                <w:lang w:val="uk-UA"/>
              </w:rPr>
              <w:t>Geneva</w:t>
            </w:r>
            <w:proofErr w:type="spellEnd"/>
            <w:r w:rsidRPr="001A4D87">
              <w:rPr>
                <w:sz w:val="22"/>
                <w:szCs w:val="22"/>
                <w:lang w:val="uk-UA"/>
              </w:rPr>
              <w:t xml:space="preserve"> </w:t>
            </w:r>
            <w:proofErr w:type="spellStart"/>
            <w:r w:rsidRPr="001A4D87">
              <w:rPr>
                <w:sz w:val="22"/>
                <w:szCs w:val="22"/>
                <w:lang w:val="uk-UA"/>
              </w:rPr>
              <w:t>International</w:t>
            </w:r>
            <w:proofErr w:type="spellEnd"/>
            <w:r w:rsidRPr="001A4D87">
              <w:rPr>
                <w:sz w:val="22"/>
                <w:szCs w:val="22"/>
                <w:lang w:val="uk-UA"/>
              </w:rPr>
              <w:t xml:space="preserve"> Centre </w:t>
            </w:r>
            <w:proofErr w:type="spellStart"/>
            <w:r w:rsidRPr="001A4D87">
              <w:rPr>
                <w:sz w:val="22"/>
                <w:szCs w:val="22"/>
                <w:lang w:val="uk-UA"/>
              </w:rPr>
              <w:t>for</w:t>
            </w:r>
            <w:proofErr w:type="spellEnd"/>
            <w:r w:rsidRPr="001A4D87">
              <w:rPr>
                <w:sz w:val="22"/>
                <w:szCs w:val="22"/>
                <w:lang w:val="uk-UA"/>
              </w:rPr>
              <w:t xml:space="preserve"> </w:t>
            </w:r>
            <w:proofErr w:type="spellStart"/>
            <w:r w:rsidRPr="001A4D87">
              <w:rPr>
                <w:sz w:val="22"/>
                <w:szCs w:val="22"/>
                <w:lang w:val="uk-UA"/>
              </w:rPr>
              <w:t>Humanitarian</w:t>
            </w:r>
            <w:proofErr w:type="spellEnd"/>
            <w:r w:rsidRPr="001A4D87">
              <w:rPr>
                <w:sz w:val="22"/>
                <w:szCs w:val="22"/>
                <w:lang w:val="uk-UA"/>
              </w:rPr>
              <w:t xml:space="preserve"> </w:t>
            </w:r>
            <w:proofErr w:type="spellStart"/>
            <w:r w:rsidRPr="001A4D87">
              <w:rPr>
                <w:sz w:val="22"/>
                <w:szCs w:val="22"/>
                <w:lang w:val="uk-UA"/>
              </w:rPr>
              <w:t>Demining</w:t>
            </w:r>
            <w:proofErr w:type="spellEnd"/>
            <w:r w:rsidRPr="001A4D87">
              <w:rPr>
                <w:sz w:val="22"/>
                <w:szCs w:val="22"/>
                <w:lang w:val="uk-UA"/>
              </w:rPr>
              <w:t xml:space="preserve">; </w:t>
            </w:r>
          </w:p>
          <w:p w14:paraId="0AAFAC7F" w14:textId="77777777" w:rsidR="00F57C04" w:rsidRPr="001A4D87" w:rsidRDefault="00F57C04" w:rsidP="00F57C04">
            <w:pPr>
              <w:numPr>
                <w:ilvl w:val="0"/>
                <w:numId w:val="23"/>
              </w:numPr>
              <w:spacing w:before="100" w:beforeAutospacing="1" w:after="100" w:afterAutospacing="1"/>
              <w:rPr>
                <w:sz w:val="22"/>
                <w:szCs w:val="22"/>
                <w:lang w:val="uk-UA"/>
              </w:rPr>
            </w:pPr>
            <w:r w:rsidRPr="001A4D87">
              <w:rPr>
                <w:sz w:val="22"/>
                <w:szCs w:val="22"/>
                <w:lang w:val="uk-UA"/>
              </w:rPr>
              <w:t xml:space="preserve">відповідати контексту та реаліям України; </w:t>
            </w:r>
          </w:p>
          <w:p w14:paraId="10793239" w14:textId="77777777" w:rsidR="00F57C04" w:rsidRPr="001A4D87" w:rsidRDefault="00F57C04" w:rsidP="00F57C04">
            <w:pPr>
              <w:numPr>
                <w:ilvl w:val="0"/>
                <w:numId w:val="23"/>
              </w:numPr>
              <w:spacing w:before="100" w:beforeAutospacing="1" w:after="100" w:afterAutospacing="1"/>
              <w:rPr>
                <w:sz w:val="22"/>
                <w:szCs w:val="22"/>
                <w:lang w:val="uk-UA"/>
              </w:rPr>
            </w:pPr>
            <w:r w:rsidRPr="001A4D87">
              <w:rPr>
                <w:sz w:val="22"/>
                <w:szCs w:val="22"/>
                <w:lang w:val="uk-UA"/>
              </w:rPr>
              <w:t>використовуватись із відкритих джерел або мати належні права на використання.</w:t>
            </w:r>
          </w:p>
          <w:p w14:paraId="14885D05" w14:textId="77777777" w:rsidR="00F57C04" w:rsidRPr="001A4D87" w:rsidRDefault="00F57C04" w:rsidP="00F57C04">
            <w:pPr>
              <w:pStyle w:val="ListParagraph"/>
              <w:numPr>
                <w:ilvl w:val="0"/>
                <w:numId w:val="24"/>
              </w:numPr>
              <w:spacing w:before="100" w:beforeAutospacing="1" w:after="100" w:afterAutospacing="1"/>
              <w:contextualSpacing/>
              <w:rPr>
                <w:sz w:val="22"/>
                <w:szCs w:val="22"/>
                <w:lang w:val="uk-UA"/>
              </w:rPr>
            </w:pPr>
            <w:r w:rsidRPr="001A4D87">
              <w:rPr>
                <w:sz w:val="22"/>
                <w:szCs w:val="22"/>
                <w:lang w:val="uk-UA"/>
              </w:rPr>
              <w:t xml:space="preserve">Усі матеріали повинні бути розроблені відповідно до </w:t>
            </w:r>
            <w:proofErr w:type="spellStart"/>
            <w:r w:rsidRPr="001A4D87">
              <w:rPr>
                <w:sz w:val="22"/>
                <w:szCs w:val="22"/>
                <w:lang w:val="uk-UA"/>
              </w:rPr>
              <w:t>брендбуку</w:t>
            </w:r>
            <w:proofErr w:type="spellEnd"/>
            <w:r w:rsidRPr="001A4D87">
              <w:rPr>
                <w:sz w:val="22"/>
                <w:szCs w:val="22"/>
                <w:lang w:val="uk-UA"/>
              </w:rPr>
              <w:t xml:space="preserve"> Українського Червоного Хреста.</w:t>
            </w:r>
          </w:p>
          <w:p w14:paraId="4E655804" w14:textId="77777777" w:rsidR="00F57C04" w:rsidRPr="001A4D87" w:rsidRDefault="00F57C04" w:rsidP="00F57C04">
            <w:pPr>
              <w:pStyle w:val="ListParagraph"/>
              <w:numPr>
                <w:ilvl w:val="0"/>
                <w:numId w:val="24"/>
              </w:numPr>
              <w:spacing w:before="100" w:beforeAutospacing="1" w:after="100" w:afterAutospacing="1"/>
              <w:contextualSpacing/>
              <w:rPr>
                <w:sz w:val="22"/>
                <w:szCs w:val="22"/>
                <w:lang w:val="uk-UA"/>
              </w:rPr>
            </w:pPr>
            <w:r w:rsidRPr="001A4D87">
              <w:rPr>
                <w:sz w:val="22"/>
                <w:szCs w:val="22"/>
                <w:lang w:val="uk-UA"/>
              </w:rPr>
              <w:t>Дизайн листівок повинен забезпечувати швидке та зрозуміле сприйняття ключових повідомлень цільовою аудиторією.</w:t>
            </w:r>
          </w:p>
          <w:p w14:paraId="20EE6B12" w14:textId="77777777" w:rsidR="00F57C04" w:rsidRPr="00F57C04" w:rsidRDefault="00F57C04" w:rsidP="00F57C04">
            <w:pPr>
              <w:pStyle w:val="ListParagraph"/>
              <w:numPr>
                <w:ilvl w:val="0"/>
                <w:numId w:val="24"/>
              </w:numPr>
              <w:spacing w:before="100" w:beforeAutospacing="1" w:after="100" w:afterAutospacing="1"/>
              <w:contextualSpacing/>
              <w:rPr>
                <w:lang w:val="uk-UA"/>
              </w:rPr>
            </w:pPr>
            <w:r w:rsidRPr="001A4D87">
              <w:rPr>
                <w:sz w:val="22"/>
                <w:szCs w:val="22"/>
                <w:lang w:val="uk-UA"/>
              </w:rPr>
              <w:t>Матеріали повинні бути придатними для використання під час інформаційних сесій, виїзних заходів та польової діяльності.</w:t>
            </w:r>
          </w:p>
        </w:tc>
      </w:tr>
    </w:tbl>
    <w:p w14:paraId="2793FB9C" w14:textId="77777777" w:rsidR="00F57C04" w:rsidRPr="00F57C04" w:rsidRDefault="00F57C04" w:rsidP="00F57C04">
      <w:pPr>
        <w:spacing w:before="240" w:after="240"/>
        <w:jc w:val="both"/>
        <w:rPr>
          <w:rFonts w:eastAsia="Nunito"/>
          <w:b/>
          <w:bCs/>
          <w:lang w:val="uk-UA"/>
        </w:rPr>
      </w:pPr>
      <w:r w:rsidRPr="00F57C04">
        <w:rPr>
          <w:rFonts w:eastAsia="Nunito"/>
          <w:b/>
          <w:bCs/>
          <w:lang w:val="uk-UA"/>
        </w:rPr>
        <w:t>2.2. Розробка матеріалів CPP для дорослого населення</w:t>
      </w:r>
    </w:p>
    <w:p w14:paraId="73284DA3" w14:textId="77777777" w:rsidR="00F57C04" w:rsidRDefault="00F57C04" w:rsidP="00F57C04">
      <w:pPr>
        <w:rPr>
          <w:lang w:val="uk-UA"/>
        </w:rPr>
      </w:pPr>
      <w:r w:rsidRPr="00F57C04">
        <w:rPr>
          <w:lang w:val="uk-UA"/>
        </w:rPr>
        <w:t xml:space="preserve">Як підготувати та убезпечити себе ​до, під час та після збройного </w:t>
      </w:r>
      <w:r w:rsidRPr="000519C0">
        <w:rPr>
          <w:lang w:val="uk-UA"/>
        </w:rPr>
        <w:t>конфлікту​. Підготовка та захист від збройного конфлікту (</w:t>
      </w:r>
      <w:proofErr w:type="spellStart"/>
      <w:r w:rsidRPr="000519C0">
        <w:rPr>
          <w:lang w:val="uk-UA"/>
        </w:rPr>
        <w:t>Conflict</w:t>
      </w:r>
      <w:proofErr w:type="spellEnd"/>
      <w:r w:rsidRPr="000519C0">
        <w:rPr>
          <w:lang w:val="uk-UA"/>
        </w:rPr>
        <w:t xml:space="preserve"> </w:t>
      </w:r>
      <w:proofErr w:type="spellStart"/>
      <w:r w:rsidRPr="000519C0">
        <w:rPr>
          <w:lang w:val="uk-UA"/>
        </w:rPr>
        <w:t>Preparedness</w:t>
      </w:r>
      <w:proofErr w:type="spellEnd"/>
      <w:r w:rsidRPr="000519C0">
        <w:rPr>
          <w:lang w:val="uk-UA"/>
        </w:rPr>
        <w:t xml:space="preserve"> </w:t>
      </w:r>
      <w:proofErr w:type="spellStart"/>
      <w:r w:rsidRPr="000519C0">
        <w:rPr>
          <w:lang w:val="uk-UA"/>
        </w:rPr>
        <w:t>and</w:t>
      </w:r>
      <w:proofErr w:type="spellEnd"/>
      <w:r w:rsidRPr="000519C0">
        <w:rPr>
          <w:lang w:val="uk-UA"/>
        </w:rPr>
        <w:t xml:space="preserve"> </w:t>
      </w:r>
      <w:proofErr w:type="spellStart"/>
      <w:r w:rsidRPr="000519C0">
        <w:rPr>
          <w:lang w:val="uk-UA"/>
        </w:rPr>
        <w:t>Protection</w:t>
      </w:r>
      <w:proofErr w:type="spellEnd"/>
      <w:r w:rsidRPr="000519C0">
        <w:rPr>
          <w:lang w:val="uk-UA"/>
        </w:rPr>
        <w:t>, CPP). CPP не регулюється міжнародними або українськими стандартами протимінної діяльності і не координується жодним державним органом або існуючими координаційними механізмами в Україні​.</w:t>
      </w:r>
    </w:p>
    <w:p w14:paraId="7B4C272E" w14:textId="77777777" w:rsidR="000519C0" w:rsidRPr="00F57C04" w:rsidRDefault="000519C0" w:rsidP="00F57C04">
      <w:pPr>
        <w:rPr>
          <w:lang w:val="uk-UA"/>
        </w:rPr>
      </w:pPr>
    </w:p>
    <w:tbl>
      <w:tblPr>
        <w:tblStyle w:val="TableGrid"/>
        <w:tblW w:w="0" w:type="auto"/>
        <w:tblLook w:val="04A0" w:firstRow="1" w:lastRow="0" w:firstColumn="1" w:lastColumn="0" w:noHBand="0" w:noVBand="1"/>
      </w:tblPr>
      <w:tblGrid>
        <w:gridCol w:w="10196"/>
      </w:tblGrid>
      <w:tr w:rsidR="00F57C04" w:rsidRPr="00F57C04" w14:paraId="787FD78B" w14:textId="77777777" w:rsidTr="003A4671">
        <w:trPr>
          <w:trHeight w:val="564"/>
        </w:trPr>
        <w:tc>
          <w:tcPr>
            <w:tcW w:w="10790" w:type="dxa"/>
            <w:shd w:val="clear" w:color="auto" w:fill="E8E8E8" w:themeFill="background2"/>
            <w:vAlign w:val="center"/>
          </w:tcPr>
          <w:p w14:paraId="6C37485E" w14:textId="77777777" w:rsidR="00F57C04" w:rsidRPr="00F57C04" w:rsidRDefault="00F57C04" w:rsidP="003A4671">
            <w:pPr>
              <w:rPr>
                <w:b/>
                <w:bCs/>
                <w:lang w:val="uk-UA"/>
              </w:rPr>
            </w:pPr>
            <w:r w:rsidRPr="00F57C04">
              <w:rPr>
                <w:b/>
                <w:bCs/>
                <w:lang w:val="uk-UA"/>
              </w:rPr>
              <w:t>1. Розробка 4 окремих презентацій CPP для дорослого населення</w:t>
            </w:r>
          </w:p>
          <w:p w14:paraId="1FE03C8E" w14:textId="1DEFA67C" w:rsidR="00F57C04" w:rsidRPr="00F57C04" w:rsidRDefault="007872B6" w:rsidP="003A4671">
            <w:pPr>
              <w:rPr>
                <w:rFonts w:eastAsia="Nunito"/>
                <w:lang w:val="uk-UA"/>
              </w:rPr>
            </w:pPr>
            <w:r w:rsidRPr="007872B6">
              <w:rPr>
                <w:rFonts w:eastAsia="Nunito"/>
                <w:lang w:val="uk-UA"/>
              </w:rPr>
              <w:t>(для Центрального, Західного, Північно-Східного та Південного регіонів України)</w:t>
            </w:r>
          </w:p>
        </w:tc>
      </w:tr>
      <w:tr w:rsidR="00F57C04" w:rsidRPr="00F57C04" w14:paraId="6191A888" w14:textId="77777777" w:rsidTr="003A4671">
        <w:tc>
          <w:tcPr>
            <w:tcW w:w="10790" w:type="dxa"/>
          </w:tcPr>
          <w:p w14:paraId="5B7CE608" w14:textId="77777777" w:rsidR="00F57C04" w:rsidRPr="000519C0" w:rsidRDefault="00F57C04" w:rsidP="003A4671">
            <w:pPr>
              <w:jc w:val="both"/>
              <w:rPr>
                <w:rFonts w:eastAsia="Nunito"/>
                <w:b/>
                <w:bCs/>
                <w:lang w:val="uk-UA"/>
              </w:rPr>
            </w:pPr>
            <w:r w:rsidRPr="000519C0">
              <w:rPr>
                <w:b/>
                <w:bCs/>
                <w:lang w:val="uk-UA"/>
              </w:rPr>
              <w:t>Загальні технічні вимоги</w:t>
            </w:r>
          </w:p>
        </w:tc>
      </w:tr>
      <w:tr w:rsidR="00F57C04" w:rsidRPr="00F57C04" w14:paraId="2B5B2E10" w14:textId="77777777" w:rsidTr="003A4671">
        <w:trPr>
          <w:trHeight w:val="4939"/>
        </w:trPr>
        <w:tc>
          <w:tcPr>
            <w:tcW w:w="10790" w:type="dxa"/>
          </w:tcPr>
          <w:p w14:paraId="2BFB4B44"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презентаційні матеріали повинні бути розроблені у форматі Microsoft PowerPoint (.</w:t>
            </w:r>
            <w:proofErr w:type="spellStart"/>
            <w:r w:rsidRPr="000519C0">
              <w:rPr>
                <w:rFonts w:ascii="Times New Roman" w:hAnsi="Times New Roman" w:cs="Times New Roman"/>
                <w:sz w:val="22"/>
                <w:szCs w:val="22"/>
                <w:lang w:val="uk-UA"/>
              </w:rPr>
              <w:t>pptx</w:t>
            </w:r>
            <w:proofErr w:type="spellEnd"/>
            <w:r w:rsidRPr="000519C0">
              <w:rPr>
                <w:rFonts w:ascii="Times New Roman" w:hAnsi="Times New Roman" w:cs="Times New Roman"/>
                <w:sz w:val="22"/>
                <w:szCs w:val="22"/>
                <w:lang w:val="uk-UA"/>
              </w:rPr>
              <w:t xml:space="preserve">) із можливістю подальшого редагування тексту, зображень, графічних елементів та структури слайдів. </w:t>
            </w:r>
          </w:p>
          <w:p w14:paraId="62832BB8"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Усі презентаційні повинні бути надані у двох форматах: </w:t>
            </w:r>
          </w:p>
          <w:p w14:paraId="5D311EA3" w14:textId="77777777" w:rsidR="00F57C04" w:rsidRPr="000519C0" w:rsidRDefault="00F57C04" w:rsidP="00B53271">
            <w:pPr>
              <w:pStyle w:val="NormalWeb"/>
              <w:spacing w:before="0" w:beforeAutospacing="0"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Microsoft PowerPoint (.</w:t>
            </w:r>
            <w:proofErr w:type="spellStart"/>
            <w:r w:rsidRPr="000519C0">
              <w:rPr>
                <w:rFonts w:ascii="Times New Roman" w:hAnsi="Times New Roman" w:cs="Times New Roman"/>
                <w:sz w:val="22"/>
                <w:szCs w:val="22"/>
                <w:lang w:val="uk-UA"/>
              </w:rPr>
              <w:t>pptx</w:t>
            </w:r>
            <w:proofErr w:type="spellEnd"/>
            <w:r w:rsidRPr="000519C0">
              <w:rPr>
                <w:rFonts w:ascii="Times New Roman" w:hAnsi="Times New Roman" w:cs="Times New Roman"/>
                <w:sz w:val="22"/>
                <w:szCs w:val="22"/>
                <w:lang w:val="uk-UA"/>
              </w:rPr>
              <w:t>) із можливістю подальшого редагування</w:t>
            </w:r>
          </w:p>
          <w:p w14:paraId="40714987" w14:textId="77777777" w:rsidR="00F57C04" w:rsidRPr="000519C0" w:rsidRDefault="00F57C04" w:rsidP="00B53271">
            <w:pPr>
              <w:pStyle w:val="NormalWeb"/>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pdf</w:t>
            </w:r>
            <w:proofErr w:type="spellEnd"/>
            <w:r w:rsidRPr="000519C0">
              <w:rPr>
                <w:rFonts w:ascii="Times New Roman" w:hAnsi="Times New Roman" w:cs="Times New Roman"/>
                <w:sz w:val="22"/>
                <w:szCs w:val="22"/>
                <w:lang w:val="uk-UA"/>
              </w:rPr>
              <w:t xml:space="preserve"> для друку (А4)</w:t>
            </w:r>
          </w:p>
          <w:p w14:paraId="551E929D"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мати логічну, уніфіковану та послідовну структуру.</w:t>
            </w:r>
          </w:p>
          <w:p w14:paraId="10EB7152"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Візуальні рішення повинні забезпечувати швидке сприйняття ключових повідомлень цільовою аудиторією.</w:t>
            </w:r>
          </w:p>
          <w:p w14:paraId="336719ED"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вихідні файли повинні передаватися у редагованому форматі.</w:t>
            </w:r>
          </w:p>
          <w:p w14:paraId="155A6959"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Презентаційні матеріали повинні містити до 60 слайдів для кожної окремої презентації.</w:t>
            </w:r>
          </w:p>
          <w:p w14:paraId="4888436A"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візуальні матеріали та зображення повинні бути високої роздільної здатності, візуально зрозумілими та придатними для демонстрації під час очних та онлайн-сесій.</w:t>
            </w:r>
          </w:p>
          <w:p w14:paraId="2E8F094F"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Дизайн матеріалів повинен забезпечувати високу читабельність інформації під час групових сесій та публічних презентацій.</w:t>
            </w:r>
          </w:p>
          <w:p w14:paraId="4064E055"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Матеріали повинні бути придатними для використання як у цифровому форматі, так і у друкованому вигляді.</w:t>
            </w:r>
          </w:p>
          <w:p w14:paraId="78FF0567" w14:textId="77777777" w:rsidR="00F57C04" w:rsidRPr="000519C0" w:rsidRDefault="00F57C04" w:rsidP="00B53271">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Виконавець повинен забезпечити технічну підтримку та можливість внесення технічних і змістовних змін до матеріалів протягом 12 місяців після передачі фінальної версії матеріалів.</w:t>
            </w:r>
          </w:p>
          <w:p w14:paraId="6A7F292A" w14:textId="77777777" w:rsidR="00F57C04" w:rsidRPr="00F57C04" w:rsidRDefault="00F57C04" w:rsidP="00B53271">
            <w:pPr>
              <w:pStyle w:val="NormalWeb"/>
              <w:numPr>
                <w:ilvl w:val="0"/>
                <w:numId w:val="16"/>
              </w:numPr>
              <w:spacing w:before="0" w:beforeAutospacing="0" w:after="0"/>
              <w:ind w:left="456"/>
              <w:jc w:val="both"/>
              <w:rPr>
                <w:rFonts w:ascii="Times New Roman" w:hAnsi="Times New Roman" w:cs="Times New Roman"/>
                <w:lang w:val="uk-UA"/>
              </w:rPr>
            </w:pPr>
            <w:r w:rsidRPr="000519C0">
              <w:rPr>
                <w:rFonts w:ascii="Times New Roman" w:eastAsiaTheme="minorEastAsia" w:hAnsi="Times New Roman" w:cs="Times New Roman"/>
                <w:sz w:val="22"/>
                <w:szCs w:val="22"/>
                <w:lang w:val="uk-UA"/>
              </w:rPr>
              <w:t>Усі матеріали повинні бути розроблені українською мовою.</w:t>
            </w:r>
          </w:p>
        </w:tc>
      </w:tr>
      <w:tr w:rsidR="00F57C04" w:rsidRPr="00F57C04" w14:paraId="60717B05" w14:textId="77777777" w:rsidTr="003A4671">
        <w:tc>
          <w:tcPr>
            <w:tcW w:w="10790" w:type="dxa"/>
          </w:tcPr>
          <w:p w14:paraId="6402F4AD" w14:textId="77777777" w:rsidR="00F57C04" w:rsidRPr="000519C0" w:rsidRDefault="00F57C04" w:rsidP="00B53271">
            <w:pPr>
              <w:jc w:val="both"/>
              <w:rPr>
                <w:rFonts w:eastAsia="Nunito"/>
                <w:b/>
                <w:bCs/>
                <w:lang w:val="uk-UA"/>
              </w:rPr>
            </w:pPr>
            <w:r w:rsidRPr="000519C0">
              <w:rPr>
                <w:rFonts w:eastAsia="Nunito"/>
                <w:b/>
                <w:bCs/>
                <w:lang w:val="uk-UA"/>
              </w:rPr>
              <w:t>Специфічні технічні вимоги</w:t>
            </w:r>
          </w:p>
        </w:tc>
      </w:tr>
      <w:tr w:rsidR="00F57C04" w:rsidRPr="00F57C04" w14:paraId="6200D282" w14:textId="77777777" w:rsidTr="003A4671">
        <w:tc>
          <w:tcPr>
            <w:tcW w:w="10790" w:type="dxa"/>
          </w:tcPr>
          <w:p w14:paraId="7C89576A" w14:textId="77777777" w:rsidR="00F57C04" w:rsidRPr="000519C0" w:rsidRDefault="00F57C04" w:rsidP="00F57C04">
            <w:pPr>
              <w:pStyle w:val="NormalWeb"/>
              <w:numPr>
                <w:ilvl w:val="0"/>
                <w:numId w:val="17"/>
              </w:numPr>
              <w:spacing w:after="0"/>
              <w:ind w:left="458"/>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Презентаційні матеріали повинні враховувати принципи підготовки цивільного населення до ризиків, пов’язаних зі збройним конфліктом та надзвичайними ситуаціями.</w:t>
            </w:r>
          </w:p>
          <w:p w14:paraId="3BEB6D3A" w14:textId="77777777" w:rsidR="00F57C04" w:rsidRPr="000519C0" w:rsidRDefault="00F57C04" w:rsidP="00F57C04">
            <w:pPr>
              <w:pStyle w:val="NormalWeb"/>
              <w:numPr>
                <w:ilvl w:val="0"/>
                <w:numId w:val="17"/>
              </w:numPr>
              <w:spacing w:after="0"/>
              <w:ind w:left="458"/>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бути розроблені із дотриманням принципів недискримінації, “</w:t>
            </w:r>
            <w:proofErr w:type="spellStart"/>
            <w:r w:rsidRPr="000519C0">
              <w:rPr>
                <w:rFonts w:ascii="Times New Roman" w:hAnsi="Times New Roman" w:cs="Times New Roman"/>
                <w:sz w:val="22"/>
                <w:szCs w:val="22"/>
                <w:lang w:val="uk-UA"/>
              </w:rPr>
              <w:t>Do</w:t>
            </w:r>
            <w:proofErr w:type="spellEnd"/>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No</w:t>
            </w:r>
            <w:proofErr w:type="spellEnd"/>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Harm</w:t>
            </w:r>
            <w:proofErr w:type="spellEnd"/>
            <w:r w:rsidRPr="000519C0">
              <w:rPr>
                <w:rFonts w:ascii="Times New Roman" w:hAnsi="Times New Roman" w:cs="Times New Roman"/>
                <w:sz w:val="22"/>
                <w:szCs w:val="22"/>
                <w:lang w:val="uk-UA"/>
              </w:rPr>
              <w:t>” та безпечного інформування населення.</w:t>
            </w:r>
          </w:p>
          <w:p w14:paraId="51CA1D51" w14:textId="77777777" w:rsidR="00F57C04" w:rsidRPr="000519C0" w:rsidRDefault="00F57C04" w:rsidP="00F57C04">
            <w:pPr>
              <w:pStyle w:val="NormalWeb"/>
              <w:numPr>
                <w:ilvl w:val="0"/>
                <w:numId w:val="17"/>
              </w:numPr>
              <w:spacing w:after="0"/>
              <w:ind w:left="458"/>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Кожна презентація повинна враховувати регіональний контекст, включаючи характерні типи загроз та типові сценарії ризикованої поведінки населення для відповідного регіону України.</w:t>
            </w:r>
          </w:p>
          <w:p w14:paraId="51D37EB2" w14:textId="77777777" w:rsidR="00F57C04" w:rsidRPr="000519C0" w:rsidRDefault="00F57C04" w:rsidP="00F57C04">
            <w:pPr>
              <w:pStyle w:val="NormalWeb"/>
              <w:numPr>
                <w:ilvl w:val="0"/>
                <w:numId w:val="17"/>
              </w:numPr>
              <w:spacing w:after="0"/>
              <w:ind w:left="458"/>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зображення та візуальні матеріали повинні:</w:t>
            </w:r>
          </w:p>
          <w:p w14:paraId="39B05D70" w14:textId="77777777" w:rsidR="00F57C04" w:rsidRPr="000519C0" w:rsidRDefault="00F57C04" w:rsidP="00F57C04">
            <w:pPr>
              <w:pStyle w:val="NormalWeb"/>
              <w:numPr>
                <w:ilvl w:val="0"/>
                <w:numId w:val="25"/>
              </w:numPr>
              <w:spacing w:after="0"/>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відповідати контексту та реаліям України;</w:t>
            </w:r>
          </w:p>
          <w:p w14:paraId="3DFD654F" w14:textId="77777777" w:rsidR="00F57C04" w:rsidRPr="000519C0" w:rsidRDefault="00F57C04" w:rsidP="00F57C04">
            <w:pPr>
              <w:pStyle w:val="NormalWeb"/>
              <w:numPr>
                <w:ilvl w:val="0"/>
                <w:numId w:val="25"/>
              </w:numPr>
              <w:spacing w:after="0"/>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бути технічно коректними та зрозумілими для цільової аудиторії;</w:t>
            </w:r>
          </w:p>
          <w:p w14:paraId="3D245673" w14:textId="77777777" w:rsidR="00F57C04" w:rsidRPr="000519C0" w:rsidRDefault="00F57C04" w:rsidP="00F57C04">
            <w:pPr>
              <w:pStyle w:val="NormalWeb"/>
              <w:numPr>
                <w:ilvl w:val="0"/>
                <w:numId w:val="25"/>
              </w:numPr>
              <w:spacing w:before="0" w:beforeAutospacing="0" w:after="0"/>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використовуватись із відкритих джерел або мати належні права на використання. </w:t>
            </w:r>
          </w:p>
          <w:p w14:paraId="36154FF2" w14:textId="77777777" w:rsidR="00F57C04" w:rsidRPr="000519C0" w:rsidRDefault="00F57C04" w:rsidP="00F57C04">
            <w:pPr>
              <w:pStyle w:val="NormalWeb"/>
              <w:numPr>
                <w:ilvl w:val="0"/>
                <w:numId w:val="26"/>
              </w:numPr>
              <w:spacing w:before="0" w:beforeAutospacing="0"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Усі матеріали повинні бути розроблені відповідно до </w:t>
            </w:r>
            <w:proofErr w:type="spellStart"/>
            <w:r w:rsidRPr="000519C0">
              <w:rPr>
                <w:rFonts w:ascii="Times New Roman" w:hAnsi="Times New Roman" w:cs="Times New Roman"/>
                <w:sz w:val="22"/>
                <w:szCs w:val="22"/>
                <w:lang w:val="uk-UA"/>
              </w:rPr>
              <w:t>брендбуку</w:t>
            </w:r>
            <w:proofErr w:type="spellEnd"/>
            <w:r w:rsidRPr="000519C0">
              <w:rPr>
                <w:rFonts w:ascii="Times New Roman" w:hAnsi="Times New Roman" w:cs="Times New Roman"/>
                <w:sz w:val="22"/>
                <w:szCs w:val="22"/>
                <w:lang w:val="uk-UA"/>
              </w:rPr>
              <w:t xml:space="preserve"> Українського Червоного Хреста, включаючи використання затверджених шрифтів, кольорової палітри, логотипів та інших елементів візуальної ідентифікації.</w:t>
            </w:r>
          </w:p>
          <w:p w14:paraId="6AA8CC68" w14:textId="77777777" w:rsidR="00F57C04" w:rsidRPr="000519C0" w:rsidRDefault="00F57C04" w:rsidP="00F57C04">
            <w:pPr>
              <w:pStyle w:val="ListParagraph"/>
              <w:numPr>
                <w:ilvl w:val="0"/>
                <w:numId w:val="17"/>
              </w:numPr>
              <w:ind w:left="458"/>
              <w:contextualSpacing/>
              <w:rPr>
                <w:sz w:val="22"/>
                <w:szCs w:val="22"/>
                <w:lang w:val="uk-UA"/>
              </w:rPr>
            </w:pPr>
            <w:r w:rsidRPr="000519C0">
              <w:rPr>
                <w:sz w:val="22"/>
                <w:szCs w:val="22"/>
                <w:lang w:val="uk-UA"/>
              </w:rPr>
              <w:t>Презентаційні матеріали повинні включати, але не обмежуватись, такими темами:</w:t>
            </w:r>
          </w:p>
          <w:p w14:paraId="68B69549" w14:textId="77777777" w:rsidR="00F57C04" w:rsidRPr="000519C0" w:rsidRDefault="00F57C04" w:rsidP="00F57C04">
            <w:pPr>
              <w:numPr>
                <w:ilvl w:val="0"/>
                <w:numId w:val="27"/>
              </w:numPr>
              <w:spacing w:after="100" w:afterAutospacing="1"/>
              <w:rPr>
                <w:sz w:val="22"/>
                <w:szCs w:val="22"/>
                <w:lang w:val="uk-UA"/>
              </w:rPr>
            </w:pPr>
            <w:r w:rsidRPr="000519C0">
              <w:rPr>
                <w:sz w:val="22"/>
                <w:szCs w:val="22"/>
                <w:lang w:val="uk-UA"/>
              </w:rPr>
              <w:t>огляд поточної ситуації в Україні (моніторингова місія ООН ​з прав людини в Україні статистичні дані, План сесії – до 4 слайдів);</w:t>
            </w:r>
          </w:p>
          <w:p w14:paraId="3F89F3C0" w14:textId="77777777" w:rsidR="00F57C04" w:rsidRPr="000519C0" w:rsidRDefault="00F57C04" w:rsidP="00F57C04">
            <w:pPr>
              <w:numPr>
                <w:ilvl w:val="0"/>
                <w:numId w:val="27"/>
              </w:numPr>
              <w:spacing w:before="100" w:beforeAutospacing="1" w:after="100" w:afterAutospacing="1"/>
              <w:rPr>
                <w:sz w:val="22"/>
                <w:szCs w:val="22"/>
                <w:lang w:val="uk-UA"/>
              </w:rPr>
            </w:pPr>
            <w:r w:rsidRPr="000519C0">
              <w:rPr>
                <w:sz w:val="22"/>
                <w:szCs w:val="22"/>
                <w:lang w:val="uk-UA"/>
              </w:rPr>
              <w:t>рекомендації щодо особистої підготовки (1-2 слайди);</w:t>
            </w:r>
          </w:p>
          <w:p w14:paraId="2A58EB9C" w14:textId="77777777" w:rsidR="00F57C04" w:rsidRPr="000519C0" w:rsidRDefault="00F57C04" w:rsidP="00F57C04">
            <w:pPr>
              <w:numPr>
                <w:ilvl w:val="0"/>
                <w:numId w:val="27"/>
              </w:numPr>
              <w:spacing w:before="100" w:beforeAutospacing="1" w:after="100" w:afterAutospacing="1"/>
              <w:rPr>
                <w:sz w:val="22"/>
                <w:szCs w:val="22"/>
                <w:lang w:val="uk-UA"/>
              </w:rPr>
            </w:pPr>
            <w:r w:rsidRPr="000519C0">
              <w:rPr>
                <w:sz w:val="22"/>
                <w:szCs w:val="22"/>
                <w:lang w:val="uk-UA"/>
              </w:rPr>
              <w:t>рекомендації перед початком конфлікту (безпечне приміщення, екстрений рюкзак та тривожна валіза​, транспортний засіб до можливої евакуації, план евакуації для різних сценаріїв – до 15 слайдів);</w:t>
            </w:r>
          </w:p>
          <w:p w14:paraId="305397DD" w14:textId="77777777" w:rsidR="00F57C04" w:rsidRPr="000519C0" w:rsidRDefault="00F57C04" w:rsidP="00F57C04">
            <w:pPr>
              <w:pStyle w:val="ListParagraph"/>
              <w:numPr>
                <w:ilvl w:val="0"/>
                <w:numId w:val="27"/>
              </w:numPr>
              <w:contextualSpacing/>
              <w:rPr>
                <w:sz w:val="22"/>
                <w:szCs w:val="22"/>
                <w:lang w:val="uk-UA"/>
              </w:rPr>
            </w:pPr>
            <w:r w:rsidRPr="000519C0">
              <w:rPr>
                <w:sz w:val="22"/>
                <w:szCs w:val="22"/>
                <w:lang w:val="uk-UA"/>
              </w:rPr>
              <w:t>рекомендації під час атаки (Ознаки обстрілу, Безпечна поза під час обстрілу, Безпечні дії на випадок різних ситуацій під час обстрілу – до 15 слайдів);</w:t>
            </w:r>
          </w:p>
          <w:p w14:paraId="11F5CB1C" w14:textId="77777777" w:rsidR="00F57C04" w:rsidRPr="000519C0" w:rsidRDefault="00F57C04" w:rsidP="00F57C04">
            <w:pPr>
              <w:numPr>
                <w:ilvl w:val="0"/>
                <w:numId w:val="27"/>
              </w:numPr>
              <w:spacing w:before="100" w:beforeAutospacing="1" w:after="100" w:afterAutospacing="1"/>
              <w:rPr>
                <w:sz w:val="22"/>
                <w:szCs w:val="22"/>
                <w:lang w:val="uk-UA"/>
              </w:rPr>
            </w:pPr>
            <w:r w:rsidRPr="000519C0">
              <w:rPr>
                <w:sz w:val="22"/>
                <w:szCs w:val="22"/>
                <w:lang w:val="uk-UA"/>
              </w:rPr>
              <w:t>рекомендації після атаки (Правила евакуації, Перенесення осіб з порушенням рухової функції​ – до 15 слайдів);</w:t>
            </w:r>
          </w:p>
          <w:p w14:paraId="1D7DB223" w14:textId="77777777" w:rsidR="00F57C04" w:rsidRPr="000519C0" w:rsidRDefault="00F57C04" w:rsidP="00F57C04">
            <w:pPr>
              <w:numPr>
                <w:ilvl w:val="0"/>
                <w:numId w:val="27"/>
              </w:numPr>
              <w:spacing w:before="100" w:beforeAutospacing="1" w:after="100" w:afterAutospacing="1"/>
              <w:rPr>
                <w:sz w:val="22"/>
                <w:szCs w:val="22"/>
                <w:lang w:val="uk-UA"/>
              </w:rPr>
            </w:pPr>
            <w:r w:rsidRPr="000519C0">
              <w:rPr>
                <w:sz w:val="22"/>
                <w:szCs w:val="22"/>
                <w:lang w:val="uk-UA"/>
              </w:rPr>
              <w:t>механізми та канали зворотного зв’язку (1-2 слайди);</w:t>
            </w:r>
          </w:p>
          <w:p w14:paraId="7A27AEB2" w14:textId="77777777" w:rsidR="00F57C04" w:rsidRPr="000519C0" w:rsidRDefault="00F57C04" w:rsidP="00F57C04">
            <w:pPr>
              <w:numPr>
                <w:ilvl w:val="0"/>
                <w:numId w:val="27"/>
              </w:numPr>
              <w:spacing w:before="100" w:beforeAutospacing="1"/>
              <w:rPr>
                <w:sz w:val="22"/>
                <w:szCs w:val="22"/>
                <w:lang w:val="uk-UA"/>
              </w:rPr>
            </w:pPr>
            <w:proofErr w:type="spellStart"/>
            <w:r w:rsidRPr="000519C0">
              <w:rPr>
                <w:sz w:val="22"/>
                <w:szCs w:val="22"/>
                <w:lang w:val="uk-UA"/>
              </w:rPr>
              <w:t>інтерактив</w:t>
            </w:r>
            <w:proofErr w:type="spellEnd"/>
            <w:r w:rsidRPr="000519C0">
              <w:rPr>
                <w:sz w:val="22"/>
                <w:szCs w:val="22"/>
                <w:lang w:val="uk-UA"/>
              </w:rPr>
              <w:t>-опитування для закріплення учасниками отриманого матеріалу (до 10 слайдів із запитаннями по отриманому матеріалу).</w:t>
            </w:r>
          </w:p>
          <w:p w14:paraId="5F65D587"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sz w:val="22"/>
                <w:szCs w:val="22"/>
                <w:lang w:val="uk-UA"/>
              </w:rPr>
              <w:t xml:space="preserve">Матеріали повинні бути придатними для використання </w:t>
            </w:r>
            <w:proofErr w:type="spellStart"/>
            <w:r w:rsidRPr="000519C0">
              <w:rPr>
                <w:sz w:val="22"/>
                <w:szCs w:val="22"/>
                <w:lang w:val="uk-UA"/>
              </w:rPr>
              <w:t>фасилітаторами</w:t>
            </w:r>
            <w:proofErr w:type="spellEnd"/>
            <w:r w:rsidRPr="000519C0">
              <w:rPr>
                <w:sz w:val="22"/>
                <w:szCs w:val="22"/>
                <w:lang w:val="uk-UA"/>
              </w:rPr>
              <w:t xml:space="preserve"> з різним рівнем досвіду проведення сесій ІНРМ та роботи з дорослим населенням.</w:t>
            </w:r>
          </w:p>
          <w:p w14:paraId="60BD876A"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Презентаційні матеріали повинні враховувати поведінкові фактори ризику, характерні для цивільного населення в умовах збройного конфлікту.</w:t>
            </w:r>
          </w:p>
        </w:tc>
      </w:tr>
      <w:tr w:rsidR="00F57C04" w:rsidRPr="00F57C04" w14:paraId="3E693757" w14:textId="77777777" w:rsidTr="003A4671">
        <w:trPr>
          <w:trHeight w:val="564"/>
        </w:trPr>
        <w:tc>
          <w:tcPr>
            <w:tcW w:w="10790" w:type="dxa"/>
            <w:shd w:val="clear" w:color="auto" w:fill="E8E8E8" w:themeFill="background2"/>
          </w:tcPr>
          <w:p w14:paraId="5498BFBC" w14:textId="77777777" w:rsidR="00F57C04" w:rsidRPr="00F57C04" w:rsidRDefault="00F57C04" w:rsidP="003A4671">
            <w:pPr>
              <w:rPr>
                <w:b/>
                <w:bCs/>
                <w:lang w:val="uk-UA"/>
              </w:rPr>
            </w:pPr>
            <w:r w:rsidRPr="00F57C04">
              <w:rPr>
                <w:b/>
                <w:bCs/>
                <w:lang w:val="uk-UA"/>
              </w:rPr>
              <w:t>2. Розробка путівника для тренера (</w:t>
            </w:r>
            <w:proofErr w:type="spellStart"/>
            <w:r w:rsidRPr="00F57C04">
              <w:rPr>
                <w:b/>
                <w:bCs/>
                <w:lang w:val="uk-UA"/>
              </w:rPr>
              <w:t>Trainer</w:t>
            </w:r>
            <w:proofErr w:type="spellEnd"/>
            <w:r w:rsidRPr="00F57C04">
              <w:rPr>
                <w:b/>
                <w:bCs/>
                <w:lang w:val="uk-UA"/>
              </w:rPr>
              <w:t xml:space="preserve"> </w:t>
            </w:r>
            <w:proofErr w:type="spellStart"/>
            <w:r w:rsidRPr="00F57C04">
              <w:rPr>
                <w:b/>
                <w:bCs/>
                <w:lang w:val="uk-UA"/>
              </w:rPr>
              <w:t>Guide</w:t>
            </w:r>
            <w:proofErr w:type="spellEnd"/>
            <w:r w:rsidRPr="00F57C04">
              <w:rPr>
                <w:b/>
                <w:bCs/>
                <w:lang w:val="uk-UA"/>
              </w:rPr>
              <w:t xml:space="preserve"> / </w:t>
            </w:r>
            <w:proofErr w:type="spellStart"/>
            <w:r w:rsidRPr="00F57C04">
              <w:rPr>
                <w:b/>
                <w:bCs/>
                <w:lang w:val="uk-UA"/>
              </w:rPr>
              <w:t>Script</w:t>
            </w:r>
            <w:proofErr w:type="spellEnd"/>
            <w:r w:rsidRPr="00F57C04">
              <w:rPr>
                <w:b/>
                <w:bCs/>
                <w:lang w:val="uk-UA"/>
              </w:rPr>
              <w:t>)</w:t>
            </w:r>
          </w:p>
          <w:p w14:paraId="03006877" w14:textId="77777777" w:rsidR="00F57C04" w:rsidRPr="00F57C04" w:rsidRDefault="00F57C04" w:rsidP="003A4671">
            <w:pPr>
              <w:rPr>
                <w:lang w:val="uk-UA"/>
              </w:rPr>
            </w:pPr>
            <w:r w:rsidRPr="00F57C04">
              <w:rPr>
                <w:lang w:val="uk-UA"/>
              </w:rPr>
              <w:t>Виконавець повинен забезпечити:</w:t>
            </w:r>
          </w:p>
          <w:p w14:paraId="41B4568D" w14:textId="77777777" w:rsidR="00F57C04" w:rsidRPr="00F57C04" w:rsidRDefault="00F57C04" w:rsidP="00F57C04">
            <w:pPr>
              <w:numPr>
                <w:ilvl w:val="0"/>
                <w:numId w:val="21"/>
              </w:numPr>
              <w:tabs>
                <w:tab w:val="clear" w:pos="720"/>
                <w:tab w:val="num" w:pos="459"/>
              </w:tabs>
              <w:ind w:left="459"/>
              <w:rPr>
                <w:lang w:val="uk-UA"/>
              </w:rPr>
            </w:pPr>
            <w:r w:rsidRPr="00F57C04">
              <w:rPr>
                <w:lang w:val="uk-UA"/>
              </w:rPr>
              <w:t>розробку путівника (скрипту) для тренера до кожної презентації CPP для дорослого населення</w:t>
            </w:r>
          </w:p>
        </w:tc>
      </w:tr>
      <w:tr w:rsidR="00F57C04" w:rsidRPr="00F57C04" w14:paraId="03A21F41" w14:textId="77777777" w:rsidTr="003A4671">
        <w:tc>
          <w:tcPr>
            <w:tcW w:w="10790" w:type="dxa"/>
          </w:tcPr>
          <w:p w14:paraId="657CE676" w14:textId="77777777" w:rsidR="00F57C04" w:rsidRPr="000519C0" w:rsidRDefault="00F57C04" w:rsidP="003A4671">
            <w:pPr>
              <w:jc w:val="both"/>
              <w:rPr>
                <w:rFonts w:eastAsia="Nunito"/>
                <w:b/>
                <w:bCs/>
                <w:lang w:val="uk-UA"/>
              </w:rPr>
            </w:pPr>
            <w:r w:rsidRPr="000519C0">
              <w:rPr>
                <w:b/>
                <w:bCs/>
                <w:lang w:val="uk-UA"/>
              </w:rPr>
              <w:t>Загальні технічні вимоги</w:t>
            </w:r>
          </w:p>
        </w:tc>
      </w:tr>
      <w:tr w:rsidR="00F57C04" w:rsidRPr="00F57C04" w14:paraId="423AABB9" w14:textId="77777777" w:rsidTr="003A4671">
        <w:trPr>
          <w:trHeight w:val="2105"/>
        </w:trPr>
        <w:tc>
          <w:tcPr>
            <w:tcW w:w="10790" w:type="dxa"/>
          </w:tcPr>
          <w:p w14:paraId="7D95A0AE"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Путівники для тренера повинні бути розроблені у форматі Microsoft Word (.</w:t>
            </w:r>
            <w:proofErr w:type="spellStart"/>
            <w:r w:rsidRPr="000519C0">
              <w:rPr>
                <w:rFonts w:ascii="Times New Roman" w:hAnsi="Times New Roman" w:cs="Times New Roman"/>
                <w:sz w:val="22"/>
                <w:szCs w:val="22"/>
                <w:lang w:val="uk-UA"/>
              </w:rPr>
              <w:t>docx</w:t>
            </w:r>
            <w:proofErr w:type="spellEnd"/>
            <w:r w:rsidRPr="000519C0">
              <w:rPr>
                <w:rFonts w:ascii="Times New Roman" w:hAnsi="Times New Roman" w:cs="Times New Roman"/>
                <w:sz w:val="22"/>
                <w:szCs w:val="22"/>
                <w:lang w:val="uk-UA"/>
              </w:rPr>
              <w:t>) із можливістю подальшого редагування.</w:t>
            </w:r>
          </w:p>
          <w:p w14:paraId="70422985" w14:textId="77777777" w:rsidR="00F57C04" w:rsidRPr="000519C0" w:rsidRDefault="00F57C04" w:rsidP="00F57C04">
            <w:pPr>
              <w:pStyle w:val="NormalWeb"/>
              <w:numPr>
                <w:ilvl w:val="0"/>
                <w:numId w:val="16"/>
              </w:numPr>
              <w:spacing w:before="0" w:beforeAutospacing="0"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Усі путівники повинні бути надані у двох форматах: </w:t>
            </w:r>
          </w:p>
          <w:p w14:paraId="353FCC54" w14:textId="77777777" w:rsidR="00F57C04" w:rsidRPr="000519C0" w:rsidRDefault="00F57C04" w:rsidP="003A4671">
            <w:pPr>
              <w:pStyle w:val="NormalWeb"/>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форматі Microsoft Word (.</w:t>
            </w:r>
            <w:proofErr w:type="spellStart"/>
            <w:r w:rsidRPr="000519C0">
              <w:rPr>
                <w:rFonts w:ascii="Times New Roman" w:hAnsi="Times New Roman" w:cs="Times New Roman"/>
                <w:sz w:val="22"/>
                <w:szCs w:val="22"/>
                <w:lang w:val="uk-UA"/>
              </w:rPr>
              <w:t>docx</w:t>
            </w:r>
            <w:proofErr w:type="spellEnd"/>
            <w:r w:rsidRPr="000519C0">
              <w:rPr>
                <w:rFonts w:ascii="Times New Roman" w:hAnsi="Times New Roman" w:cs="Times New Roman"/>
                <w:sz w:val="22"/>
                <w:szCs w:val="22"/>
                <w:lang w:val="uk-UA"/>
              </w:rPr>
              <w:t>) із можливістю подальшого редагування</w:t>
            </w:r>
          </w:p>
          <w:p w14:paraId="6B8E737A" w14:textId="77777777" w:rsidR="00F57C04" w:rsidRPr="000519C0" w:rsidRDefault="00F57C04" w:rsidP="003A4671">
            <w:pPr>
              <w:pStyle w:val="NormalWeb"/>
              <w:spacing w:after="0"/>
              <w:ind w:left="456"/>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pdf</w:t>
            </w:r>
            <w:proofErr w:type="spellEnd"/>
            <w:r w:rsidRPr="000519C0">
              <w:rPr>
                <w:rFonts w:ascii="Times New Roman" w:hAnsi="Times New Roman" w:cs="Times New Roman"/>
                <w:sz w:val="22"/>
                <w:szCs w:val="22"/>
                <w:lang w:val="uk-UA"/>
              </w:rPr>
              <w:t xml:space="preserve"> для друку (А4)</w:t>
            </w:r>
          </w:p>
          <w:p w14:paraId="52F0FBAA"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мати логічну, послідовну та уніфіковану структуру.</w:t>
            </w:r>
          </w:p>
          <w:p w14:paraId="01F39BC7"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Путівники повинні бути структуровані відповідно до слайдів презентацій.</w:t>
            </w:r>
          </w:p>
          <w:p w14:paraId="79ABCDCC"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Матеріали повинні бути придатними для використання </w:t>
            </w:r>
            <w:proofErr w:type="spellStart"/>
            <w:r w:rsidRPr="000519C0">
              <w:rPr>
                <w:rFonts w:ascii="Times New Roman" w:hAnsi="Times New Roman" w:cs="Times New Roman"/>
                <w:sz w:val="22"/>
                <w:szCs w:val="22"/>
                <w:lang w:val="uk-UA"/>
              </w:rPr>
              <w:t>фасилітаторами</w:t>
            </w:r>
            <w:proofErr w:type="spellEnd"/>
            <w:r w:rsidRPr="000519C0">
              <w:rPr>
                <w:rFonts w:ascii="Times New Roman" w:hAnsi="Times New Roman" w:cs="Times New Roman"/>
                <w:sz w:val="22"/>
                <w:szCs w:val="22"/>
                <w:lang w:val="uk-UA"/>
              </w:rPr>
              <w:t xml:space="preserve"> з різним рівнем досвіду проведення сесій ІНРМ.</w:t>
            </w:r>
          </w:p>
          <w:p w14:paraId="4F030744"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0519C0">
              <w:rPr>
                <w:rFonts w:ascii="Times New Roman" w:hAnsi="Times New Roman" w:cs="Times New Roman"/>
                <w:sz w:val="22"/>
                <w:szCs w:val="22"/>
                <w:lang w:val="uk-UA"/>
              </w:rPr>
              <w:t>Усі матеріали повинні бути розроблені українською мовою.</w:t>
            </w:r>
          </w:p>
        </w:tc>
      </w:tr>
      <w:tr w:rsidR="00F57C04" w:rsidRPr="00F57C04" w14:paraId="615B05A5" w14:textId="77777777" w:rsidTr="003A4671">
        <w:tc>
          <w:tcPr>
            <w:tcW w:w="10790" w:type="dxa"/>
          </w:tcPr>
          <w:p w14:paraId="5FDAA0E3"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BD30CC" w14:paraId="725F8718" w14:textId="77777777" w:rsidTr="003A4671">
        <w:tc>
          <w:tcPr>
            <w:tcW w:w="10790" w:type="dxa"/>
          </w:tcPr>
          <w:p w14:paraId="7BF47B55"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Путівники для тренера повинні містити структурований опис ключових повідомлень для кожного слайду презентації.</w:t>
            </w:r>
          </w:p>
          <w:p w14:paraId="6D2C5766"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Скрипти повинні містити рекомендації щодо акцентування ключових безпекових повідомлень та попередження ризикованої поведінки.</w:t>
            </w:r>
          </w:p>
          <w:p w14:paraId="5921D712"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Матеріали повинні бути розроблені із дотриманням принципів “</w:t>
            </w:r>
            <w:proofErr w:type="spellStart"/>
            <w:r w:rsidRPr="000519C0">
              <w:rPr>
                <w:rFonts w:eastAsia="Nunito"/>
                <w:sz w:val="22"/>
                <w:szCs w:val="22"/>
                <w:lang w:val="uk-UA"/>
              </w:rPr>
              <w:t>Do</w:t>
            </w:r>
            <w:proofErr w:type="spellEnd"/>
            <w:r w:rsidRPr="000519C0">
              <w:rPr>
                <w:rFonts w:eastAsia="Nunito"/>
                <w:sz w:val="22"/>
                <w:szCs w:val="22"/>
                <w:lang w:val="uk-UA"/>
              </w:rPr>
              <w:t xml:space="preserve"> </w:t>
            </w:r>
            <w:proofErr w:type="spellStart"/>
            <w:r w:rsidRPr="000519C0">
              <w:rPr>
                <w:rFonts w:eastAsia="Nunito"/>
                <w:sz w:val="22"/>
                <w:szCs w:val="22"/>
                <w:lang w:val="uk-UA"/>
              </w:rPr>
              <w:t>No</w:t>
            </w:r>
            <w:proofErr w:type="spellEnd"/>
            <w:r w:rsidRPr="000519C0">
              <w:rPr>
                <w:rFonts w:eastAsia="Nunito"/>
                <w:sz w:val="22"/>
                <w:szCs w:val="22"/>
                <w:lang w:val="uk-UA"/>
              </w:rPr>
              <w:t xml:space="preserve"> </w:t>
            </w:r>
            <w:proofErr w:type="spellStart"/>
            <w:r w:rsidRPr="000519C0">
              <w:rPr>
                <w:rFonts w:eastAsia="Nunito"/>
                <w:sz w:val="22"/>
                <w:szCs w:val="22"/>
                <w:lang w:val="uk-UA"/>
              </w:rPr>
              <w:t>Harm</w:t>
            </w:r>
            <w:proofErr w:type="spellEnd"/>
            <w:r w:rsidRPr="000519C0">
              <w:rPr>
                <w:rFonts w:eastAsia="Nunito"/>
                <w:sz w:val="22"/>
                <w:szCs w:val="22"/>
                <w:lang w:val="uk-UA"/>
              </w:rPr>
              <w:t xml:space="preserve">”, </w:t>
            </w:r>
            <w:proofErr w:type="spellStart"/>
            <w:r w:rsidRPr="000519C0">
              <w:rPr>
                <w:rFonts w:eastAsia="Nunito"/>
                <w:sz w:val="22"/>
                <w:szCs w:val="22"/>
                <w:lang w:val="uk-UA"/>
              </w:rPr>
              <w:t>conflict</w:t>
            </w:r>
            <w:proofErr w:type="spellEnd"/>
            <w:r w:rsidRPr="000519C0">
              <w:rPr>
                <w:rFonts w:eastAsia="Nunito"/>
                <w:sz w:val="22"/>
                <w:szCs w:val="22"/>
                <w:lang w:val="uk-UA"/>
              </w:rPr>
              <w:t xml:space="preserve"> </w:t>
            </w:r>
            <w:proofErr w:type="spellStart"/>
            <w:r w:rsidRPr="000519C0">
              <w:rPr>
                <w:rFonts w:eastAsia="Nunito"/>
                <w:sz w:val="22"/>
                <w:szCs w:val="22"/>
                <w:lang w:val="uk-UA"/>
              </w:rPr>
              <w:t>sensitivity</w:t>
            </w:r>
            <w:proofErr w:type="spellEnd"/>
            <w:r w:rsidRPr="000519C0">
              <w:rPr>
                <w:rFonts w:eastAsia="Nunito"/>
                <w:sz w:val="22"/>
                <w:szCs w:val="22"/>
                <w:lang w:val="uk-UA"/>
              </w:rPr>
              <w:t xml:space="preserve"> та безпечного інформування населення.</w:t>
            </w:r>
          </w:p>
          <w:p w14:paraId="0244A07D"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Путівники повинні містити орієнтовну тривалість для кожного тематичного блоку або слайду.</w:t>
            </w:r>
          </w:p>
          <w:p w14:paraId="1DCD91CF" w14:textId="77777777" w:rsidR="00F57C04" w:rsidRPr="000519C0" w:rsidRDefault="00F57C04" w:rsidP="00F57C04">
            <w:pPr>
              <w:pStyle w:val="ListParagraph"/>
              <w:numPr>
                <w:ilvl w:val="0"/>
                <w:numId w:val="20"/>
              </w:numPr>
              <w:ind w:left="459"/>
              <w:contextualSpacing/>
              <w:jc w:val="both"/>
              <w:rPr>
                <w:rFonts w:eastAsia="Nunito"/>
                <w:sz w:val="22"/>
                <w:szCs w:val="22"/>
                <w:lang w:val="uk-UA"/>
              </w:rPr>
            </w:pPr>
            <w:r w:rsidRPr="000519C0">
              <w:rPr>
                <w:rFonts w:eastAsia="Nunito"/>
                <w:sz w:val="22"/>
                <w:szCs w:val="22"/>
                <w:lang w:val="uk-UA"/>
              </w:rPr>
              <w:t>Путівники повинні містити рекомендації щодо адаптації подачі інформації для осіб, які могли мати досвід переживання конфлікту або травматичних подій.</w:t>
            </w:r>
          </w:p>
        </w:tc>
      </w:tr>
      <w:tr w:rsidR="00F57C04" w:rsidRPr="00F57C04" w14:paraId="6FFE0E50" w14:textId="77777777" w:rsidTr="000519C0">
        <w:trPr>
          <w:trHeight w:val="400"/>
        </w:trPr>
        <w:tc>
          <w:tcPr>
            <w:tcW w:w="10790" w:type="dxa"/>
            <w:shd w:val="clear" w:color="auto" w:fill="E8E8E8" w:themeFill="background2"/>
          </w:tcPr>
          <w:p w14:paraId="55CE8CD8" w14:textId="77777777" w:rsidR="00F57C04" w:rsidRPr="00F57C04" w:rsidRDefault="00F57C04" w:rsidP="003A4671">
            <w:pPr>
              <w:rPr>
                <w:b/>
                <w:bCs/>
                <w:lang w:val="uk-UA"/>
              </w:rPr>
            </w:pPr>
            <w:r w:rsidRPr="00F57C04">
              <w:rPr>
                <w:b/>
                <w:bCs/>
                <w:lang w:val="uk-UA"/>
              </w:rPr>
              <w:t>3. Розробка інформаційної листівки CPP для дорослого населення</w:t>
            </w:r>
          </w:p>
        </w:tc>
      </w:tr>
      <w:tr w:rsidR="00F57C04" w:rsidRPr="00F57C04" w14:paraId="1540BACD" w14:textId="77777777" w:rsidTr="003A4671">
        <w:tc>
          <w:tcPr>
            <w:tcW w:w="10790" w:type="dxa"/>
          </w:tcPr>
          <w:p w14:paraId="0077F6B9" w14:textId="77777777" w:rsidR="00F57C04" w:rsidRPr="000519C0" w:rsidRDefault="00F57C04" w:rsidP="003A4671">
            <w:pPr>
              <w:jc w:val="both"/>
              <w:rPr>
                <w:rFonts w:eastAsia="Nunito"/>
                <w:b/>
                <w:bCs/>
                <w:lang w:val="uk-UA"/>
              </w:rPr>
            </w:pPr>
            <w:r w:rsidRPr="000519C0">
              <w:rPr>
                <w:b/>
                <w:bCs/>
                <w:lang w:val="uk-UA"/>
              </w:rPr>
              <w:t>Загальні технічні вимоги</w:t>
            </w:r>
          </w:p>
        </w:tc>
      </w:tr>
      <w:tr w:rsidR="00F57C04" w:rsidRPr="00BD30CC" w14:paraId="7F610F22" w14:textId="77777777" w:rsidTr="003A4671">
        <w:trPr>
          <w:trHeight w:val="2610"/>
        </w:trPr>
        <w:tc>
          <w:tcPr>
            <w:tcW w:w="10790" w:type="dxa"/>
          </w:tcPr>
          <w:p w14:paraId="6F4B08A9"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Листівка повинна бути розроблена у редагованому форматі та передана у форматах:</w:t>
            </w:r>
          </w:p>
          <w:p w14:paraId="2C983DF5" w14:textId="77777777" w:rsidR="00F57C04" w:rsidRPr="000519C0" w:rsidRDefault="00F57C04" w:rsidP="00F57C04">
            <w:pPr>
              <w:pStyle w:val="NormalWeb"/>
              <w:numPr>
                <w:ilvl w:val="0"/>
                <w:numId w:val="22"/>
              </w:numPr>
              <w:spacing w:before="0" w:beforeAutospacing="0" w:after="0"/>
              <w:jc w:val="both"/>
              <w:rPr>
                <w:rFonts w:ascii="Times New Roman" w:hAnsi="Times New Roman" w:cs="Times New Roman"/>
                <w:sz w:val="22"/>
                <w:szCs w:val="22"/>
                <w:lang w:val="uk-UA"/>
              </w:rPr>
            </w:pPr>
            <w:proofErr w:type="spellStart"/>
            <w:r w:rsidRPr="000519C0">
              <w:rPr>
                <w:rFonts w:ascii="Times New Roman" w:hAnsi="Times New Roman" w:cs="Times New Roman"/>
                <w:sz w:val="22"/>
                <w:szCs w:val="22"/>
                <w:lang w:val="uk-UA"/>
              </w:rPr>
              <w:t>Adobe</w:t>
            </w:r>
            <w:proofErr w:type="spellEnd"/>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Illustrator</w:t>
            </w:r>
            <w:proofErr w:type="spellEnd"/>
            <w:r w:rsidRPr="000519C0">
              <w:rPr>
                <w:rFonts w:ascii="Times New Roman" w:hAnsi="Times New Roman" w:cs="Times New Roman"/>
                <w:sz w:val="22"/>
                <w:szCs w:val="22"/>
                <w:lang w:val="uk-UA"/>
              </w:rPr>
              <w:t xml:space="preserve"> (.</w:t>
            </w:r>
            <w:proofErr w:type="spellStart"/>
            <w:r w:rsidRPr="000519C0">
              <w:rPr>
                <w:rFonts w:ascii="Times New Roman" w:hAnsi="Times New Roman" w:cs="Times New Roman"/>
                <w:sz w:val="22"/>
                <w:szCs w:val="22"/>
                <w:lang w:val="uk-UA"/>
              </w:rPr>
              <w:t>ai</w:t>
            </w:r>
            <w:proofErr w:type="spellEnd"/>
            <w:r w:rsidRPr="000519C0">
              <w:rPr>
                <w:rFonts w:ascii="Times New Roman" w:hAnsi="Times New Roman" w:cs="Times New Roman"/>
                <w:sz w:val="22"/>
                <w:szCs w:val="22"/>
                <w:lang w:val="uk-UA"/>
              </w:rPr>
              <w:t>)</w:t>
            </w:r>
          </w:p>
          <w:p w14:paraId="678DBA4A" w14:textId="77777777" w:rsidR="00F57C04" w:rsidRPr="000519C0" w:rsidRDefault="00F57C04" w:rsidP="00F57C04">
            <w:pPr>
              <w:pStyle w:val="NormalWeb"/>
              <w:numPr>
                <w:ilvl w:val="0"/>
                <w:numId w:val="22"/>
              </w:numPr>
              <w:spacing w:before="0" w:beforeAutospacing="0" w:after="0"/>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PDF</w:t>
            </w:r>
          </w:p>
          <w:p w14:paraId="4330A45D" w14:textId="77777777" w:rsidR="00F57C04" w:rsidRPr="000519C0" w:rsidRDefault="00F57C04" w:rsidP="00F57C04">
            <w:pPr>
              <w:pStyle w:val="NormalWeb"/>
              <w:numPr>
                <w:ilvl w:val="0"/>
                <w:numId w:val="16"/>
              </w:numPr>
              <w:spacing w:before="0" w:beforeAutospacing="0"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Макети повинні бути підготовлені відповідно до поліграфічних вимог для друку.</w:t>
            </w:r>
          </w:p>
          <w:p w14:paraId="3C1E6AD0"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Дизайн матеріалів повинен забезпечувати високу читабельність тексту та візуальних елементів.</w:t>
            </w:r>
          </w:p>
          <w:p w14:paraId="75F47E08"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Матеріали повинні бути придатними для використання як у друкованому, так і цифровому форматі.</w:t>
            </w:r>
          </w:p>
          <w:p w14:paraId="3F93FC42"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бути розроблені українською мовою.</w:t>
            </w:r>
          </w:p>
          <w:p w14:paraId="2B41337D"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0519C0">
              <w:rPr>
                <w:rFonts w:ascii="Times New Roman" w:hAnsi="Times New Roman" w:cs="Times New Roman"/>
                <w:sz w:val="22"/>
                <w:szCs w:val="22"/>
                <w:lang w:val="uk-UA"/>
              </w:rPr>
              <w:t>Виконавець повинен забезпечити можливість внесення технічних та змістовних змін протягом 12 місяців після передачі фінальної версії матеріалів.</w:t>
            </w:r>
          </w:p>
        </w:tc>
      </w:tr>
      <w:tr w:rsidR="00F57C04" w:rsidRPr="00F57C04" w14:paraId="7C8C9854" w14:textId="77777777" w:rsidTr="003A4671">
        <w:tc>
          <w:tcPr>
            <w:tcW w:w="10790" w:type="dxa"/>
          </w:tcPr>
          <w:p w14:paraId="498E8B8E"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F57C04" w14:paraId="60187F2B" w14:textId="77777777" w:rsidTr="003A4671">
        <w:tc>
          <w:tcPr>
            <w:tcW w:w="10790" w:type="dxa"/>
          </w:tcPr>
          <w:p w14:paraId="38BCD53D" w14:textId="77777777" w:rsidR="00F57C04" w:rsidRPr="000519C0" w:rsidRDefault="00F57C04" w:rsidP="00F57C04">
            <w:pPr>
              <w:pStyle w:val="ListParagraph"/>
              <w:numPr>
                <w:ilvl w:val="0"/>
                <w:numId w:val="20"/>
              </w:numPr>
              <w:contextualSpacing/>
              <w:jc w:val="both"/>
              <w:rPr>
                <w:rFonts w:eastAsia="Nunito"/>
                <w:sz w:val="22"/>
                <w:szCs w:val="22"/>
                <w:lang w:val="uk-UA"/>
              </w:rPr>
            </w:pPr>
            <w:r w:rsidRPr="000519C0">
              <w:rPr>
                <w:rFonts w:eastAsia="Nunito"/>
                <w:sz w:val="22"/>
                <w:szCs w:val="22"/>
                <w:lang w:val="uk-UA"/>
              </w:rPr>
              <w:t>Усі матеріали повинні бути розроблені із дотриманням принципів недискримінації, “</w:t>
            </w:r>
            <w:proofErr w:type="spellStart"/>
            <w:r w:rsidRPr="000519C0">
              <w:rPr>
                <w:rFonts w:eastAsia="Nunito"/>
                <w:sz w:val="22"/>
                <w:szCs w:val="22"/>
                <w:lang w:val="uk-UA"/>
              </w:rPr>
              <w:t>Do</w:t>
            </w:r>
            <w:proofErr w:type="spellEnd"/>
            <w:r w:rsidRPr="000519C0">
              <w:rPr>
                <w:rFonts w:eastAsia="Nunito"/>
                <w:sz w:val="22"/>
                <w:szCs w:val="22"/>
                <w:lang w:val="uk-UA"/>
              </w:rPr>
              <w:t xml:space="preserve"> </w:t>
            </w:r>
            <w:proofErr w:type="spellStart"/>
            <w:r w:rsidRPr="000519C0">
              <w:rPr>
                <w:rFonts w:eastAsia="Nunito"/>
                <w:sz w:val="22"/>
                <w:szCs w:val="22"/>
                <w:lang w:val="uk-UA"/>
              </w:rPr>
              <w:t>No</w:t>
            </w:r>
            <w:proofErr w:type="spellEnd"/>
            <w:r w:rsidRPr="000519C0">
              <w:rPr>
                <w:rFonts w:eastAsia="Nunito"/>
                <w:sz w:val="22"/>
                <w:szCs w:val="22"/>
                <w:lang w:val="uk-UA"/>
              </w:rPr>
              <w:t xml:space="preserve"> </w:t>
            </w:r>
            <w:proofErr w:type="spellStart"/>
            <w:r w:rsidRPr="000519C0">
              <w:rPr>
                <w:rFonts w:eastAsia="Nunito"/>
                <w:sz w:val="22"/>
                <w:szCs w:val="22"/>
                <w:lang w:val="uk-UA"/>
              </w:rPr>
              <w:t>Harm</w:t>
            </w:r>
            <w:proofErr w:type="spellEnd"/>
            <w:r w:rsidRPr="000519C0">
              <w:rPr>
                <w:rFonts w:eastAsia="Nunito"/>
                <w:sz w:val="22"/>
                <w:szCs w:val="22"/>
                <w:lang w:val="uk-UA"/>
              </w:rPr>
              <w:t>” та безпечного інформування населення.</w:t>
            </w:r>
          </w:p>
          <w:p w14:paraId="3F4D4F6A" w14:textId="77777777" w:rsidR="00F57C04" w:rsidRPr="000519C0" w:rsidRDefault="00F57C04" w:rsidP="00F57C04">
            <w:pPr>
              <w:pStyle w:val="ListParagraph"/>
              <w:numPr>
                <w:ilvl w:val="0"/>
                <w:numId w:val="20"/>
              </w:numPr>
              <w:contextualSpacing/>
              <w:jc w:val="both"/>
              <w:rPr>
                <w:rFonts w:eastAsia="Nunito"/>
                <w:sz w:val="22"/>
                <w:szCs w:val="22"/>
                <w:lang w:val="uk-UA"/>
              </w:rPr>
            </w:pPr>
            <w:r w:rsidRPr="000519C0">
              <w:rPr>
                <w:rFonts w:eastAsia="Nunito"/>
                <w:sz w:val="22"/>
                <w:szCs w:val="22"/>
                <w:lang w:val="uk-UA"/>
              </w:rPr>
              <w:t>Візуальні та текстові повідомлення повинні бути спрямовані на попередження ризикованої поведінки та підвищення рівня безпеки населення.</w:t>
            </w:r>
          </w:p>
          <w:p w14:paraId="13EC6F93" w14:textId="77777777" w:rsidR="00F57C04" w:rsidRPr="000519C0" w:rsidRDefault="00F57C04" w:rsidP="00F57C04">
            <w:pPr>
              <w:pStyle w:val="ListParagraph"/>
              <w:numPr>
                <w:ilvl w:val="0"/>
                <w:numId w:val="20"/>
              </w:numPr>
              <w:contextualSpacing/>
              <w:jc w:val="both"/>
              <w:rPr>
                <w:rFonts w:eastAsia="Nunito"/>
                <w:b/>
                <w:bCs/>
                <w:sz w:val="22"/>
                <w:szCs w:val="22"/>
                <w:lang w:val="uk-UA"/>
              </w:rPr>
            </w:pPr>
            <w:r w:rsidRPr="000519C0">
              <w:rPr>
                <w:rFonts w:eastAsia="Nunito"/>
                <w:sz w:val="22"/>
                <w:szCs w:val="22"/>
                <w:lang w:val="uk-UA"/>
              </w:rPr>
              <w:t xml:space="preserve">Листівка повинна містити короткі, зрозумілі та </w:t>
            </w:r>
            <w:proofErr w:type="spellStart"/>
            <w:r w:rsidRPr="000519C0">
              <w:rPr>
                <w:rFonts w:eastAsia="Nunito"/>
                <w:sz w:val="22"/>
                <w:szCs w:val="22"/>
                <w:lang w:val="uk-UA"/>
              </w:rPr>
              <w:t>поведінково</w:t>
            </w:r>
            <w:proofErr w:type="spellEnd"/>
            <w:r w:rsidRPr="000519C0">
              <w:rPr>
                <w:rFonts w:eastAsia="Nunito"/>
                <w:sz w:val="22"/>
                <w:szCs w:val="22"/>
                <w:lang w:val="uk-UA"/>
              </w:rPr>
              <w:t xml:space="preserve"> орієнтовані ключові повідомлення.</w:t>
            </w:r>
          </w:p>
          <w:p w14:paraId="70811A9D" w14:textId="77777777" w:rsidR="00F57C04" w:rsidRPr="000519C0" w:rsidRDefault="00F57C04" w:rsidP="00F57C04">
            <w:pPr>
              <w:pStyle w:val="ListParagraph"/>
              <w:numPr>
                <w:ilvl w:val="0"/>
                <w:numId w:val="20"/>
              </w:numPr>
              <w:spacing w:before="100" w:beforeAutospacing="1" w:after="100" w:afterAutospacing="1"/>
              <w:contextualSpacing/>
              <w:rPr>
                <w:sz w:val="22"/>
                <w:szCs w:val="22"/>
                <w:lang w:val="uk-UA"/>
              </w:rPr>
            </w:pPr>
            <w:r w:rsidRPr="000519C0">
              <w:rPr>
                <w:sz w:val="22"/>
                <w:szCs w:val="22"/>
                <w:lang w:val="uk-UA"/>
              </w:rPr>
              <w:t>Усі зображення та візуальні матеріали повинні:</w:t>
            </w:r>
          </w:p>
          <w:p w14:paraId="23E6EC6D" w14:textId="77777777" w:rsidR="00F57C04" w:rsidRPr="000519C0" w:rsidRDefault="00F57C04" w:rsidP="00F57C04">
            <w:pPr>
              <w:numPr>
                <w:ilvl w:val="0"/>
                <w:numId w:val="23"/>
              </w:numPr>
              <w:spacing w:before="100" w:beforeAutospacing="1" w:after="100" w:afterAutospacing="1"/>
              <w:rPr>
                <w:sz w:val="22"/>
                <w:szCs w:val="22"/>
                <w:lang w:val="uk-UA"/>
              </w:rPr>
            </w:pPr>
            <w:r w:rsidRPr="000519C0">
              <w:rPr>
                <w:sz w:val="22"/>
                <w:szCs w:val="22"/>
                <w:lang w:val="uk-UA"/>
              </w:rPr>
              <w:t xml:space="preserve">бути технічно коректними; </w:t>
            </w:r>
          </w:p>
          <w:p w14:paraId="6D08E0F2" w14:textId="77777777" w:rsidR="00F57C04" w:rsidRPr="000519C0" w:rsidRDefault="00F57C04" w:rsidP="00F57C04">
            <w:pPr>
              <w:numPr>
                <w:ilvl w:val="0"/>
                <w:numId w:val="23"/>
              </w:numPr>
              <w:spacing w:before="100" w:beforeAutospacing="1" w:after="100" w:afterAutospacing="1"/>
              <w:rPr>
                <w:sz w:val="22"/>
                <w:szCs w:val="22"/>
                <w:lang w:val="uk-UA"/>
              </w:rPr>
            </w:pPr>
            <w:r w:rsidRPr="000519C0">
              <w:rPr>
                <w:sz w:val="22"/>
                <w:szCs w:val="22"/>
                <w:lang w:val="uk-UA"/>
              </w:rPr>
              <w:t xml:space="preserve">відповідати класифікації вибухонебезпечних предметів згідно з підходами </w:t>
            </w:r>
            <w:proofErr w:type="spellStart"/>
            <w:r w:rsidRPr="000519C0">
              <w:rPr>
                <w:sz w:val="22"/>
                <w:szCs w:val="22"/>
                <w:lang w:val="uk-UA"/>
              </w:rPr>
              <w:t>Geneva</w:t>
            </w:r>
            <w:proofErr w:type="spellEnd"/>
            <w:r w:rsidRPr="000519C0">
              <w:rPr>
                <w:sz w:val="22"/>
                <w:szCs w:val="22"/>
                <w:lang w:val="uk-UA"/>
              </w:rPr>
              <w:t xml:space="preserve"> </w:t>
            </w:r>
            <w:proofErr w:type="spellStart"/>
            <w:r w:rsidRPr="000519C0">
              <w:rPr>
                <w:sz w:val="22"/>
                <w:szCs w:val="22"/>
                <w:lang w:val="uk-UA"/>
              </w:rPr>
              <w:t>International</w:t>
            </w:r>
            <w:proofErr w:type="spellEnd"/>
            <w:r w:rsidRPr="000519C0">
              <w:rPr>
                <w:sz w:val="22"/>
                <w:szCs w:val="22"/>
                <w:lang w:val="uk-UA"/>
              </w:rPr>
              <w:t xml:space="preserve"> Centre </w:t>
            </w:r>
            <w:proofErr w:type="spellStart"/>
            <w:r w:rsidRPr="000519C0">
              <w:rPr>
                <w:sz w:val="22"/>
                <w:szCs w:val="22"/>
                <w:lang w:val="uk-UA"/>
              </w:rPr>
              <w:t>for</w:t>
            </w:r>
            <w:proofErr w:type="spellEnd"/>
            <w:r w:rsidRPr="000519C0">
              <w:rPr>
                <w:sz w:val="22"/>
                <w:szCs w:val="22"/>
                <w:lang w:val="uk-UA"/>
              </w:rPr>
              <w:t xml:space="preserve"> </w:t>
            </w:r>
            <w:proofErr w:type="spellStart"/>
            <w:r w:rsidRPr="000519C0">
              <w:rPr>
                <w:sz w:val="22"/>
                <w:szCs w:val="22"/>
                <w:lang w:val="uk-UA"/>
              </w:rPr>
              <w:t>Humanitarian</w:t>
            </w:r>
            <w:proofErr w:type="spellEnd"/>
            <w:r w:rsidRPr="000519C0">
              <w:rPr>
                <w:sz w:val="22"/>
                <w:szCs w:val="22"/>
                <w:lang w:val="uk-UA"/>
              </w:rPr>
              <w:t xml:space="preserve"> </w:t>
            </w:r>
            <w:proofErr w:type="spellStart"/>
            <w:r w:rsidRPr="000519C0">
              <w:rPr>
                <w:sz w:val="22"/>
                <w:szCs w:val="22"/>
                <w:lang w:val="uk-UA"/>
              </w:rPr>
              <w:t>Demining</w:t>
            </w:r>
            <w:proofErr w:type="spellEnd"/>
            <w:r w:rsidRPr="000519C0">
              <w:rPr>
                <w:sz w:val="22"/>
                <w:szCs w:val="22"/>
                <w:lang w:val="uk-UA"/>
              </w:rPr>
              <w:t xml:space="preserve">; </w:t>
            </w:r>
          </w:p>
          <w:p w14:paraId="08AA8B78" w14:textId="77777777" w:rsidR="00F57C04" w:rsidRPr="000519C0" w:rsidRDefault="00F57C04" w:rsidP="00F57C04">
            <w:pPr>
              <w:numPr>
                <w:ilvl w:val="0"/>
                <w:numId w:val="23"/>
              </w:numPr>
              <w:spacing w:before="100" w:beforeAutospacing="1" w:after="100" w:afterAutospacing="1"/>
              <w:rPr>
                <w:sz w:val="22"/>
                <w:szCs w:val="22"/>
                <w:lang w:val="uk-UA"/>
              </w:rPr>
            </w:pPr>
            <w:r w:rsidRPr="000519C0">
              <w:rPr>
                <w:sz w:val="22"/>
                <w:szCs w:val="22"/>
                <w:lang w:val="uk-UA"/>
              </w:rPr>
              <w:t xml:space="preserve">відповідати контексту та реаліям України; </w:t>
            </w:r>
          </w:p>
          <w:p w14:paraId="11B52F46" w14:textId="77777777" w:rsidR="00F57C04" w:rsidRPr="000519C0" w:rsidRDefault="00F57C04" w:rsidP="00F57C04">
            <w:pPr>
              <w:numPr>
                <w:ilvl w:val="0"/>
                <w:numId w:val="23"/>
              </w:numPr>
              <w:spacing w:before="100" w:beforeAutospacing="1" w:after="100" w:afterAutospacing="1"/>
              <w:rPr>
                <w:sz w:val="22"/>
                <w:szCs w:val="22"/>
                <w:lang w:val="uk-UA"/>
              </w:rPr>
            </w:pPr>
            <w:r w:rsidRPr="000519C0">
              <w:rPr>
                <w:sz w:val="22"/>
                <w:szCs w:val="22"/>
                <w:lang w:val="uk-UA"/>
              </w:rPr>
              <w:t>використовуватись із відкритих джерел або мати належні права на використання.</w:t>
            </w:r>
          </w:p>
          <w:p w14:paraId="6EE33824" w14:textId="77777777" w:rsidR="00F57C04" w:rsidRPr="000519C0" w:rsidRDefault="00F57C04" w:rsidP="00F57C04">
            <w:pPr>
              <w:pStyle w:val="ListParagraph"/>
              <w:numPr>
                <w:ilvl w:val="0"/>
                <w:numId w:val="24"/>
              </w:numPr>
              <w:spacing w:before="100" w:beforeAutospacing="1" w:after="100" w:afterAutospacing="1"/>
              <w:contextualSpacing/>
              <w:rPr>
                <w:sz w:val="22"/>
                <w:szCs w:val="22"/>
                <w:lang w:val="uk-UA"/>
              </w:rPr>
            </w:pPr>
            <w:r w:rsidRPr="000519C0">
              <w:rPr>
                <w:sz w:val="22"/>
                <w:szCs w:val="22"/>
                <w:lang w:val="uk-UA"/>
              </w:rPr>
              <w:t xml:space="preserve">Усі матеріали повинні бути розроблені відповідно до </w:t>
            </w:r>
            <w:proofErr w:type="spellStart"/>
            <w:r w:rsidRPr="000519C0">
              <w:rPr>
                <w:sz w:val="22"/>
                <w:szCs w:val="22"/>
                <w:lang w:val="uk-UA"/>
              </w:rPr>
              <w:t>брендбуку</w:t>
            </w:r>
            <w:proofErr w:type="spellEnd"/>
            <w:r w:rsidRPr="000519C0">
              <w:rPr>
                <w:sz w:val="22"/>
                <w:szCs w:val="22"/>
                <w:lang w:val="uk-UA"/>
              </w:rPr>
              <w:t xml:space="preserve"> Українського Червоного Хреста.</w:t>
            </w:r>
          </w:p>
          <w:p w14:paraId="1DEDA142" w14:textId="77777777" w:rsidR="00F57C04" w:rsidRPr="000519C0" w:rsidRDefault="00F57C04" w:rsidP="00F57C04">
            <w:pPr>
              <w:pStyle w:val="ListParagraph"/>
              <w:numPr>
                <w:ilvl w:val="0"/>
                <w:numId w:val="24"/>
              </w:numPr>
              <w:spacing w:before="100" w:beforeAutospacing="1" w:after="100" w:afterAutospacing="1"/>
              <w:contextualSpacing/>
              <w:rPr>
                <w:sz w:val="22"/>
                <w:szCs w:val="22"/>
                <w:lang w:val="uk-UA"/>
              </w:rPr>
            </w:pPr>
            <w:r w:rsidRPr="000519C0">
              <w:rPr>
                <w:sz w:val="22"/>
                <w:szCs w:val="22"/>
                <w:lang w:val="uk-UA"/>
              </w:rPr>
              <w:t>Дизайн листівок повинен забезпечувати швидке та зрозуміле сприйняття ключових повідомлень цільовою аудиторією.</w:t>
            </w:r>
          </w:p>
          <w:p w14:paraId="40503545" w14:textId="77777777" w:rsidR="00F57C04" w:rsidRPr="00F57C04" w:rsidRDefault="00F57C04" w:rsidP="00F57C04">
            <w:pPr>
              <w:pStyle w:val="ListParagraph"/>
              <w:numPr>
                <w:ilvl w:val="0"/>
                <w:numId w:val="24"/>
              </w:numPr>
              <w:spacing w:before="100" w:beforeAutospacing="1" w:after="100" w:afterAutospacing="1"/>
              <w:contextualSpacing/>
              <w:rPr>
                <w:lang w:val="uk-UA"/>
              </w:rPr>
            </w:pPr>
            <w:r w:rsidRPr="000519C0">
              <w:rPr>
                <w:sz w:val="22"/>
                <w:szCs w:val="22"/>
                <w:lang w:val="uk-UA"/>
              </w:rPr>
              <w:t>Матеріали повинні бути придатними для використання під час інформаційних сесій, виїзних заходів та польової діяльності.</w:t>
            </w:r>
          </w:p>
        </w:tc>
      </w:tr>
    </w:tbl>
    <w:p w14:paraId="26D36C10" w14:textId="77777777" w:rsidR="00F57C04" w:rsidRDefault="00F57C04" w:rsidP="00F57C04">
      <w:pPr>
        <w:rPr>
          <w:lang w:val="uk-UA"/>
        </w:rPr>
      </w:pPr>
    </w:p>
    <w:tbl>
      <w:tblPr>
        <w:tblStyle w:val="TableGrid"/>
        <w:tblW w:w="0" w:type="auto"/>
        <w:tblLook w:val="04A0" w:firstRow="1" w:lastRow="0" w:firstColumn="1" w:lastColumn="0" w:noHBand="0" w:noVBand="1"/>
      </w:tblPr>
      <w:tblGrid>
        <w:gridCol w:w="10195"/>
      </w:tblGrid>
      <w:tr w:rsidR="00367F44" w:rsidRPr="00BD30CC" w14:paraId="22356B9A" w14:textId="77777777" w:rsidTr="00367F44">
        <w:trPr>
          <w:trHeight w:val="358"/>
        </w:trPr>
        <w:tc>
          <w:tcPr>
            <w:tcW w:w="10195" w:type="dxa"/>
            <w:shd w:val="clear" w:color="auto" w:fill="E8E8E8" w:themeFill="background2"/>
            <w:vAlign w:val="center"/>
          </w:tcPr>
          <w:p w14:paraId="2CE9D8F8" w14:textId="16B1AB33" w:rsidR="00367F44" w:rsidRPr="00367F44" w:rsidRDefault="00367F44" w:rsidP="00367F44">
            <w:pPr>
              <w:jc w:val="both"/>
              <w:rPr>
                <w:rFonts w:eastAsia="Nunito"/>
                <w:b/>
                <w:bCs/>
                <w:lang w:val="uk-UA"/>
              </w:rPr>
            </w:pPr>
            <w:r w:rsidRPr="00F57C04">
              <w:rPr>
                <w:rFonts w:eastAsia="Nunito"/>
                <w:b/>
                <w:bCs/>
                <w:lang w:val="uk-UA"/>
              </w:rPr>
              <w:t>2.3. Розробка матеріалів EORE/ІНРМ та CPP для підлітків</w:t>
            </w:r>
          </w:p>
        </w:tc>
      </w:tr>
      <w:tr w:rsidR="00367F44" w:rsidRPr="00BD30CC" w14:paraId="68AD225C" w14:textId="77777777" w:rsidTr="003A4671">
        <w:trPr>
          <w:trHeight w:val="241"/>
        </w:trPr>
        <w:tc>
          <w:tcPr>
            <w:tcW w:w="10195" w:type="dxa"/>
          </w:tcPr>
          <w:p w14:paraId="7D4A8E1A" w14:textId="77777777" w:rsidR="00367F44" w:rsidRPr="00265BB1" w:rsidRDefault="00367F44" w:rsidP="00367F44">
            <w:pPr>
              <w:pStyle w:val="ListParagraph"/>
              <w:numPr>
                <w:ilvl w:val="0"/>
                <w:numId w:val="28"/>
              </w:numPr>
              <w:spacing w:before="240" w:after="240" w:line="259" w:lineRule="auto"/>
              <w:contextualSpacing/>
              <w:jc w:val="both"/>
              <w:rPr>
                <w:rFonts w:eastAsia="Nunito"/>
                <w:b/>
                <w:bCs/>
                <w:lang w:val="uk-UA"/>
              </w:rPr>
            </w:pPr>
            <w:r w:rsidRPr="00F57C04">
              <w:rPr>
                <w:rFonts w:eastAsia="Nunito"/>
                <w:b/>
                <w:bCs/>
                <w:lang w:val="uk-UA"/>
              </w:rPr>
              <w:t xml:space="preserve">Розробка 4 окремих презентацій EORE/ІНРМ та CPP для </w:t>
            </w:r>
            <w:r w:rsidRPr="00265BB1">
              <w:rPr>
                <w:rFonts w:eastAsia="Nunito"/>
                <w:b/>
                <w:bCs/>
                <w:lang w:val="uk-UA"/>
              </w:rPr>
              <w:t>підлітків (для Центрального, Західного, Північно-Східного та Південного регіонів України)</w:t>
            </w:r>
          </w:p>
          <w:p w14:paraId="303A7E45" w14:textId="77777777" w:rsidR="00367F44" w:rsidRPr="00265BB1" w:rsidRDefault="00367F44" w:rsidP="00367F44">
            <w:pPr>
              <w:pStyle w:val="ListParagraph"/>
              <w:numPr>
                <w:ilvl w:val="0"/>
                <w:numId w:val="28"/>
              </w:numPr>
              <w:spacing w:before="240" w:after="240" w:line="259" w:lineRule="auto"/>
              <w:contextualSpacing/>
              <w:jc w:val="both"/>
              <w:rPr>
                <w:rFonts w:eastAsia="Nunito"/>
                <w:b/>
                <w:bCs/>
                <w:lang w:val="uk-UA"/>
              </w:rPr>
            </w:pPr>
            <w:r w:rsidRPr="00265BB1">
              <w:rPr>
                <w:rFonts w:eastAsia="Nunito"/>
                <w:b/>
                <w:bCs/>
                <w:lang w:val="uk-UA"/>
              </w:rPr>
              <w:t>Розробка путівника для тренера (</w:t>
            </w:r>
            <w:proofErr w:type="spellStart"/>
            <w:r w:rsidRPr="00265BB1">
              <w:rPr>
                <w:rFonts w:eastAsia="Nunito"/>
                <w:b/>
                <w:bCs/>
                <w:lang w:val="uk-UA"/>
              </w:rPr>
              <w:t>Trainer</w:t>
            </w:r>
            <w:proofErr w:type="spellEnd"/>
            <w:r w:rsidRPr="00265BB1">
              <w:rPr>
                <w:rFonts w:eastAsia="Nunito"/>
                <w:b/>
                <w:bCs/>
                <w:lang w:val="uk-UA"/>
              </w:rPr>
              <w:t xml:space="preserve"> </w:t>
            </w:r>
            <w:proofErr w:type="spellStart"/>
            <w:r w:rsidRPr="00265BB1">
              <w:rPr>
                <w:rFonts w:eastAsia="Nunito"/>
                <w:b/>
                <w:bCs/>
                <w:lang w:val="uk-UA"/>
              </w:rPr>
              <w:t>Guide</w:t>
            </w:r>
            <w:proofErr w:type="spellEnd"/>
            <w:r w:rsidRPr="00265BB1">
              <w:rPr>
                <w:rFonts w:eastAsia="Nunito"/>
                <w:b/>
                <w:bCs/>
                <w:lang w:val="uk-UA"/>
              </w:rPr>
              <w:t xml:space="preserve"> / </w:t>
            </w:r>
            <w:proofErr w:type="spellStart"/>
            <w:r w:rsidRPr="00265BB1">
              <w:rPr>
                <w:rFonts w:eastAsia="Nunito"/>
                <w:b/>
                <w:bCs/>
                <w:lang w:val="uk-UA"/>
              </w:rPr>
              <w:t>Script</w:t>
            </w:r>
            <w:proofErr w:type="spellEnd"/>
            <w:r w:rsidRPr="00265BB1">
              <w:rPr>
                <w:rFonts w:eastAsia="Nunito"/>
                <w:b/>
                <w:bCs/>
                <w:lang w:val="uk-UA"/>
              </w:rPr>
              <w:t>)</w:t>
            </w:r>
          </w:p>
          <w:p w14:paraId="4F0AFC99" w14:textId="77777777" w:rsidR="00367F44" w:rsidRDefault="00367F44" w:rsidP="00367F44">
            <w:pPr>
              <w:pStyle w:val="ListParagraph"/>
              <w:numPr>
                <w:ilvl w:val="0"/>
                <w:numId w:val="28"/>
              </w:numPr>
              <w:spacing w:before="240" w:after="240" w:line="259" w:lineRule="auto"/>
              <w:contextualSpacing/>
              <w:jc w:val="both"/>
              <w:rPr>
                <w:rFonts w:eastAsia="Nunito"/>
                <w:b/>
                <w:bCs/>
                <w:lang w:val="uk-UA"/>
              </w:rPr>
            </w:pPr>
            <w:r w:rsidRPr="00F57C04">
              <w:rPr>
                <w:rFonts w:eastAsia="Nunito"/>
                <w:b/>
                <w:bCs/>
                <w:lang w:val="uk-UA"/>
              </w:rPr>
              <w:t>Розробка інформаційної листівки CPP для підлітків</w:t>
            </w:r>
            <w:r>
              <w:rPr>
                <w:rFonts w:eastAsia="Nunito"/>
                <w:b/>
                <w:bCs/>
                <w:lang w:val="uk-UA"/>
              </w:rPr>
              <w:t>.</w:t>
            </w:r>
          </w:p>
          <w:p w14:paraId="73896A1F" w14:textId="77777777" w:rsidR="00367F44" w:rsidRPr="000519C0" w:rsidRDefault="00367F44" w:rsidP="00367F44">
            <w:pPr>
              <w:pStyle w:val="ListParagraph"/>
              <w:spacing w:before="240" w:after="240" w:line="259" w:lineRule="auto"/>
              <w:ind w:left="720"/>
              <w:contextualSpacing/>
              <w:jc w:val="both"/>
              <w:rPr>
                <w:rFonts w:eastAsia="Nunito"/>
                <w:b/>
                <w:bCs/>
                <w:lang w:val="uk-UA"/>
              </w:rPr>
            </w:pPr>
          </w:p>
          <w:p w14:paraId="79B920B8" w14:textId="77777777" w:rsidR="00367F44" w:rsidRPr="000519C0" w:rsidRDefault="00367F44" w:rsidP="00367F44">
            <w:pPr>
              <w:pStyle w:val="ListParagraph"/>
              <w:numPr>
                <w:ilvl w:val="0"/>
                <w:numId w:val="29"/>
              </w:numPr>
              <w:spacing w:after="160" w:line="259" w:lineRule="auto"/>
              <w:contextualSpacing/>
              <w:jc w:val="both"/>
              <w:rPr>
                <w:sz w:val="22"/>
                <w:szCs w:val="22"/>
                <w:lang w:val="uk-UA"/>
              </w:rPr>
            </w:pPr>
            <w:r w:rsidRPr="000519C0">
              <w:rPr>
                <w:sz w:val="22"/>
                <w:szCs w:val="22"/>
                <w:lang w:val="uk-UA"/>
              </w:rPr>
              <w:t>Усі матеріали для підліткової аудиторії повинні бути розроблені відповідно до принципів, загальних та специфічних технічних вимог, визначених у попередніх розділах цього технічного завдання, із урахуванням вікових особливостей та потреб підліткової аудиторії.</w:t>
            </w:r>
          </w:p>
          <w:p w14:paraId="4E291D9E" w14:textId="77777777" w:rsidR="00367F44" w:rsidRPr="000519C0" w:rsidRDefault="00367F44" w:rsidP="00367F44">
            <w:pPr>
              <w:pStyle w:val="ListParagraph"/>
              <w:numPr>
                <w:ilvl w:val="0"/>
                <w:numId w:val="29"/>
              </w:numPr>
              <w:spacing w:after="160" w:line="259" w:lineRule="auto"/>
              <w:contextualSpacing/>
              <w:jc w:val="both"/>
              <w:rPr>
                <w:sz w:val="22"/>
                <w:szCs w:val="22"/>
                <w:lang w:val="uk-UA"/>
              </w:rPr>
            </w:pPr>
            <w:r w:rsidRPr="000519C0">
              <w:rPr>
                <w:sz w:val="22"/>
                <w:szCs w:val="22"/>
                <w:lang w:val="uk-UA"/>
              </w:rPr>
              <w:t>Дизайн, структура, візуальні та текстові повідомлення повинні бути адаптовані для підліткової аудиторії та сприяти ефективному сприйняттю ключових повідомлень.</w:t>
            </w:r>
          </w:p>
          <w:p w14:paraId="766DADB0" w14:textId="275E4803" w:rsidR="00367F44" w:rsidRPr="00367F44" w:rsidRDefault="00367F44" w:rsidP="00367F44">
            <w:pPr>
              <w:pStyle w:val="ListParagraph"/>
              <w:numPr>
                <w:ilvl w:val="0"/>
                <w:numId w:val="29"/>
              </w:numPr>
              <w:spacing w:after="160" w:line="259" w:lineRule="auto"/>
              <w:contextualSpacing/>
              <w:jc w:val="both"/>
              <w:rPr>
                <w:sz w:val="22"/>
                <w:szCs w:val="22"/>
                <w:lang w:val="uk-UA"/>
              </w:rPr>
            </w:pPr>
            <w:r w:rsidRPr="000519C0">
              <w:rPr>
                <w:sz w:val="22"/>
                <w:szCs w:val="22"/>
                <w:lang w:val="uk-UA"/>
              </w:rPr>
              <w:t>Більш детальні технічні вимоги до матеріалів EORE/ІНРМ та CPP визначені у відповідних попередніх розділах цього технічного завдання.</w:t>
            </w:r>
          </w:p>
        </w:tc>
      </w:tr>
    </w:tbl>
    <w:p w14:paraId="56E511D4" w14:textId="77777777" w:rsidR="00367F44" w:rsidRPr="00F57C04" w:rsidRDefault="00367F44" w:rsidP="00F57C04">
      <w:pPr>
        <w:rPr>
          <w:lang w:val="uk-UA"/>
        </w:rPr>
      </w:pPr>
    </w:p>
    <w:p w14:paraId="68FB3099" w14:textId="77777777" w:rsidR="000519C0" w:rsidRPr="00367F44" w:rsidRDefault="000519C0" w:rsidP="00367F44">
      <w:pPr>
        <w:spacing w:after="160" w:line="259" w:lineRule="auto"/>
        <w:contextualSpacing/>
        <w:jc w:val="both"/>
        <w:rPr>
          <w:sz w:val="22"/>
          <w:szCs w:val="22"/>
          <w:lang w:val="uk-UA"/>
        </w:rPr>
      </w:pPr>
    </w:p>
    <w:tbl>
      <w:tblPr>
        <w:tblStyle w:val="TableGrid"/>
        <w:tblW w:w="0" w:type="auto"/>
        <w:tblLook w:val="04A0" w:firstRow="1" w:lastRow="0" w:firstColumn="1" w:lastColumn="0" w:noHBand="0" w:noVBand="1"/>
      </w:tblPr>
      <w:tblGrid>
        <w:gridCol w:w="10195"/>
      </w:tblGrid>
      <w:tr w:rsidR="00F57C04" w:rsidRPr="00BD30CC" w14:paraId="3C05F349" w14:textId="77777777" w:rsidTr="000519C0">
        <w:tc>
          <w:tcPr>
            <w:tcW w:w="10195" w:type="dxa"/>
            <w:shd w:val="clear" w:color="auto" w:fill="E8E8E8" w:themeFill="background2"/>
          </w:tcPr>
          <w:p w14:paraId="47C3C268" w14:textId="56F49935" w:rsidR="00F57C04" w:rsidRPr="00F57C04" w:rsidRDefault="000519C0" w:rsidP="003A4671">
            <w:pPr>
              <w:jc w:val="both"/>
              <w:rPr>
                <w:rFonts w:eastAsia="Nunito"/>
                <w:lang w:val="uk-UA"/>
              </w:rPr>
            </w:pPr>
            <w:r w:rsidRPr="00F57C04">
              <w:rPr>
                <w:rFonts w:eastAsia="Nunito"/>
                <w:b/>
                <w:bCs/>
                <w:lang w:val="uk-UA"/>
              </w:rPr>
              <w:t xml:space="preserve">2.4. Розробка </w:t>
            </w:r>
            <w:proofErr w:type="spellStart"/>
            <w:r w:rsidRPr="00F57C04">
              <w:rPr>
                <w:rFonts w:eastAsia="Nunito"/>
                <w:b/>
                <w:bCs/>
                <w:lang w:val="uk-UA"/>
              </w:rPr>
              <w:t>фліпчарту</w:t>
            </w:r>
            <w:proofErr w:type="spellEnd"/>
            <w:r w:rsidRPr="00F57C04">
              <w:rPr>
                <w:rFonts w:eastAsia="Nunito"/>
                <w:b/>
                <w:bCs/>
                <w:lang w:val="uk-UA"/>
              </w:rPr>
              <w:t xml:space="preserve"> EORE/ІНРМ та CPP для проведення </w:t>
            </w:r>
            <w:proofErr w:type="spellStart"/>
            <w:r w:rsidRPr="00F57C04">
              <w:rPr>
                <w:rFonts w:eastAsia="Nunito"/>
                <w:b/>
                <w:bCs/>
                <w:lang w:val="uk-UA"/>
              </w:rPr>
              <w:t>door-to-door</w:t>
            </w:r>
            <w:proofErr w:type="spellEnd"/>
            <w:r w:rsidRPr="00F57C04">
              <w:rPr>
                <w:rFonts w:eastAsia="Nunito"/>
                <w:b/>
                <w:bCs/>
                <w:lang w:val="uk-UA"/>
              </w:rPr>
              <w:t xml:space="preserve"> </w:t>
            </w:r>
            <w:proofErr w:type="spellStart"/>
            <w:r w:rsidRPr="00F57C04">
              <w:rPr>
                <w:rFonts w:eastAsia="Nunito"/>
                <w:b/>
                <w:bCs/>
                <w:lang w:val="uk-UA"/>
              </w:rPr>
              <w:t>активностей</w:t>
            </w:r>
            <w:proofErr w:type="spellEnd"/>
          </w:p>
        </w:tc>
      </w:tr>
      <w:tr w:rsidR="000519C0" w:rsidRPr="00F57C04" w14:paraId="069F607A" w14:textId="77777777" w:rsidTr="000519C0">
        <w:trPr>
          <w:trHeight w:val="241"/>
        </w:trPr>
        <w:tc>
          <w:tcPr>
            <w:tcW w:w="10195" w:type="dxa"/>
          </w:tcPr>
          <w:p w14:paraId="6ED1EDDE" w14:textId="5B462BBC" w:rsidR="000519C0" w:rsidRPr="000519C0" w:rsidRDefault="000519C0" w:rsidP="000519C0">
            <w:pPr>
              <w:pStyle w:val="NormalWeb"/>
              <w:spacing w:after="0"/>
              <w:jc w:val="both"/>
              <w:rPr>
                <w:rFonts w:ascii="Times New Roman" w:hAnsi="Times New Roman" w:cs="Times New Roman"/>
                <w:b/>
                <w:bCs/>
                <w:lang w:val="uk-UA"/>
              </w:rPr>
            </w:pPr>
            <w:r w:rsidRPr="000519C0">
              <w:rPr>
                <w:rFonts w:ascii="Times New Roman" w:hAnsi="Times New Roman" w:cs="Times New Roman"/>
                <w:b/>
                <w:bCs/>
                <w:lang w:val="uk-UA"/>
              </w:rPr>
              <w:t>Загальні технічні вимоги</w:t>
            </w:r>
          </w:p>
        </w:tc>
      </w:tr>
      <w:tr w:rsidR="00F57C04" w:rsidRPr="00F57C04" w14:paraId="6AFD6527" w14:textId="77777777" w:rsidTr="000519C0">
        <w:trPr>
          <w:trHeight w:val="2659"/>
        </w:trPr>
        <w:tc>
          <w:tcPr>
            <w:tcW w:w="10195" w:type="dxa"/>
          </w:tcPr>
          <w:p w14:paraId="4B5319C0"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Макети повинні бути підготовлені у кольоровій моделі CMYK.</w:t>
            </w:r>
          </w:p>
          <w:p w14:paraId="4E0FB99C" w14:textId="77777777" w:rsidR="00F57C04" w:rsidRPr="00B0159F"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Матеріали повинні </w:t>
            </w:r>
            <w:r w:rsidRPr="00B0159F">
              <w:rPr>
                <w:rFonts w:ascii="Times New Roman" w:hAnsi="Times New Roman" w:cs="Times New Roman"/>
                <w:sz w:val="22"/>
                <w:szCs w:val="22"/>
                <w:lang w:val="uk-UA"/>
              </w:rPr>
              <w:t xml:space="preserve">бути підготовлені з урахуванням поліграфічних вимог, включаючи </w:t>
            </w:r>
            <w:proofErr w:type="spellStart"/>
            <w:r w:rsidRPr="00B0159F">
              <w:rPr>
                <w:rFonts w:ascii="Times New Roman" w:hAnsi="Times New Roman" w:cs="Times New Roman"/>
                <w:sz w:val="22"/>
                <w:szCs w:val="22"/>
                <w:lang w:val="uk-UA"/>
              </w:rPr>
              <w:t>bleed</w:t>
            </w:r>
            <w:proofErr w:type="spellEnd"/>
            <w:r w:rsidRPr="00B0159F">
              <w:rPr>
                <w:rFonts w:ascii="Times New Roman" w:hAnsi="Times New Roman" w:cs="Times New Roman"/>
                <w:sz w:val="22"/>
                <w:szCs w:val="22"/>
                <w:lang w:val="uk-UA"/>
              </w:rPr>
              <w:t xml:space="preserve"> (вильоти під обріз) не менше 3 мм.</w:t>
            </w:r>
          </w:p>
          <w:p w14:paraId="4C506DDD" w14:textId="43D3F921" w:rsidR="00F57C04" w:rsidRPr="006C00B7" w:rsidRDefault="00F57C04" w:rsidP="00C56D7E">
            <w:pPr>
              <w:pStyle w:val="NormalWeb"/>
              <w:numPr>
                <w:ilvl w:val="0"/>
                <w:numId w:val="16"/>
              </w:numPr>
              <w:spacing w:after="0"/>
              <w:ind w:left="459"/>
              <w:jc w:val="both"/>
              <w:rPr>
                <w:rFonts w:ascii="Times New Roman" w:hAnsi="Times New Roman" w:cs="Times New Roman"/>
                <w:sz w:val="22"/>
                <w:szCs w:val="22"/>
                <w:lang w:val="uk-UA"/>
              </w:rPr>
            </w:pPr>
            <w:proofErr w:type="spellStart"/>
            <w:r w:rsidRPr="00B0159F">
              <w:rPr>
                <w:rFonts w:ascii="Times New Roman" w:hAnsi="Times New Roman" w:cs="Times New Roman"/>
                <w:sz w:val="22"/>
                <w:szCs w:val="22"/>
                <w:lang w:val="uk-UA"/>
              </w:rPr>
              <w:t>Фліпчарт</w:t>
            </w:r>
            <w:proofErr w:type="spellEnd"/>
            <w:r w:rsidRPr="00B0159F">
              <w:rPr>
                <w:rFonts w:ascii="Times New Roman" w:hAnsi="Times New Roman" w:cs="Times New Roman"/>
                <w:sz w:val="22"/>
                <w:szCs w:val="22"/>
                <w:lang w:val="uk-UA"/>
              </w:rPr>
              <w:t xml:space="preserve"> повинен бути розроблений у горизонтальному форматі А3.</w:t>
            </w:r>
            <w:r w:rsidR="00C56D7E" w:rsidRPr="00B0159F">
              <w:rPr>
                <w:rFonts w:ascii="Times New Roman" w:hAnsi="Times New Roman" w:cs="Times New Roman"/>
                <w:sz w:val="22"/>
                <w:szCs w:val="22"/>
                <w:lang w:val="uk-UA"/>
              </w:rPr>
              <w:t xml:space="preserve"> </w:t>
            </w:r>
            <w:r w:rsidR="00C56D7E" w:rsidRPr="00B0159F">
              <w:rPr>
                <w:rFonts w:ascii="Times New Roman" w:hAnsi="Times New Roman" w:cs="Times New Roman"/>
                <w:b/>
                <w:bCs/>
                <w:sz w:val="22"/>
                <w:szCs w:val="22"/>
                <w:lang w:val="uk-UA"/>
              </w:rPr>
              <w:t xml:space="preserve">Кожна сторінка відповідає новій темі, </w:t>
            </w:r>
            <w:r w:rsidR="00C56D7E" w:rsidRPr="006C00B7">
              <w:rPr>
                <w:rFonts w:ascii="Times New Roman" w:hAnsi="Times New Roman" w:cs="Times New Roman"/>
                <w:sz w:val="22"/>
                <w:szCs w:val="22"/>
                <w:lang w:val="uk-UA"/>
              </w:rPr>
              <w:t>які зазначені нижче</w:t>
            </w:r>
            <w:r w:rsidR="00B0159F" w:rsidRPr="006C00B7">
              <w:rPr>
                <w:rFonts w:ascii="Times New Roman" w:hAnsi="Times New Roman" w:cs="Times New Roman"/>
                <w:sz w:val="22"/>
                <w:szCs w:val="22"/>
                <w:lang w:val="uk-UA"/>
              </w:rPr>
              <w:t xml:space="preserve"> в розділі </w:t>
            </w:r>
            <w:r w:rsidR="006C00B7" w:rsidRPr="006C00B7">
              <w:rPr>
                <w:rFonts w:ascii="Times New Roman" w:hAnsi="Times New Roman" w:cs="Times New Roman"/>
                <w:sz w:val="22"/>
                <w:szCs w:val="22"/>
                <w:lang w:val="uk-UA"/>
              </w:rPr>
              <w:t>«Специфічні технічні вимоги»</w:t>
            </w:r>
            <w:r w:rsidR="00C56D7E" w:rsidRPr="006C00B7">
              <w:rPr>
                <w:rFonts w:ascii="Times New Roman" w:hAnsi="Times New Roman" w:cs="Times New Roman"/>
                <w:sz w:val="22"/>
                <w:szCs w:val="22"/>
                <w:lang w:val="uk-UA"/>
              </w:rPr>
              <w:t>.</w:t>
            </w:r>
          </w:p>
          <w:p w14:paraId="4493891B" w14:textId="77777777" w:rsidR="00F57C04" w:rsidRPr="00B0159F"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B0159F">
              <w:rPr>
                <w:rFonts w:ascii="Times New Roman" w:hAnsi="Times New Roman" w:cs="Times New Roman"/>
                <w:sz w:val="22"/>
                <w:szCs w:val="22"/>
                <w:lang w:val="uk-UA"/>
              </w:rPr>
              <w:t>Усі друковані матеріали повинні бути підготовлені з роздільною здатністю не менше 300 DPI.</w:t>
            </w:r>
          </w:p>
          <w:p w14:paraId="6AFFB822" w14:textId="77777777" w:rsidR="00F57C04" w:rsidRPr="00B0159F"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B0159F">
              <w:rPr>
                <w:rFonts w:ascii="Times New Roman" w:hAnsi="Times New Roman" w:cs="Times New Roman"/>
                <w:sz w:val="22"/>
                <w:szCs w:val="22"/>
                <w:lang w:val="uk-UA"/>
              </w:rPr>
              <w:t>Макети повинні бути придатними для подальшого професійного друку без необхідності додаткового технічного доопрацювання.</w:t>
            </w:r>
          </w:p>
          <w:p w14:paraId="6F47DCB2"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B0159F">
              <w:rPr>
                <w:rFonts w:ascii="Times New Roman" w:hAnsi="Times New Roman" w:cs="Times New Roman"/>
                <w:sz w:val="22"/>
                <w:szCs w:val="22"/>
                <w:lang w:val="uk-UA"/>
              </w:rPr>
              <w:t>Усі шрифти, графічні елементи та зображення</w:t>
            </w:r>
            <w:r w:rsidRPr="000519C0">
              <w:rPr>
                <w:rFonts w:ascii="Times New Roman" w:hAnsi="Times New Roman" w:cs="Times New Roman"/>
                <w:sz w:val="22"/>
                <w:szCs w:val="22"/>
                <w:lang w:val="uk-UA"/>
              </w:rPr>
              <w:t xml:space="preserve"> повинні </w:t>
            </w:r>
            <w:proofErr w:type="spellStart"/>
            <w:r w:rsidRPr="000519C0">
              <w:rPr>
                <w:rFonts w:ascii="Times New Roman" w:hAnsi="Times New Roman" w:cs="Times New Roman"/>
                <w:sz w:val="22"/>
                <w:szCs w:val="22"/>
                <w:lang w:val="uk-UA"/>
              </w:rPr>
              <w:t>коректно</w:t>
            </w:r>
            <w:proofErr w:type="spellEnd"/>
            <w:r w:rsidRPr="000519C0">
              <w:rPr>
                <w:rFonts w:ascii="Times New Roman" w:hAnsi="Times New Roman" w:cs="Times New Roman"/>
                <w:sz w:val="22"/>
                <w:szCs w:val="22"/>
                <w:lang w:val="uk-UA"/>
              </w:rPr>
              <w:t xml:space="preserve"> відображатися під час друку.</w:t>
            </w:r>
          </w:p>
          <w:p w14:paraId="32EA8BAE" w14:textId="77777777" w:rsidR="00F57C04" w:rsidRPr="00F57C04" w:rsidRDefault="00F57C04" w:rsidP="00F57C04">
            <w:pPr>
              <w:pStyle w:val="NormalWeb"/>
              <w:numPr>
                <w:ilvl w:val="0"/>
                <w:numId w:val="16"/>
              </w:numPr>
              <w:spacing w:before="0" w:beforeAutospacing="0" w:after="0"/>
              <w:ind w:left="459"/>
              <w:jc w:val="both"/>
              <w:rPr>
                <w:rFonts w:ascii="Times New Roman" w:hAnsi="Times New Roman" w:cs="Times New Roman"/>
                <w:lang w:val="uk-UA"/>
              </w:rPr>
            </w:pPr>
            <w:r w:rsidRPr="000519C0">
              <w:rPr>
                <w:rFonts w:ascii="Times New Roman" w:hAnsi="Times New Roman" w:cs="Times New Roman"/>
                <w:sz w:val="22"/>
                <w:szCs w:val="22"/>
                <w:lang w:val="uk-UA"/>
              </w:rPr>
              <w:t xml:space="preserve">Дизайн матеріалів повинен враховувати використання </w:t>
            </w:r>
            <w:proofErr w:type="spellStart"/>
            <w:r w:rsidRPr="00F57C04">
              <w:rPr>
                <w:rFonts w:ascii="Times New Roman" w:hAnsi="Times New Roman" w:cs="Times New Roman"/>
                <w:lang w:val="uk-UA"/>
              </w:rPr>
              <w:t>фліпчарту</w:t>
            </w:r>
            <w:proofErr w:type="spellEnd"/>
            <w:r w:rsidRPr="00F57C04">
              <w:rPr>
                <w:rFonts w:ascii="Times New Roman" w:hAnsi="Times New Roman" w:cs="Times New Roman"/>
                <w:lang w:val="uk-UA"/>
              </w:rPr>
              <w:t xml:space="preserve"> в польових умовах та забезпечувати читабельність інформації на відстані.</w:t>
            </w:r>
          </w:p>
        </w:tc>
      </w:tr>
      <w:tr w:rsidR="00F57C04" w:rsidRPr="00F57C04" w14:paraId="2CF8EE4B" w14:textId="77777777" w:rsidTr="000519C0">
        <w:tc>
          <w:tcPr>
            <w:tcW w:w="10195" w:type="dxa"/>
          </w:tcPr>
          <w:p w14:paraId="161E8C4C"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F57C04" w14:paraId="6B89A405" w14:textId="77777777" w:rsidTr="000519C0">
        <w:tc>
          <w:tcPr>
            <w:tcW w:w="10195" w:type="dxa"/>
          </w:tcPr>
          <w:p w14:paraId="64DA6CF0"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proofErr w:type="spellStart"/>
            <w:r w:rsidRPr="006C00B7">
              <w:rPr>
                <w:rFonts w:eastAsia="Nunito"/>
                <w:sz w:val="22"/>
                <w:szCs w:val="22"/>
                <w:lang w:val="uk-UA"/>
              </w:rPr>
              <w:t>Фліпчарт</w:t>
            </w:r>
            <w:proofErr w:type="spellEnd"/>
            <w:r w:rsidRPr="006C00B7">
              <w:rPr>
                <w:rFonts w:eastAsia="Nunito"/>
                <w:sz w:val="22"/>
                <w:szCs w:val="22"/>
                <w:lang w:val="uk-UA"/>
              </w:rPr>
              <w:t xml:space="preserve"> повинен поєднувати ключові повідомлення EORE/ІНРМ та CPP для дорослого населення.</w:t>
            </w:r>
          </w:p>
          <w:p w14:paraId="2A922E25"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Матеріали повинні бути розроблені відповідно до положень IMAS 12.10, релевантних положень ДСТУ 8820, чинного законодавства України у сфері протимінної діяльності, а також принципів безпечного інформування населення.</w:t>
            </w:r>
          </w:p>
          <w:p w14:paraId="45011E0E"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Усі матеріали повинні бути розроблені із дотриманням принципів недискримінації, “</w:t>
            </w:r>
            <w:proofErr w:type="spellStart"/>
            <w:r w:rsidRPr="006C00B7">
              <w:rPr>
                <w:rFonts w:eastAsia="Nunito"/>
                <w:sz w:val="22"/>
                <w:szCs w:val="22"/>
                <w:lang w:val="uk-UA"/>
              </w:rPr>
              <w:t>Do</w:t>
            </w:r>
            <w:proofErr w:type="spellEnd"/>
            <w:r w:rsidRPr="006C00B7">
              <w:rPr>
                <w:rFonts w:eastAsia="Nunito"/>
                <w:sz w:val="22"/>
                <w:szCs w:val="22"/>
                <w:lang w:val="uk-UA"/>
              </w:rPr>
              <w:t xml:space="preserve"> </w:t>
            </w:r>
            <w:proofErr w:type="spellStart"/>
            <w:r w:rsidRPr="006C00B7">
              <w:rPr>
                <w:rFonts w:eastAsia="Nunito"/>
                <w:sz w:val="22"/>
                <w:szCs w:val="22"/>
                <w:lang w:val="uk-UA"/>
              </w:rPr>
              <w:t>No</w:t>
            </w:r>
            <w:proofErr w:type="spellEnd"/>
            <w:r w:rsidRPr="006C00B7">
              <w:rPr>
                <w:rFonts w:eastAsia="Nunito"/>
                <w:sz w:val="22"/>
                <w:szCs w:val="22"/>
                <w:lang w:val="uk-UA"/>
              </w:rPr>
              <w:t xml:space="preserve"> </w:t>
            </w:r>
            <w:proofErr w:type="spellStart"/>
            <w:r w:rsidRPr="006C00B7">
              <w:rPr>
                <w:rFonts w:eastAsia="Nunito"/>
                <w:sz w:val="22"/>
                <w:szCs w:val="22"/>
                <w:lang w:val="uk-UA"/>
              </w:rPr>
              <w:t>Harm</w:t>
            </w:r>
            <w:proofErr w:type="spellEnd"/>
            <w:r w:rsidRPr="006C00B7">
              <w:rPr>
                <w:rFonts w:eastAsia="Nunito"/>
                <w:sz w:val="22"/>
                <w:szCs w:val="22"/>
                <w:lang w:val="uk-UA"/>
              </w:rPr>
              <w:t xml:space="preserve">” та </w:t>
            </w:r>
            <w:proofErr w:type="spellStart"/>
            <w:r w:rsidRPr="006C00B7">
              <w:rPr>
                <w:rFonts w:eastAsia="Nunito"/>
                <w:sz w:val="22"/>
                <w:szCs w:val="22"/>
                <w:lang w:val="uk-UA"/>
              </w:rPr>
              <w:t>conflict</w:t>
            </w:r>
            <w:proofErr w:type="spellEnd"/>
            <w:r w:rsidRPr="006C00B7">
              <w:rPr>
                <w:rFonts w:eastAsia="Nunito"/>
                <w:sz w:val="22"/>
                <w:szCs w:val="22"/>
                <w:lang w:val="uk-UA"/>
              </w:rPr>
              <w:t xml:space="preserve"> </w:t>
            </w:r>
            <w:proofErr w:type="spellStart"/>
            <w:r w:rsidRPr="006C00B7">
              <w:rPr>
                <w:rFonts w:eastAsia="Nunito"/>
                <w:sz w:val="22"/>
                <w:szCs w:val="22"/>
                <w:lang w:val="uk-UA"/>
              </w:rPr>
              <w:t>sensitivity</w:t>
            </w:r>
            <w:proofErr w:type="spellEnd"/>
            <w:r w:rsidRPr="006C00B7">
              <w:rPr>
                <w:rFonts w:eastAsia="Nunito"/>
                <w:sz w:val="22"/>
                <w:szCs w:val="22"/>
                <w:lang w:val="uk-UA"/>
              </w:rPr>
              <w:t>.</w:t>
            </w:r>
          </w:p>
          <w:p w14:paraId="56EAC60B"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 xml:space="preserve">Дизайн </w:t>
            </w:r>
            <w:proofErr w:type="spellStart"/>
            <w:r w:rsidRPr="006C00B7">
              <w:rPr>
                <w:rFonts w:eastAsia="Nunito"/>
                <w:sz w:val="22"/>
                <w:szCs w:val="22"/>
                <w:lang w:val="uk-UA"/>
              </w:rPr>
              <w:t>фліпчарту</w:t>
            </w:r>
            <w:proofErr w:type="spellEnd"/>
            <w:r w:rsidRPr="006C00B7">
              <w:rPr>
                <w:rFonts w:eastAsia="Nunito"/>
                <w:sz w:val="22"/>
                <w:szCs w:val="22"/>
                <w:lang w:val="uk-UA"/>
              </w:rPr>
              <w:t xml:space="preserve"> повинен бути адаптований для використання мобільними командами під час коротких інформаційних сесій.</w:t>
            </w:r>
          </w:p>
          <w:p w14:paraId="07BC6E5D"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proofErr w:type="spellStart"/>
            <w:r w:rsidRPr="006C00B7">
              <w:rPr>
                <w:rFonts w:eastAsia="Nunito"/>
                <w:sz w:val="22"/>
                <w:szCs w:val="22"/>
                <w:lang w:val="uk-UA"/>
              </w:rPr>
              <w:t>Фліпчарт</w:t>
            </w:r>
            <w:proofErr w:type="spellEnd"/>
            <w:r w:rsidRPr="006C00B7">
              <w:rPr>
                <w:rFonts w:eastAsia="Nunito"/>
                <w:sz w:val="22"/>
                <w:szCs w:val="22"/>
                <w:lang w:val="uk-UA"/>
              </w:rPr>
              <w:t xml:space="preserve"> повинен містити мінімальний обсяг тексту та акцент на візуальному сприйнятті інформації.</w:t>
            </w:r>
          </w:p>
          <w:p w14:paraId="62E29B82"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 xml:space="preserve">Візуальні та текстові повідомлення повинні бути </w:t>
            </w:r>
            <w:proofErr w:type="spellStart"/>
            <w:r w:rsidRPr="006C00B7">
              <w:rPr>
                <w:rFonts w:eastAsia="Nunito"/>
                <w:sz w:val="22"/>
                <w:szCs w:val="22"/>
                <w:lang w:val="uk-UA"/>
              </w:rPr>
              <w:t>поведінково</w:t>
            </w:r>
            <w:proofErr w:type="spellEnd"/>
            <w:r w:rsidRPr="006C00B7">
              <w:rPr>
                <w:rFonts w:eastAsia="Nunito"/>
                <w:sz w:val="22"/>
                <w:szCs w:val="22"/>
                <w:lang w:val="uk-UA"/>
              </w:rPr>
              <w:t xml:space="preserve"> орієнтованими та спрямованими на зниження ризикованої поведінки населення.</w:t>
            </w:r>
          </w:p>
          <w:p w14:paraId="2A74AD22"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Усі зображення та візуальні матеріали повинні:</w:t>
            </w:r>
          </w:p>
          <w:p w14:paraId="5922C233" w14:textId="77777777" w:rsidR="00F57C04" w:rsidRPr="006C00B7" w:rsidRDefault="00F57C04" w:rsidP="003A4671">
            <w:pPr>
              <w:pStyle w:val="ListParagraph"/>
              <w:ind w:left="459"/>
              <w:jc w:val="both"/>
              <w:rPr>
                <w:rFonts w:eastAsia="Nunito"/>
                <w:sz w:val="22"/>
                <w:szCs w:val="22"/>
                <w:lang w:val="uk-UA"/>
              </w:rPr>
            </w:pPr>
            <w:r w:rsidRPr="006C00B7">
              <w:rPr>
                <w:rFonts w:eastAsia="Nunito"/>
                <w:sz w:val="22"/>
                <w:szCs w:val="22"/>
                <w:lang w:val="uk-UA"/>
              </w:rPr>
              <w:t>a) бути технічно коректними;</w:t>
            </w:r>
          </w:p>
          <w:p w14:paraId="2580F7FE" w14:textId="77777777" w:rsidR="00F57C04" w:rsidRPr="006C00B7" w:rsidRDefault="00F57C04" w:rsidP="003A4671">
            <w:pPr>
              <w:pStyle w:val="ListParagraph"/>
              <w:ind w:left="459"/>
              <w:jc w:val="both"/>
              <w:rPr>
                <w:rFonts w:eastAsia="Nunito"/>
                <w:sz w:val="22"/>
                <w:szCs w:val="22"/>
                <w:lang w:val="uk-UA"/>
              </w:rPr>
            </w:pPr>
            <w:r w:rsidRPr="006C00B7">
              <w:rPr>
                <w:rFonts w:eastAsia="Nunito"/>
                <w:sz w:val="22"/>
                <w:szCs w:val="22"/>
                <w:lang w:val="uk-UA"/>
              </w:rPr>
              <w:t>b) відповідати контексту та реаліям України;</w:t>
            </w:r>
          </w:p>
          <w:p w14:paraId="5FB6A077" w14:textId="77777777" w:rsidR="00F57C04" w:rsidRPr="006C00B7" w:rsidRDefault="00F57C04" w:rsidP="003A4671">
            <w:pPr>
              <w:pStyle w:val="ListParagraph"/>
              <w:ind w:left="459"/>
              <w:jc w:val="both"/>
              <w:rPr>
                <w:rFonts w:eastAsia="Nunito"/>
                <w:sz w:val="22"/>
                <w:szCs w:val="22"/>
                <w:lang w:val="uk-UA"/>
              </w:rPr>
            </w:pPr>
            <w:r w:rsidRPr="006C00B7">
              <w:rPr>
                <w:rFonts w:eastAsia="Nunito"/>
                <w:sz w:val="22"/>
                <w:szCs w:val="22"/>
                <w:lang w:val="uk-UA"/>
              </w:rPr>
              <w:t xml:space="preserve">c) відповідати класифікації вибухонебезпечних предметів згідно з підходами </w:t>
            </w:r>
            <w:proofErr w:type="spellStart"/>
            <w:r w:rsidRPr="006C00B7">
              <w:rPr>
                <w:rFonts w:eastAsia="Nunito"/>
                <w:sz w:val="22"/>
                <w:szCs w:val="22"/>
                <w:lang w:val="uk-UA"/>
              </w:rPr>
              <w:t>Geneva</w:t>
            </w:r>
            <w:proofErr w:type="spellEnd"/>
            <w:r w:rsidRPr="006C00B7">
              <w:rPr>
                <w:rFonts w:eastAsia="Nunito"/>
                <w:sz w:val="22"/>
                <w:szCs w:val="22"/>
                <w:lang w:val="uk-UA"/>
              </w:rPr>
              <w:t xml:space="preserve"> </w:t>
            </w:r>
            <w:proofErr w:type="spellStart"/>
            <w:r w:rsidRPr="006C00B7">
              <w:rPr>
                <w:rFonts w:eastAsia="Nunito"/>
                <w:sz w:val="22"/>
                <w:szCs w:val="22"/>
                <w:lang w:val="uk-UA"/>
              </w:rPr>
              <w:t>International</w:t>
            </w:r>
            <w:proofErr w:type="spellEnd"/>
            <w:r w:rsidRPr="006C00B7">
              <w:rPr>
                <w:rFonts w:eastAsia="Nunito"/>
                <w:sz w:val="22"/>
                <w:szCs w:val="22"/>
                <w:lang w:val="uk-UA"/>
              </w:rPr>
              <w:t xml:space="preserve"> Centre </w:t>
            </w:r>
            <w:proofErr w:type="spellStart"/>
            <w:r w:rsidRPr="006C00B7">
              <w:rPr>
                <w:rFonts w:eastAsia="Nunito"/>
                <w:sz w:val="22"/>
                <w:szCs w:val="22"/>
                <w:lang w:val="uk-UA"/>
              </w:rPr>
              <w:t>for</w:t>
            </w:r>
            <w:proofErr w:type="spellEnd"/>
            <w:r w:rsidRPr="006C00B7">
              <w:rPr>
                <w:rFonts w:eastAsia="Nunito"/>
                <w:sz w:val="22"/>
                <w:szCs w:val="22"/>
                <w:lang w:val="uk-UA"/>
              </w:rPr>
              <w:t xml:space="preserve"> </w:t>
            </w:r>
            <w:proofErr w:type="spellStart"/>
            <w:r w:rsidRPr="006C00B7">
              <w:rPr>
                <w:rFonts w:eastAsia="Nunito"/>
                <w:sz w:val="22"/>
                <w:szCs w:val="22"/>
                <w:lang w:val="uk-UA"/>
              </w:rPr>
              <w:t>Humanitarian</w:t>
            </w:r>
            <w:proofErr w:type="spellEnd"/>
            <w:r w:rsidRPr="006C00B7">
              <w:rPr>
                <w:rFonts w:eastAsia="Nunito"/>
                <w:sz w:val="22"/>
                <w:szCs w:val="22"/>
                <w:lang w:val="uk-UA"/>
              </w:rPr>
              <w:t xml:space="preserve"> </w:t>
            </w:r>
            <w:proofErr w:type="spellStart"/>
            <w:r w:rsidRPr="006C00B7">
              <w:rPr>
                <w:rFonts w:eastAsia="Nunito"/>
                <w:sz w:val="22"/>
                <w:szCs w:val="22"/>
                <w:lang w:val="uk-UA"/>
              </w:rPr>
              <w:t>Demining</w:t>
            </w:r>
            <w:proofErr w:type="spellEnd"/>
            <w:r w:rsidRPr="006C00B7">
              <w:rPr>
                <w:rFonts w:eastAsia="Nunito"/>
                <w:sz w:val="22"/>
                <w:szCs w:val="22"/>
                <w:lang w:val="uk-UA"/>
              </w:rPr>
              <w:t>;</w:t>
            </w:r>
          </w:p>
          <w:p w14:paraId="7C36E339" w14:textId="77777777" w:rsidR="00F57C04" w:rsidRPr="006C00B7" w:rsidRDefault="00F57C04" w:rsidP="003A4671">
            <w:pPr>
              <w:pStyle w:val="ListParagraph"/>
              <w:ind w:left="459"/>
              <w:jc w:val="both"/>
              <w:rPr>
                <w:rFonts w:eastAsia="Nunito"/>
                <w:sz w:val="22"/>
                <w:szCs w:val="22"/>
                <w:lang w:val="uk-UA"/>
              </w:rPr>
            </w:pPr>
            <w:r w:rsidRPr="006C00B7">
              <w:rPr>
                <w:rFonts w:eastAsia="Nunito"/>
                <w:sz w:val="22"/>
                <w:szCs w:val="22"/>
                <w:lang w:val="uk-UA"/>
              </w:rPr>
              <w:t>d) використовуватись із відкритих джерел або мати належні права на використання.</w:t>
            </w:r>
          </w:p>
          <w:p w14:paraId="60B7F46C"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r w:rsidRPr="006C00B7">
              <w:rPr>
                <w:rFonts w:eastAsia="Nunito"/>
                <w:sz w:val="22"/>
                <w:szCs w:val="22"/>
                <w:lang w:val="uk-UA"/>
              </w:rPr>
              <w:t xml:space="preserve">Усі матеріали повинні бути розроблені відповідно до </w:t>
            </w:r>
            <w:proofErr w:type="spellStart"/>
            <w:r w:rsidRPr="006C00B7">
              <w:rPr>
                <w:rFonts w:eastAsia="Nunito"/>
                <w:sz w:val="22"/>
                <w:szCs w:val="22"/>
                <w:lang w:val="uk-UA"/>
              </w:rPr>
              <w:t>брендбуку</w:t>
            </w:r>
            <w:proofErr w:type="spellEnd"/>
            <w:r w:rsidRPr="006C00B7">
              <w:rPr>
                <w:rFonts w:eastAsia="Nunito"/>
                <w:sz w:val="22"/>
                <w:szCs w:val="22"/>
                <w:lang w:val="uk-UA"/>
              </w:rPr>
              <w:t xml:space="preserve"> Українського Червоного Хреста.</w:t>
            </w:r>
          </w:p>
          <w:p w14:paraId="0C28B0AC" w14:textId="77777777" w:rsidR="00F57C04" w:rsidRPr="006C00B7" w:rsidRDefault="00F57C04" w:rsidP="00F57C04">
            <w:pPr>
              <w:pStyle w:val="ListParagraph"/>
              <w:numPr>
                <w:ilvl w:val="0"/>
                <w:numId w:val="20"/>
              </w:numPr>
              <w:ind w:left="459"/>
              <w:contextualSpacing/>
              <w:jc w:val="both"/>
              <w:rPr>
                <w:rFonts w:eastAsia="Nunito"/>
                <w:sz w:val="22"/>
                <w:szCs w:val="22"/>
                <w:lang w:val="uk-UA"/>
              </w:rPr>
            </w:pPr>
            <w:proofErr w:type="spellStart"/>
            <w:r w:rsidRPr="006C00B7">
              <w:rPr>
                <w:rFonts w:eastAsia="Nunito"/>
                <w:sz w:val="22"/>
                <w:szCs w:val="22"/>
                <w:lang w:val="uk-UA"/>
              </w:rPr>
              <w:t>Фліпчарт</w:t>
            </w:r>
            <w:proofErr w:type="spellEnd"/>
            <w:r w:rsidRPr="006C00B7">
              <w:rPr>
                <w:rFonts w:eastAsia="Nunito"/>
                <w:sz w:val="22"/>
                <w:szCs w:val="22"/>
                <w:lang w:val="uk-UA"/>
              </w:rPr>
              <w:t xml:space="preserve"> повинен бути придатним для використання </w:t>
            </w:r>
            <w:proofErr w:type="spellStart"/>
            <w:r w:rsidRPr="006C00B7">
              <w:rPr>
                <w:rFonts w:eastAsia="Nunito"/>
                <w:sz w:val="22"/>
                <w:szCs w:val="22"/>
                <w:lang w:val="uk-UA"/>
              </w:rPr>
              <w:t>фасилітаторами</w:t>
            </w:r>
            <w:proofErr w:type="spellEnd"/>
            <w:r w:rsidRPr="006C00B7">
              <w:rPr>
                <w:rFonts w:eastAsia="Nunito"/>
                <w:sz w:val="22"/>
                <w:szCs w:val="22"/>
                <w:lang w:val="uk-UA"/>
              </w:rPr>
              <w:t xml:space="preserve"> з різним рівнем досвіду проведення сесій EORE/ІНРМ та CPP.</w:t>
            </w:r>
          </w:p>
          <w:p w14:paraId="100E7D5F" w14:textId="71C0EBFC" w:rsidR="00F57C04" w:rsidRPr="006C00B7" w:rsidRDefault="00F57C04" w:rsidP="00F57C04">
            <w:pPr>
              <w:pStyle w:val="ListParagraph"/>
              <w:numPr>
                <w:ilvl w:val="0"/>
                <w:numId w:val="20"/>
              </w:numPr>
              <w:ind w:left="459"/>
              <w:contextualSpacing/>
              <w:jc w:val="both"/>
              <w:rPr>
                <w:rFonts w:eastAsia="Nunito"/>
                <w:sz w:val="22"/>
                <w:szCs w:val="22"/>
                <w:lang w:val="uk-UA"/>
              </w:rPr>
            </w:pPr>
            <w:proofErr w:type="spellStart"/>
            <w:r w:rsidRPr="006C00B7">
              <w:rPr>
                <w:rFonts w:eastAsia="Nunito"/>
                <w:sz w:val="22"/>
                <w:szCs w:val="22"/>
                <w:lang w:val="uk-UA"/>
              </w:rPr>
              <w:t>Фліпчарт</w:t>
            </w:r>
            <w:proofErr w:type="spellEnd"/>
            <w:r w:rsidRPr="006C00B7">
              <w:rPr>
                <w:rFonts w:eastAsia="Nunito"/>
                <w:sz w:val="22"/>
                <w:szCs w:val="22"/>
                <w:lang w:val="uk-UA"/>
              </w:rPr>
              <w:t xml:space="preserve"> повинен включати</w:t>
            </w:r>
            <w:r w:rsidR="006C00B7" w:rsidRPr="006C00B7">
              <w:rPr>
                <w:rFonts w:eastAsia="Nunito"/>
                <w:sz w:val="22"/>
                <w:szCs w:val="22"/>
                <w:lang w:val="uk-UA"/>
              </w:rPr>
              <w:t xml:space="preserve"> такі теми</w:t>
            </w:r>
            <w:r w:rsidRPr="006C00B7">
              <w:rPr>
                <w:rFonts w:eastAsia="Nunito"/>
                <w:sz w:val="22"/>
                <w:szCs w:val="22"/>
                <w:lang w:val="uk-UA"/>
              </w:rPr>
              <w:t>:</w:t>
            </w:r>
          </w:p>
          <w:p w14:paraId="16EC528C"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вибухонебезпечні предмети та ризики;</w:t>
            </w:r>
          </w:p>
          <w:p w14:paraId="03277EB5"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небезпечні місця;</w:t>
            </w:r>
          </w:p>
          <w:p w14:paraId="1D34A1EC"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приклади небезпечної поведінки;</w:t>
            </w:r>
          </w:p>
          <w:p w14:paraId="0734AF1C"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алгоритми безпечної поведінки;</w:t>
            </w:r>
          </w:p>
          <w:p w14:paraId="0B2E7D86"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дії під час надзвичайних ситуацій та обстрілів;</w:t>
            </w:r>
          </w:p>
          <w:p w14:paraId="11922193" w14:textId="77777777" w:rsidR="00F57C04" w:rsidRPr="006C00B7" w:rsidRDefault="00F57C04" w:rsidP="00F57C04">
            <w:pPr>
              <w:pStyle w:val="ListParagraph"/>
              <w:numPr>
                <w:ilvl w:val="0"/>
                <w:numId w:val="30"/>
              </w:numPr>
              <w:contextualSpacing/>
              <w:jc w:val="both"/>
              <w:rPr>
                <w:rFonts w:eastAsia="Nunito"/>
                <w:sz w:val="22"/>
                <w:szCs w:val="22"/>
                <w:lang w:val="uk-UA"/>
              </w:rPr>
            </w:pPr>
            <w:r w:rsidRPr="006C00B7">
              <w:rPr>
                <w:rFonts w:eastAsia="Nunito"/>
                <w:sz w:val="22"/>
                <w:szCs w:val="22"/>
                <w:lang w:val="uk-UA"/>
              </w:rPr>
              <w:t>базова підготовка до кризових ситуацій;</w:t>
            </w:r>
          </w:p>
          <w:p w14:paraId="2E1EB81B" w14:textId="77777777" w:rsidR="00F57C04" w:rsidRPr="006C00B7" w:rsidRDefault="00F57C04" w:rsidP="00F57C04">
            <w:pPr>
              <w:pStyle w:val="ListParagraph"/>
              <w:numPr>
                <w:ilvl w:val="0"/>
                <w:numId w:val="30"/>
              </w:numPr>
              <w:contextualSpacing/>
              <w:jc w:val="both"/>
              <w:rPr>
                <w:rFonts w:eastAsia="Nunito"/>
                <w:lang w:val="uk-UA"/>
              </w:rPr>
            </w:pPr>
            <w:r w:rsidRPr="006C00B7">
              <w:rPr>
                <w:rFonts w:eastAsia="Nunito"/>
                <w:sz w:val="22"/>
                <w:szCs w:val="22"/>
                <w:lang w:val="uk-UA"/>
              </w:rPr>
              <w:t>механізми та канали зворотного зв’язку.</w:t>
            </w:r>
          </w:p>
        </w:tc>
      </w:tr>
    </w:tbl>
    <w:p w14:paraId="60C68B9A" w14:textId="4E4E5F6D" w:rsidR="00F57C04" w:rsidRPr="00F57C04" w:rsidRDefault="00F57C04" w:rsidP="00F57C04">
      <w:pPr>
        <w:spacing w:before="240" w:after="240"/>
        <w:jc w:val="both"/>
        <w:rPr>
          <w:rFonts w:eastAsia="Nunito"/>
          <w:b/>
          <w:bCs/>
          <w:lang w:val="uk-UA"/>
        </w:rPr>
      </w:pPr>
    </w:p>
    <w:tbl>
      <w:tblPr>
        <w:tblStyle w:val="TableGrid"/>
        <w:tblW w:w="0" w:type="auto"/>
        <w:tblLook w:val="04A0" w:firstRow="1" w:lastRow="0" w:firstColumn="1" w:lastColumn="0" w:noHBand="0" w:noVBand="1"/>
      </w:tblPr>
      <w:tblGrid>
        <w:gridCol w:w="10195"/>
      </w:tblGrid>
      <w:tr w:rsidR="00F57C04" w:rsidRPr="00F57C04" w14:paraId="13F63507" w14:textId="77777777" w:rsidTr="00E059AE">
        <w:trPr>
          <w:trHeight w:val="496"/>
        </w:trPr>
        <w:tc>
          <w:tcPr>
            <w:tcW w:w="10195" w:type="dxa"/>
            <w:shd w:val="clear" w:color="auto" w:fill="E8E8E8" w:themeFill="background2"/>
            <w:vAlign w:val="center"/>
          </w:tcPr>
          <w:p w14:paraId="3BE67A7F" w14:textId="75DE7920" w:rsidR="00F57C04" w:rsidRPr="000519C0" w:rsidRDefault="000519C0" w:rsidP="00E059AE">
            <w:pPr>
              <w:jc w:val="both"/>
              <w:rPr>
                <w:rFonts w:eastAsia="Nunito"/>
                <w:b/>
                <w:bCs/>
                <w:lang w:val="uk-UA"/>
              </w:rPr>
            </w:pPr>
            <w:r w:rsidRPr="000519C0">
              <w:rPr>
                <w:b/>
                <w:bCs/>
                <w:lang w:val="uk-UA"/>
              </w:rPr>
              <w:t>2</w:t>
            </w:r>
            <w:r w:rsidRPr="00F57C04">
              <w:rPr>
                <w:rFonts w:eastAsia="Nunito"/>
                <w:b/>
                <w:bCs/>
                <w:lang w:val="uk-UA"/>
              </w:rPr>
              <w:t xml:space="preserve">.5. Розробка путівника (скрипту) для тренера до </w:t>
            </w:r>
            <w:proofErr w:type="spellStart"/>
            <w:r w:rsidRPr="00F57C04">
              <w:rPr>
                <w:rFonts w:eastAsia="Nunito"/>
                <w:b/>
                <w:bCs/>
                <w:lang w:val="uk-UA"/>
              </w:rPr>
              <w:t>фліпчарту</w:t>
            </w:r>
            <w:proofErr w:type="spellEnd"/>
            <w:r w:rsidRPr="00F57C04">
              <w:rPr>
                <w:rFonts w:eastAsia="Nunito"/>
                <w:b/>
                <w:bCs/>
                <w:lang w:val="uk-UA"/>
              </w:rPr>
              <w:t xml:space="preserve"> EORE/ІНРМ та CPP</w:t>
            </w:r>
          </w:p>
        </w:tc>
      </w:tr>
      <w:tr w:rsidR="000519C0" w:rsidRPr="00F57C04" w14:paraId="20461282" w14:textId="77777777" w:rsidTr="000519C0">
        <w:tc>
          <w:tcPr>
            <w:tcW w:w="10195" w:type="dxa"/>
          </w:tcPr>
          <w:p w14:paraId="252890C1" w14:textId="2917E00A" w:rsidR="000519C0" w:rsidRPr="000519C0" w:rsidRDefault="000519C0" w:rsidP="003A4671">
            <w:pPr>
              <w:jc w:val="both"/>
              <w:rPr>
                <w:b/>
                <w:bCs/>
                <w:lang w:val="uk-UA"/>
              </w:rPr>
            </w:pPr>
            <w:r w:rsidRPr="000519C0">
              <w:rPr>
                <w:b/>
                <w:bCs/>
                <w:lang w:val="uk-UA"/>
              </w:rPr>
              <w:t>Загальні технічні вимоги</w:t>
            </w:r>
          </w:p>
        </w:tc>
      </w:tr>
      <w:tr w:rsidR="00F57C04" w:rsidRPr="00BD30CC" w14:paraId="0441DA38" w14:textId="77777777" w:rsidTr="000519C0">
        <w:trPr>
          <w:trHeight w:val="3116"/>
        </w:trPr>
        <w:tc>
          <w:tcPr>
            <w:tcW w:w="10195" w:type="dxa"/>
          </w:tcPr>
          <w:p w14:paraId="675D0DAE"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Виконавець повинен забезпечити розробку путівника (скрипту) для тренера до комбінованого </w:t>
            </w:r>
            <w:proofErr w:type="spellStart"/>
            <w:r w:rsidRPr="000519C0">
              <w:rPr>
                <w:rFonts w:ascii="Times New Roman" w:hAnsi="Times New Roman" w:cs="Times New Roman"/>
                <w:sz w:val="22"/>
                <w:szCs w:val="22"/>
                <w:lang w:val="uk-UA"/>
              </w:rPr>
              <w:t>фліпчарту</w:t>
            </w:r>
            <w:proofErr w:type="spellEnd"/>
            <w:r w:rsidRPr="000519C0">
              <w:rPr>
                <w:rFonts w:ascii="Times New Roman" w:hAnsi="Times New Roman" w:cs="Times New Roman"/>
                <w:sz w:val="22"/>
                <w:szCs w:val="22"/>
                <w:lang w:val="uk-UA"/>
              </w:rPr>
              <w:t xml:space="preserve"> EORE/ІНРМ та CPP для дорослого населення.</w:t>
            </w:r>
          </w:p>
          <w:p w14:paraId="77E2B8A1"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Путівник для тренера повинен бути розроблений у форматі Microsoft Word (.</w:t>
            </w:r>
            <w:proofErr w:type="spellStart"/>
            <w:r w:rsidRPr="000519C0">
              <w:rPr>
                <w:rFonts w:ascii="Times New Roman" w:hAnsi="Times New Roman" w:cs="Times New Roman"/>
                <w:sz w:val="22"/>
                <w:szCs w:val="22"/>
                <w:lang w:val="uk-UA"/>
              </w:rPr>
              <w:t>docx</w:t>
            </w:r>
            <w:proofErr w:type="spellEnd"/>
            <w:r w:rsidRPr="000519C0">
              <w:rPr>
                <w:rFonts w:ascii="Times New Roman" w:hAnsi="Times New Roman" w:cs="Times New Roman"/>
                <w:sz w:val="22"/>
                <w:szCs w:val="22"/>
                <w:lang w:val="uk-UA"/>
              </w:rPr>
              <w:t>) із можливістю подальшого редагування та наданий замовнику у двох форматах: Microsoft Word (.</w:t>
            </w:r>
            <w:proofErr w:type="spellStart"/>
            <w:r w:rsidRPr="000519C0">
              <w:rPr>
                <w:rFonts w:ascii="Times New Roman" w:hAnsi="Times New Roman" w:cs="Times New Roman"/>
                <w:sz w:val="22"/>
                <w:szCs w:val="22"/>
                <w:lang w:val="uk-UA"/>
              </w:rPr>
              <w:t>docx</w:t>
            </w:r>
            <w:proofErr w:type="spellEnd"/>
            <w:r w:rsidRPr="000519C0">
              <w:rPr>
                <w:rFonts w:ascii="Times New Roman" w:hAnsi="Times New Roman" w:cs="Times New Roman"/>
                <w:sz w:val="22"/>
                <w:szCs w:val="22"/>
                <w:lang w:val="uk-UA"/>
              </w:rPr>
              <w:t xml:space="preserve">) та </w:t>
            </w:r>
            <w:proofErr w:type="spellStart"/>
            <w:r w:rsidRPr="000519C0">
              <w:rPr>
                <w:rFonts w:ascii="Times New Roman" w:hAnsi="Times New Roman" w:cs="Times New Roman"/>
                <w:sz w:val="22"/>
                <w:szCs w:val="22"/>
                <w:lang w:val="uk-UA"/>
              </w:rPr>
              <w:t>pdf</w:t>
            </w:r>
            <w:proofErr w:type="spellEnd"/>
            <w:r w:rsidRPr="000519C0">
              <w:rPr>
                <w:rFonts w:ascii="Times New Roman" w:hAnsi="Times New Roman" w:cs="Times New Roman"/>
                <w:sz w:val="22"/>
                <w:szCs w:val="22"/>
                <w:lang w:val="uk-UA"/>
              </w:rPr>
              <w:t xml:space="preserve"> для друку (А4)</w:t>
            </w:r>
          </w:p>
          <w:p w14:paraId="4FD1F252"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вихідні файли повинні передаватися у редагованому форматі.</w:t>
            </w:r>
          </w:p>
          <w:p w14:paraId="444A1B1E"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Путівник повинен мати логічну, послідовну та уніфіковану структуру.</w:t>
            </w:r>
          </w:p>
          <w:p w14:paraId="69FF13E1"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Путівник повинен бути структурований відповідно до сторінок/слайдів </w:t>
            </w:r>
            <w:proofErr w:type="spellStart"/>
            <w:r w:rsidRPr="000519C0">
              <w:rPr>
                <w:rFonts w:ascii="Times New Roman" w:hAnsi="Times New Roman" w:cs="Times New Roman"/>
                <w:sz w:val="22"/>
                <w:szCs w:val="22"/>
                <w:lang w:val="uk-UA"/>
              </w:rPr>
              <w:t>фліпчарту</w:t>
            </w:r>
            <w:proofErr w:type="spellEnd"/>
            <w:r w:rsidRPr="000519C0">
              <w:rPr>
                <w:rFonts w:ascii="Times New Roman" w:hAnsi="Times New Roman" w:cs="Times New Roman"/>
                <w:sz w:val="22"/>
                <w:szCs w:val="22"/>
                <w:lang w:val="uk-UA"/>
              </w:rPr>
              <w:t>.</w:t>
            </w:r>
          </w:p>
          <w:p w14:paraId="79AA919A"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 xml:space="preserve">Матеріали повинні бути придатними для використання </w:t>
            </w:r>
            <w:proofErr w:type="spellStart"/>
            <w:r w:rsidRPr="000519C0">
              <w:rPr>
                <w:rFonts w:ascii="Times New Roman" w:hAnsi="Times New Roman" w:cs="Times New Roman"/>
                <w:sz w:val="22"/>
                <w:szCs w:val="22"/>
                <w:lang w:val="uk-UA"/>
              </w:rPr>
              <w:t>фасилітаторами</w:t>
            </w:r>
            <w:proofErr w:type="spellEnd"/>
            <w:r w:rsidRPr="000519C0">
              <w:rPr>
                <w:rFonts w:ascii="Times New Roman" w:hAnsi="Times New Roman" w:cs="Times New Roman"/>
                <w:sz w:val="22"/>
                <w:szCs w:val="22"/>
                <w:lang w:val="uk-UA"/>
              </w:rPr>
              <w:t xml:space="preserve"> з різним рівнем досвіду проведення сесій EORE/ІНРМ та CPP.</w:t>
            </w:r>
          </w:p>
          <w:p w14:paraId="1FA0AC3F"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бути розроблені українською мовою.</w:t>
            </w:r>
          </w:p>
          <w:p w14:paraId="71FCA48E" w14:textId="77777777" w:rsidR="00F57C04" w:rsidRPr="00F57C04" w:rsidRDefault="00F57C04" w:rsidP="00F57C04">
            <w:pPr>
              <w:pStyle w:val="NormalWeb"/>
              <w:numPr>
                <w:ilvl w:val="0"/>
                <w:numId w:val="16"/>
              </w:numPr>
              <w:spacing w:before="0" w:beforeAutospacing="0" w:after="0"/>
              <w:ind w:left="459"/>
              <w:jc w:val="both"/>
              <w:rPr>
                <w:rFonts w:ascii="Times New Roman" w:hAnsi="Times New Roman" w:cs="Times New Roman"/>
                <w:lang w:val="uk-UA"/>
              </w:rPr>
            </w:pPr>
            <w:r w:rsidRPr="000519C0">
              <w:rPr>
                <w:rFonts w:ascii="Times New Roman" w:hAnsi="Times New Roman" w:cs="Times New Roman"/>
                <w:sz w:val="22"/>
                <w:szCs w:val="22"/>
                <w:lang w:val="uk-UA"/>
              </w:rPr>
              <w:t>Виконавець повинен забезпечити технічну підтримку та можливість внесення технічних і змістовних змін до матеріалів протягом 12 місяців після передачі фінальної версії матеріалів.</w:t>
            </w:r>
          </w:p>
        </w:tc>
      </w:tr>
      <w:tr w:rsidR="00F57C04" w:rsidRPr="00F57C04" w14:paraId="2EC35084" w14:textId="77777777" w:rsidTr="000519C0">
        <w:tc>
          <w:tcPr>
            <w:tcW w:w="10195" w:type="dxa"/>
          </w:tcPr>
          <w:p w14:paraId="6D5D48EB"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F57C04" w14:paraId="11FA877F" w14:textId="77777777" w:rsidTr="000519C0">
        <w:tc>
          <w:tcPr>
            <w:tcW w:w="10195" w:type="dxa"/>
          </w:tcPr>
          <w:p w14:paraId="15F49639"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 xml:space="preserve">Путівник для тренера повинен містити структурований опис ключових повідомлень для кожного слайду/сторінки </w:t>
            </w:r>
            <w:proofErr w:type="spellStart"/>
            <w:r w:rsidRPr="000519C0">
              <w:rPr>
                <w:rFonts w:eastAsia="Nunito"/>
                <w:sz w:val="22"/>
                <w:szCs w:val="22"/>
                <w:lang w:val="uk-UA"/>
              </w:rPr>
              <w:t>фліпчарту</w:t>
            </w:r>
            <w:proofErr w:type="spellEnd"/>
            <w:r w:rsidRPr="000519C0">
              <w:rPr>
                <w:rFonts w:eastAsia="Nunito"/>
                <w:sz w:val="22"/>
                <w:szCs w:val="22"/>
                <w:lang w:val="uk-UA"/>
              </w:rPr>
              <w:t>.</w:t>
            </w:r>
          </w:p>
          <w:p w14:paraId="6333BA02"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 xml:space="preserve">Скрипт повинен містити рекомендації щодо проведення коротких </w:t>
            </w:r>
            <w:proofErr w:type="spellStart"/>
            <w:r w:rsidRPr="000519C0">
              <w:rPr>
                <w:rFonts w:eastAsia="Nunito"/>
                <w:sz w:val="22"/>
                <w:szCs w:val="22"/>
                <w:lang w:val="uk-UA"/>
              </w:rPr>
              <w:t>door-to-door</w:t>
            </w:r>
            <w:proofErr w:type="spellEnd"/>
            <w:r w:rsidRPr="000519C0">
              <w:rPr>
                <w:rFonts w:eastAsia="Nunito"/>
                <w:sz w:val="22"/>
                <w:szCs w:val="22"/>
                <w:lang w:val="uk-UA"/>
              </w:rPr>
              <w:t xml:space="preserve"> сесій та взаємодії з населенням у польових умовах.</w:t>
            </w:r>
          </w:p>
          <w:p w14:paraId="5273CC7F"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Скрипт повинен містити рекомендації щодо адаптації подачі інформації в умовах обмеженого часу та під час виїзної діяльності.</w:t>
            </w:r>
          </w:p>
          <w:p w14:paraId="3F7901F3"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Матеріали повинні бути розроблені із дотриманням принципів “</w:t>
            </w:r>
            <w:proofErr w:type="spellStart"/>
            <w:r w:rsidRPr="000519C0">
              <w:rPr>
                <w:rFonts w:eastAsia="Nunito"/>
                <w:sz w:val="22"/>
                <w:szCs w:val="22"/>
                <w:lang w:val="uk-UA"/>
              </w:rPr>
              <w:t>Do</w:t>
            </w:r>
            <w:proofErr w:type="spellEnd"/>
            <w:r w:rsidRPr="000519C0">
              <w:rPr>
                <w:rFonts w:eastAsia="Nunito"/>
                <w:sz w:val="22"/>
                <w:szCs w:val="22"/>
                <w:lang w:val="uk-UA"/>
              </w:rPr>
              <w:t xml:space="preserve"> </w:t>
            </w:r>
            <w:proofErr w:type="spellStart"/>
            <w:r w:rsidRPr="000519C0">
              <w:rPr>
                <w:rFonts w:eastAsia="Nunito"/>
                <w:sz w:val="22"/>
                <w:szCs w:val="22"/>
                <w:lang w:val="uk-UA"/>
              </w:rPr>
              <w:t>No</w:t>
            </w:r>
            <w:proofErr w:type="spellEnd"/>
            <w:r w:rsidRPr="000519C0">
              <w:rPr>
                <w:rFonts w:eastAsia="Nunito"/>
                <w:sz w:val="22"/>
                <w:szCs w:val="22"/>
                <w:lang w:val="uk-UA"/>
              </w:rPr>
              <w:t xml:space="preserve"> </w:t>
            </w:r>
            <w:proofErr w:type="spellStart"/>
            <w:r w:rsidRPr="000519C0">
              <w:rPr>
                <w:rFonts w:eastAsia="Nunito"/>
                <w:sz w:val="22"/>
                <w:szCs w:val="22"/>
                <w:lang w:val="uk-UA"/>
              </w:rPr>
              <w:t>Harm</w:t>
            </w:r>
            <w:proofErr w:type="spellEnd"/>
            <w:r w:rsidRPr="000519C0">
              <w:rPr>
                <w:rFonts w:eastAsia="Nunito"/>
                <w:sz w:val="22"/>
                <w:szCs w:val="22"/>
                <w:lang w:val="uk-UA"/>
              </w:rPr>
              <w:t xml:space="preserve">”, </w:t>
            </w:r>
            <w:proofErr w:type="spellStart"/>
            <w:r w:rsidRPr="000519C0">
              <w:rPr>
                <w:rFonts w:eastAsia="Nunito"/>
                <w:sz w:val="22"/>
                <w:szCs w:val="22"/>
                <w:lang w:val="uk-UA"/>
              </w:rPr>
              <w:t>conflict</w:t>
            </w:r>
            <w:proofErr w:type="spellEnd"/>
            <w:r w:rsidRPr="000519C0">
              <w:rPr>
                <w:rFonts w:eastAsia="Nunito"/>
                <w:sz w:val="22"/>
                <w:szCs w:val="22"/>
                <w:lang w:val="uk-UA"/>
              </w:rPr>
              <w:t xml:space="preserve"> </w:t>
            </w:r>
            <w:proofErr w:type="spellStart"/>
            <w:r w:rsidRPr="000519C0">
              <w:rPr>
                <w:rFonts w:eastAsia="Nunito"/>
                <w:sz w:val="22"/>
                <w:szCs w:val="22"/>
                <w:lang w:val="uk-UA"/>
              </w:rPr>
              <w:t>sensitivity</w:t>
            </w:r>
            <w:proofErr w:type="spellEnd"/>
            <w:r w:rsidRPr="000519C0">
              <w:rPr>
                <w:rFonts w:eastAsia="Nunito"/>
                <w:sz w:val="22"/>
                <w:szCs w:val="22"/>
                <w:lang w:val="uk-UA"/>
              </w:rPr>
              <w:t xml:space="preserve"> та безпечного інформування населення.</w:t>
            </w:r>
          </w:p>
          <w:p w14:paraId="204C8AA4"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Путівник повинен забезпечувати узгодженість термінології відповідно до IMAS 12.10, ДСТУ 8820 та інших релевантних стандартів.</w:t>
            </w:r>
          </w:p>
          <w:p w14:paraId="336F745E"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Скрипт повинен містити орієнтовну тривалість для кожного тематичного блоку.</w:t>
            </w:r>
          </w:p>
          <w:p w14:paraId="55D01C3B" w14:textId="77777777" w:rsidR="00F57C04" w:rsidRPr="000519C0" w:rsidRDefault="00F57C04" w:rsidP="00F57C04">
            <w:pPr>
              <w:pStyle w:val="ListParagraph"/>
              <w:numPr>
                <w:ilvl w:val="0"/>
                <w:numId w:val="31"/>
              </w:numPr>
              <w:ind w:left="459"/>
              <w:contextualSpacing/>
              <w:jc w:val="both"/>
              <w:rPr>
                <w:rFonts w:eastAsia="Nunito"/>
                <w:sz w:val="22"/>
                <w:szCs w:val="22"/>
                <w:lang w:val="uk-UA"/>
              </w:rPr>
            </w:pPr>
            <w:r w:rsidRPr="000519C0">
              <w:rPr>
                <w:rFonts w:eastAsia="Nunito"/>
                <w:sz w:val="22"/>
                <w:szCs w:val="22"/>
                <w:lang w:val="uk-UA"/>
              </w:rPr>
              <w:t xml:space="preserve">Матеріали повинні бути придатними для використання мобільними командами під час </w:t>
            </w:r>
            <w:proofErr w:type="spellStart"/>
            <w:r w:rsidRPr="000519C0">
              <w:rPr>
                <w:rFonts w:eastAsia="Nunito"/>
                <w:sz w:val="22"/>
                <w:szCs w:val="22"/>
                <w:lang w:val="uk-UA"/>
              </w:rPr>
              <w:t>door-to-door</w:t>
            </w:r>
            <w:proofErr w:type="spellEnd"/>
            <w:r w:rsidRPr="000519C0">
              <w:rPr>
                <w:rFonts w:eastAsia="Nunito"/>
                <w:sz w:val="22"/>
                <w:szCs w:val="22"/>
                <w:lang w:val="uk-UA"/>
              </w:rPr>
              <w:t xml:space="preserve"> </w:t>
            </w:r>
            <w:proofErr w:type="spellStart"/>
            <w:r w:rsidRPr="000519C0">
              <w:rPr>
                <w:rFonts w:eastAsia="Nunito"/>
                <w:sz w:val="22"/>
                <w:szCs w:val="22"/>
                <w:lang w:val="uk-UA"/>
              </w:rPr>
              <w:t>активностей</w:t>
            </w:r>
            <w:proofErr w:type="spellEnd"/>
            <w:r w:rsidRPr="000519C0">
              <w:rPr>
                <w:rFonts w:eastAsia="Nunito"/>
                <w:sz w:val="22"/>
                <w:szCs w:val="22"/>
                <w:lang w:val="uk-UA"/>
              </w:rPr>
              <w:t xml:space="preserve"> та польової роботи.</w:t>
            </w:r>
          </w:p>
          <w:p w14:paraId="2BD7D45C" w14:textId="77777777" w:rsidR="00F57C04" w:rsidRPr="00F57C04" w:rsidRDefault="00F57C04" w:rsidP="00F57C04">
            <w:pPr>
              <w:pStyle w:val="ListParagraph"/>
              <w:numPr>
                <w:ilvl w:val="0"/>
                <w:numId w:val="31"/>
              </w:numPr>
              <w:ind w:left="459"/>
              <w:contextualSpacing/>
              <w:jc w:val="both"/>
              <w:rPr>
                <w:rFonts w:eastAsia="Nunito"/>
                <w:lang w:val="uk-UA"/>
              </w:rPr>
            </w:pPr>
            <w:r w:rsidRPr="000519C0">
              <w:rPr>
                <w:rFonts w:eastAsia="Nunito"/>
                <w:sz w:val="22"/>
                <w:szCs w:val="22"/>
                <w:lang w:val="uk-UA"/>
              </w:rPr>
              <w:t>Путівник повинен містити рекомендації щодо адаптації подачі інформації для осіб, які могли мати досвід переживання конфлікту або травматичних подій.</w:t>
            </w:r>
          </w:p>
        </w:tc>
      </w:tr>
    </w:tbl>
    <w:p w14:paraId="1F827D4F" w14:textId="77777777" w:rsidR="00F57C04" w:rsidRDefault="00F57C04" w:rsidP="00F57C04">
      <w:pPr>
        <w:jc w:val="both"/>
        <w:rPr>
          <w:lang w:val="uk-UA"/>
        </w:rPr>
      </w:pPr>
    </w:p>
    <w:p w14:paraId="018C71BA" w14:textId="77777777" w:rsidR="00265BB1" w:rsidRDefault="00265BB1" w:rsidP="00F57C04">
      <w:pPr>
        <w:jc w:val="both"/>
        <w:rPr>
          <w:lang w:val="uk-UA"/>
        </w:rPr>
      </w:pPr>
    </w:p>
    <w:p w14:paraId="3283DE39" w14:textId="77777777" w:rsidR="00265BB1" w:rsidRPr="00F57C04" w:rsidRDefault="00265BB1" w:rsidP="00F57C04">
      <w:pPr>
        <w:jc w:val="both"/>
        <w:rPr>
          <w:lang w:val="uk-UA"/>
        </w:rPr>
      </w:pPr>
    </w:p>
    <w:tbl>
      <w:tblPr>
        <w:tblStyle w:val="TableGrid"/>
        <w:tblW w:w="0" w:type="auto"/>
        <w:tblLook w:val="04A0" w:firstRow="1" w:lastRow="0" w:firstColumn="1" w:lastColumn="0" w:noHBand="0" w:noVBand="1"/>
      </w:tblPr>
      <w:tblGrid>
        <w:gridCol w:w="10195"/>
      </w:tblGrid>
      <w:tr w:rsidR="00F57C04" w:rsidRPr="00F57C04" w14:paraId="72AEE38C" w14:textId="77777777" w:rsidTr="000519C0">
        <w:tc>
          <w:tcPr>
            <w:tcW w:w="10195" w:type="dxa"/>
            <w:shd w:val="clear" w:color="auto" w:fill="E8E8E8" w:themeFill="background2"/>
          </w:tcPr>
          <w:p w14:paraId="28101EA3" w14:textId="77777777" w:rsidR="000519C0" w:rsidRPr="00F57C04" w:rsidRDefault="000519C0" w:rsidP="00E059AE">
            <w:pPr>
              <w:jc w:val="both"/>
              <w:rPr>
                <w:rFonts w:eastAsia="Nunito"/>
                <w:b/>
                <w:bCs/>
                <w:lang w:val="uk-UA"/>
              </w:rPr>
            </w:pPr>
            <w:r w:rsidRPr="00F57C04">
              <w:rPr>
                <w:rFonts w:eastAsia="Nunito"/>
                <w:b/>
                <w:bCs/>
                <w:lang w:val="uk-UA"/>
              </w:rPr>
              <w:t>2.6. Розробка інструментів до та після тестування</w:t>
            </w:r>
          </w:p>
          <w:p w14:paraId="0D742AF6" w14:textId="77777777" w:rsidR="000519C0" w:rsidRPr="00F57C04" w:rsidRDefault="000519C0" w:rsidP="00E059AE">
            <w:pPr>
              <w:jc w:val="both"/>
              <w:rPr>
                <w:lang w:val="uk-UA"/>
              </w:rPr>
            </w:pPr>
            <w:r w:rsidRPr="00F57C04">
              <w:rPr>
                <w:lang w:val="uk-UA"/>
              </w:rPr>
              <w:t>Обсяг робіт</w:t>
            </w:r>
          </w:p>
          <w:p w14:paraId="3CA0DE62" w14:textId="77777777" w:rsidR="000519C0" w:rsidRPr="00265BB1" w:rsidRDefault="000519C0" w:rsidP="00E059AE">
            <w:pPr>
              <w:jc w:val="both"/>
              <w:rPr>
                <w:sz w:val="22"/>
                <w:szCs w:val="22"/>
                <w:lang w:val="uk-UA"/>
              </w:rPr>
            </w:pPr>
            <w:r w:rsidRPr="00265BB1">
              <w:rPr>
                <w:sz w:val="22"/>
                <w:szCs w:val="22"/>
                <w:lang w:val="uk-UA"/>
              </w:rPr>
              <w:t xml:space="preserve">Виконавець повинен забезпечити розробку інструментів до- та </w:t>
            </w:r>
            <w:proofErr w:type="spellStart"/>
            <w:r w:rsidRPr="00265BB1">
              <w:rPr>
                <w:sz w:val="22"/>
                <w:szCs w:val="22"/>
                <w:lang w:val="uk-UA"/>
              </w:rPr>
              <w:t>післятестування</w:t>
            </w:r>
            <w:proofErr w:type="spellEnd"/>
            <w:r w:rsidRPr="00265BB1">
              <w:rPr>
                <w:sz w:val="22"/>
                <w:szCs w:val="22"/>
                <w:lang w:val="uk-UA"/>
              </w:rPr>
              <w:t xml:space="preserve"> для:</w:t>
            </w:r>
          </w:p>
          <w:p w14:paraId="0280263A"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EORE/ІНРМ (дорослі);</w:t>
            </w:r>
          </w:p>
          <w:p w14:paraId="094743A2"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EORE/ІНРМ (підлітки);</w:t>
            </w:r>
          </w:p>
          <w:p w14:paraId="0DFA590D"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CPP (дорослі);</w:t>
            </w:r>
          </w:p>
          <w:p w14:paraId="5836FEDC"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CPP (підлітки);</w:t>
            </w:r>
          </w:p>
          <w:p w14:paraId="50DC22E3"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окремого документу з правильними відповідями;</w:t>
            </w:r>
          </w:p>
          <w:p w14:paraId="28334245" w14:textId="77777777" w:rsidR="000519C0" w:rsidRPr="00265BB1" w:rsidRDefault="000519C0" w:rsidP="00E059AE">
            <w:pPr>
              <w:pStyle w:val="ListParagraph"/>
              <w:numPr>
                <w:ilvl w:val="0"/>
                <w:numId w:val="32"/>
              </w:numPr>
              <w:spacing w:line="259" w:lineRule="auto"/>
              <w:contextualSpacing/>
              <w:jc w:val="both"/>
              <w:rPr>
                <w:sz w:val="22"/>
                <w:szCs w:val="22"/>
                <w:lang w:val="uk-UA"/>
              </w:rPr>
            </w:pPr>
            <w:r w:rsidRPr="00265BB1">
              <w:rPr>
                <w:sz w:val="22"/>
                <w:szCs w:val="22"/>
                <w:lang w:val="uk-UA"/>
              </w:rPr>
              <w:t>системи оцінювання результатів тестування;</w:t>
            </w:r>
          </w:p>
          <w:p w14:paraId="6C0E10FE" w14:textId="1F40036B" w:rsidR="00F57C04" w:rsidRPr="000519C0" w:rsidRDefault="000519C0" w:rsidP="00E059AE">
            <w:pPr>
              <w:pStyle w:val="ListParagraph"/>
              <w:numPr>
                <w:ilvl w:val="0"/>
                <w:numId w:val="32"/>
              </w:numPr>
              <w:spacing w:line="259" w:lineRule="auto"/>
              <w:contextualSpacing/>
              <w:jc w:val="both"/>
              <w:rPr>
                <w:lang w:val="uk-UA"/>
              </w:rPr>
            </w:pPr>
            <w:r w:rsidRPr="00265BB1">
              <w:rPr>
                <w:sz w:val="22"/>
                <w:szCs w:val="22"/>
                <w:lang w:val="uk-UA"/>
              </w:rPr>
              <w:t>рекомендацій щодо аналізу результатів тестування.</w:t>
            </w:r>
          </w:p>
        </w:tc>
      </w:tr>
      <w:tr w:rsidR="000519C0" w:rsidRPr="00F57C04" w14:paraId="147D32BD" w14:textId="77777777" w:rsidTr="000519C0">
        <w:tc>
          <w:tcPr>
            <w:tcW w:w="10195" w:type="dxa"/>
          </w:tcPr>
          <w:p w14:paraId="3727FF62" w14:textId="62559D69" w:rsidR="000519C0" w:rsidRPr="000519C0" w:rsidRDefault="000519C0" w:rsidP="003A4671">
            <w:pPr>
              <w:jc w:val="both"/>
              <w:rPr>
                <w:b/>
                <w:bCs/>
                <w:lang w:val="uk-UA"/>
              </w:rPr>
            </w:pPr>
            <w:r w:rsidRPr="000519C0">
              <w:rPr>
                <w:b/>
                <w:bCs/>
                <w:lang w:val="uk-UA"/>
              </w:rPr>
              <w:t>Загальні технічні вимоги</w:t>
            </w:r>
          </w:p>
        </w:tc>
      </w:tr>
      <w:tr w:rsidR="00F57C04" w:rsidRPr="00F57C04" w14:paraId="0D122A29" w14:textId="77777777" w:rsidTr="000519C0">
        <w:trPr>
          <w:trHeight w:val="2124"/>
        </w:trPr>
        <w:tc>
          <w:tcPr>
            <w:tcW w:w="10195" w:type="dxa"/>
          </w:tcPr>
          <w:p w14:paraId="3A5C54B1"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F57C04">
              <w:rPr>
                <w:rFonts w:ascii="Times New Roman" w:hAnsi="Times New Roman" w:cs="Times New Roman"/>
                <w:lang w:val="uk-UA"/>
              </w:rPr>
              <w:t>Матеріали тестування повинні бути розроблені у форматі Microsoft Word (.</w:t>
            </w:r>
            <w:proofErr w:type="spellStart"/>
            <w:r w:rsidRPr="00F57C04">
              <w:rPr>
                <w:rFonts w:ascii="Times New Roman" w:hAnsi="Times New Roman" w:cs="Times New Roman"/>
                <w:lang w:val="uk-UA"/>
              </w:rPr>
              <w:t>docx</w:t>
            </w:r>
            <w:proofErr w:type="spellEnd"/>
            <w:r w:rsidRPr="00F57C04">
              <w:rPr>
                <w:rFonts w:ascii="Times New Roman" w:hAnsi="Times New Roman" w:cs="Times New Roman"/>
                <w:lang w:val="uk-UA"/>
              </w:rPr>
              <w:t>) із можливістю подальшого редагування та надані замовнику у двох форматах: Microsoft Word (.</w:t>
            </w:r>
            <w:proofErr w:type="spellStart"/>
            <w:r w:rsidRPr="00F57C04">
              <w:rPr>
                <w:rFonts w:ascii="Times New Roman" w:hAnsi="Times New Roman" w:cs="Times New Roman"/>
                <w:lang w:val="uk-UA"/>
              </w:rPr>
              <w:t>docx</w:t>
            </w:r>
            <w:proofErr w:type="spellEnd"/>
            <w:r w:rsidRPr="00F57C04">
              <w:rPr>
                <w:rFonts w:ascii="Times New Roman" w:hAnsi="Times New Roman" w:cs="Times New Roman"/>
                <w:lang w:val="uk-UA"/>
              </w:rPr>
              <w:t xml:space="preserve">) із можливістю подальшого редагування та </w:t>
            </w:r>
            <w:proofErr w:type="spellStart"/>
            <w:r w:rsidRPr="00F57C04">
              <w:rPr>
                <w:rFonts w:ascii="Times New Roman" w:hAnsi="Times New Roman" w:cs="Times New Roman"/>
                <w:lang w:val="uk-UA"/>
              </w:rPr>
              <w:t>pdf</w:t>
            </w:r>
            <w:proofErr w:type="spellEnd"/>
            <w:r w:rsidRPr="00F57C04">
              <w:rPr>
                <w:rFonts w:ascii="Times New Roman" w:hAnsi="Times New Roman" w:cs="Times New Roman"/>
                <w:lang w:val="uk-UA"/>
              </w:rPr>
              <w:t xml:space="preserve"> для друку (А4). </w:t>
            </w:r>
          </w:p>
          <w:p w14:paraId="0329D442"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F57C04">
              <w:rPr>
                <w:rFonts w:ascii="Times New Roman" w:hAnsi="Times New Roman" w:cs="Times New Roman"/>
                <w:lang w:val="uk-UA"/>
              </w:rPr>
              <w:t>Усі вихідні файли повинні передаватися у редагованому форматі.</w:t>
            </w:r>
          </w:p>
          <w:p w14:paraId="76C0A62A"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F57C04">
              <w:rPr>
                <w:rFonts w:ascii="Times New Roman" w:hAnsi="Times New Roman" w:cs="Times New Roman"/>
                <w:lang w:val="uk-UA"/>
              </w:rPr>
              <w:t xml:space="preserve">До - та </w:t>
            </w:r>
            <w:proofErr w:type="spellStart"/>
            <w:r w:rsidRPr="00F57C04">
              <w:rPr>
                <w:rFonts w:ascii="Times New Roman" w:hAnsi="Times New Roman" w:cs="Times New Roman"/>
                <w:lang w:val="uk-UA"/>
              </w:rPr>
              <w:t>післятестування</w:t>
            </w:r>
            <w:proofErr w:type="spellEnd"/>
            <w:r w:rsidRPr="00F57C04">
              <w:rPr>
                <w:rFonts w:ascii="Times New Roman" w:hAnsi="Times New Roman" w:cs="Times New Roman"/>
                <w:lang w:val="uk-UA"/>
              </w:rPr>
              <w:t xml:space="preserve"> повинні містити до 15 питань для кожної окремої цільової аудиторії та тематичного напрямку.</w:t>
            </w:r>
          </w:p>
          <w:p w14:paraId="57B39052"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F57C04">
              <w:rPr>
                <w:rFonts w:ascii="Times New Roman" w:hAnsi="Times New Roman" w:cs="Times New Roman"/>
                <w:lang w:val="uk-UA"/>
              </w:rPr>
              <w:t>Усі матеріали повинні мати логічну, уніфіковану та послідовну структуру.</w:t>
            </w:r>
          </w:p>
          <w:p w14:paraId="1EB47C52" w14:textId="77777777" w:rsidR="00F57C04" w:rsidRPr="00F57C04" w:rsidRDefault="00F57C04" w:rsidP="00F57C04">
            <w:pPr>
              <w:pStyle w:val="NormalWeb"/>
              <w:numPr>
                <w:ilvl w:val="0"/>
                <w:numId w:val="16"/>
              </w:numPr>
              <w:spacing w:after="0"/>
              <w:ind w:left="459"/>
              <w:jc w:val="both"/>
              <w:rPr>
                <w:rFonts w:ascii="Times New Roman" w:hAnsi="Times New Roman" w:cs="Times New Roman"/>
                <w:lang w:val="uk-UA"/>
              </w:rPr>
            </w:pPr>
            <w:r w:rsidRPr="00F57C04">
              <w:rPr>
                <w:rFonts w:ascii="Times New Roman" w:hAnsi="Times New Roman" w:cs="Times New Roman"/>
                <w:lang w:val="uk-UA"/>
              </w:rPr>
              <w:t>Усі матеріали повинні бути розроблені українською мовою.</w:t>
            </w:r>
          </w:p>
        </w:tc>
      </w:tr>
      <w:tr w:rsidR="00F57C04" w:rsidRPr="00F57C04" w14:paraId="42509D44" w14:textId="77777777" w:rsidTr="000519C0">
        <w:tc>
          <w:tcPr>
            <w:tcW w:w="10195" w:type="dxa"/>
          </w:tcPr>
          <w:p w14:paraId="0CE82E9B"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F57C04" w14:paraId="5536C40E" w14:textId="77777777" w:rsidTr="000519C0">
        <w:tc>
          <w:tcPr>
            <w:tcW w:w="10195" w:type="dxa"/>
          </w:tcPr>
          <w:p w14:paraId="29AE12F2"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Питання тестування повинні відповідати навчальним цілям презентацій та ключовим безпековим повідомленням EORE/ІНРМ та CPP.</w:t>
            </w:r>
          </w:p>
          <w:p w14:paraId="16198E35"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Матеріали тестування повинні бути адаптовані до:</w:t>
            </w:r>
          </w:p>
          <w:p w14:paraId="6D7134E2" w14:textId="77777777" w:rsidR="00F57C04" w:rsidRPr="00F57C04" w:rsidRDefault="00F57C04" w:rsidP="003A4671">
            <w:pPr>
              <w:pStyle w:val="ListParagraph"/>
              <w:ind w:left="459"/>
              <w:jc w:val="both"/>
              <w:rPr>
                <w:rFonts w:eastAsia="Nunito"/>
                <w:lang w:val="uk-UA"/>
              </w:rPr>
            </w:pPr>
            <w:r w:rsidRPr="00F57C04">
              <w:rPr>
                <w:rFonts w:eastAsia="Nunito"/>
                <w:lang w:val="uk-UA"/>
              </w:rPr>
              <w:t>a) дорослої аудиторії;</w:t>
            </w:r>
          </w:p>
          <w:p w14:paraId="2B06B3B2" w14:textId="77777777" w:rsidR="00F57C04" w:rsidRPr="00F57C04" w:rsidRDefault="00F57C04" w:rsidP="003A4671">
            <w:pPr>
              <w:pStyle w:val="ListParagraph"/>
              <w:ind w:left="459"/>
              <w:jc w:val="both"/>
              <w:rPr>
                <w:rFonts w:eastAsia="Nunito"/>
                <w:lang w:val="uk-UA"/>
              </w:rPr>
            </w:pPr>
            <w:r w:rsidRPr="00F57C04">
              <w:rPr>
                <w:rFonts w:eastAsia="Nunito"/>
                <w:lang w:val="uk-UA"/>
              </w:rPr>
              <w:t>b) підліткової аудиторії.</w:t>
            </w:r>
          </w:p>
          <w:p w14:paraId="3B28753A"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Окремий документ з правильними відповідями повинен містити:</w:t>
            </w:r>
          </w:p>
          <w:p w14:paraId="1A260970" w14:textId="77777777" w:rsidR="00F57C04" w:rsidRPr="00F57C04" w:rsidRDefault="00F57C04" w:rsidP="003A4671">
            <w:pPr>
              <w:pStyle w:val="ListParagraph"/>
              <w:ind w:left="459"/>
              <w:jc w:val="both"/>
              <w:rPr>
                <w:rFonts w:eastAsia="Nunito"/>
                <w:lang w:val="uk-UA"/>
              </w:rPr>
            </w:pPr>
            <w:r w:rsidRPr="00F57C04">
              <w:rPr>
                <w:rFonts w:eastAsia="Nunito"/>
                <w:lang w:val="uk-UA"/>
              </w:rPr>
              <w:t>a) правильні відповіді до кожного питання;</w:t>
            </w:r>
          </w:p>
          <w:p w14:paraId="4044DF96" w14:textId="77777777" w:rsidR="00F57C04" w:rsidRPr="00F57C04" w:rsidRDefault="00F57C04" w:rsidP="003A4671">
            <w:pPr>
              <w:pStyle w:val="ListParagraph"/>
              <w:ind w:left="459"/>
              <w:jc w:val="both"/>
              <w:rPr>
                <w:rFonts w:eastAsia="Nunito"/>
                <w:lang w:val="uk-UA"/>
              </w:rPr>
            </w:pPr>
            <w:r w:rsidRPr="00F57C04">
              <w:rPr>
                <w:rFonts w:eastAsia="Nunito"/>
                <w:lang w:val="uk-UA"/>
              </w:rPr>
              <w:t>b) систему нарахування балів;</w:t>
            </w:r>
          </w:p>
          <w:p w14:paraId="2D42456D" w14:textId="77777777" w:rsidR="00F57C04" w:rsidRPr="00F57C04" w:rsidRDefault="00F57C04" w:rsidP="003A4671">
            <w:pPr>
              <w:pStyle w:val="ListParagraph"/>
              <w:ind w:left="459"/>
              <w:jc w:val="both"/>
              <w:rPr>
                <w:rFonts w:eastAsia="Nunito"/>
                <w:lang w:val="uk-UA"/>
              </w:rPr>
            </w:pPr>
            <w:r w:rsidRPr="00F57C04">
              <w:rPr>
                <w:rFonts w:eastAsia="Nunito"/>
                <w:lang w:val="uk-UA"/>
              </w:rPr>
              <w:t>c) критерії оцінювання результатів;</w:t>
            </w:r>
          </w:p>
          <w:p w14:paraId="626E2875" w14:textId="77777777" w:rsidR="00F57C04" w:rsidRPr="00F57C04" w:rsidRDefault="00F57C04" w:rsidP="003A4671">
            <w:pPr>
              <w:pStyle w:val="ListParagraph"/>
              <w:ind w:left="459"/>
              <w:jc w:val="both"/>
              <w:rPr>
                <w:rFonts w:eastAsia="Nunito"/>
                <w:lang w:val="uk-UA"/>
              </w:rPr>
            </w:pPr>
            <w:r w:rsidRPr="00F57C04">
              <w:rPr>
                <w:rFonts w:eastAsia="Nunito"/>
                <w:lang w:val="uk-UA"/>
              </w:rPr>
              <w:t>d) рекомендації щодо інтерпретації результатів тестування.</w:t>
            </w:r>
          </w:p>
          <w:p w14:paraId="371303BF"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Система оцінювання повинна забезпечувати можливість визначення рівня засвоєння ключових повідомлень за шкалою до 100 балів.</w:t>
            </w:r>
          </w:p>
          <w:p w14:paraId="6F8377CC"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Матеріали повинні бути придатними для подальшого аналізу результатів та оцінки ефективності проведених сесій.</w:t>
            </w:r>
          </w:p>
          <w:p w14:paraId="2197BCE8" w14:textId="77777777" w:rsidR="00F57C04" w:rsidRPr="00F57C04" w:rsidRDefault="00F57C04" w:rsidP="00F57C04">
            <w:pPr>
              <w:pStyle w:val="ListParagraph"/>
              <w:numPr>
                <w:ilvl w:val="0"/>
                <w:numId w:val="31"/>
              </w:numPr>
              <w:ind w:left="459"/>
              <w:contextualSpacing/>
              <w:jc w:val="both"/>
              <w:rPr>
                <w:rFonts w:eastAsia="Nunito"/>
                <w:lang w:val="uk-UA"/>
              </w:rPr>
            </w:pPr>
            <w:r w:rsidRPr="00F57C04">
              <w:rPr>
                <w:rFonts w:eastAsia="Nunito"/>
                <w:lang w:val="uk-UA"/>
              </w:rPr>
              <w:t>Питання тестування не повинні містити формулювань, які можуть спричинити психологічний дискомфорт або повторну травматизацію учасників.</w:t>
            </w:r>
          </w:p>
        </w:tc>
      </w:tr>
    </w:tbl>
    <w:p w14:paraId="3556C6CF" w14:textId="43219843" w:rsidR="00F57C04" w:rsidRPr="000519C0" w:rsidRDefault="00F57C04" w:rsidP="000519C0">
      <w:pPr>
        <w:spacing w:after="160" w:line="259" w:lineRule="auto"/>
        <w:contextualSpacing/>
        <w:jc w:val="both"/>
        <w:rPr>
          <w:lang w:val="uk-UA"/>
        </w:rPr>
      </w:pPr>
    </w:p>
    <w:tbl>
      <w:tblPr>
        <w:tblStyle w:val="TableGrid"/>
        <w:tblW w:w="0" w:type="auto"/>
        <w:tblLook w:val="04A0" w:firstRow="1" w:lastRow="0" w:firstColumn="1" w:lastColumn="0" w:noHBand="0" w:noVBand="1"/>
      </w:tblPr>
      <w:tblGrid>
        <w:gridCol w:w="10195"/>
      </w:tblGrid>
      <w:tr w:rsidR="00F57C04" w:rsidRPr="00F57C04" w14:paraId="288D28A0" w14:textId="77777777" w:rsidTr="000519C0">
        <w:trPr>
          <w:trHeight w:val="1816"/>
        </w:trPr>
        <w:tc>
          <w:tcPr>
            <w:tcW w:w="10195" w:type="dxa"/>
            <w:shd w:val="clear" w:color="auto" w:fill="E8E8E8" w:themeFill="background2"/>
          </w:tcPr>
          <w:p w14:paraId="6EFE678C" w14:textId="77777777" w:rsidR="000519C0" w:rsidRPr="00F57C04" w:rsidRDefault="000519C0" w:rsidP="00E059AE">
            <w:pPr>
              <w:jc w:val="both"/>
              <w:rPr>
                <w:rFonts w:eastAsia="Nunito"/>
                <w:b/>
                <w:bCs/>
                <w:lang w:val="uk-UA"/>
              </w:rPr>
            </w:pPr>
            <w:r w:rsidRPr="00F57C04">
              <w:rPr>
                <w:rFonts w:eastAsia="Nunito"/>
                <w:b/>
                <w:bCs/>
                <w:lang w:val="uk-UA"/>
              </w:rPr>
              <w:t>2.7. Розробка шаблонів та методології проведення польових випробувань (FGD/</w:t>
            </w:r>
            <w:proofErr w:type="spellStart"/>
            <w:r w:rsidRPr="00F57C04">
              <w:rPr>
                <w:rFonts w:eastAsia="Nunito"/>
                <w:b/>
                <w:bCs/>
                <w:lang w:val="uk-UA"/>
              </w:rPr>
              <w:t>Field</w:t>
            </w:r>
            <w:proofErr w:type="spellEnd"/>
            <w:r w:rsidRPr="00F57C04">
              <w:rPr>
                <w:rFonts w:eastAsia="Nunito"/>
                <w:b/>
                <w:bCs/>
                <w:lang w:val="uk-UA"/>
              </w:rPr>
              <w:t xml:space="preserve"> </w:t>
            </w:r>
            <w:proofErr w:type="spellStart"/>
            <w:r w:rsidRPr="00F57C04">
              <w:rPr>
                <w:rFonts w:eastAsia="Nunito"/>
                <w:b/>
                <w:bCs/>
                <w:lang w:val="uk-UA"/>
              </w:rPr>
              <w:t>Testing</w:t>
            </w:r>
            <w:proofErr w:type="spellEnd"/>
            <w:r w:rsidRPr="00F57C04">
              <w:rPr>
                <w:rFonts w:eastAsia="Nunito"/>
                <w:b/>
                <w:bCs/>
                <w:lang w:val="uk-UA"/>
              </w:rPr>
              <w:t>)</w:t>
            </w:r>
          </w:p>
          <w:p w14:paraId="30D75AC0" w14:textId="77777777" w:rsidR="000519C0" w:rsidRPr="00265BB1" w:rsidRDefault="000519C0" w:rsidP="00E059AE">
            <w:pPr>
              <w:jc w:val="both"/>
              <w:rPr>
                <w:sz w:val="22"/>
                <w:szCs w:val="22"/>
                <w:lang w:val="uk-UA"/>
              </w:rPr>
            </w:pPr>
            <w:r w:rsidRPr="00265BB1">
              <w:rPr>
                <w:sz w:val="22"/>
                <w:szCs w:val="22"/>
                <w:lang w:val="uk-UA"/>
              </w:rPr>
              <w:t>Обсяг робіт</w:t>
            </w:r>
          </w:p>
          <w:p w14:paraId="50C13903" w14:textId="77777777" w:rsidR="000519C0" w:rsidRPr="00265BB1" w:rsidRDefault="000519C0" w:rsidP="00E059AE">
            <w:pPr>
              <w:jc w:val="both"/>
              <w:rPr>
                <w:sz w:val="22"/>
                <w:szCs w:val="22"/>
                <w:lang w:val="uk-UA"/>
              </w:rPr>
            </w:pPr>
            <w:r w:rsidRPr="00265BB1">
              <w:rPr>
                <w:sz w:val="22"/>
                <w:szCs w:val="22"/>
                <w:lang w:val="uk-UA"/>
              </w:rPr>
              <w:t>Виконавець повинен забезпечити розробку:</w:t>
            </w:r>
          </w:p>
          <w:p w14:paraId="1FB509F3" w14:textId="77777777" w:rsidR="000519C0" w:rsidRPr="00265BB1" w:rsidRDefault="000519C0" w:rsidP="00E059AE">
            <w:pPr>
              <w:pStyle w:val="ListParagraph"/>
              <w:numPr>
                <w:ilvl w:val="0"/>
                <w:numId w:val="33"/>
              </w:numPr>
              <w:spacing w:line="259" w:lineRule="auto"/>
              <w:ind w:left="567"/>
              <w:contextualSpacing/>
              <w:jc w:val="both"/>
              <w:rPr>
                <w:sz w:val="22"/>
                <w:szCs w:val="22"/>
                <w:lang w:val="uk-UA"/>
              </w:rPr>
            </w:pPr>
            <w:r w:rsidRPr="00265BB1">
              <w:rPr>
                <w:sz w:val="22"/>
                <w:szCs w:val="22"/>
                <w:lang w:val="uk-UA"/>
              </w:rPr>
              <w:t xml:space="preserve">шаблону </w:t>
            </w:r>
            <w:proofErr w:type="spellStart"/>
            <w:r w:rsidRPr="00265BB1">
              <w:rPr>
                <w:sz w:val="22"/>
                <w:szCs w:val="22"/>
                <w:lang w:val="uk-UA"/>
              </w:rPr>
              <w:t>гайду</w:t>
            </w:r>
            <w:proofErr w:type="spellEnd"/>
            <w:r w:rsidRPr="00265BB1">
              <w:rPr>
                <w:sz w:val="22"/>
                <w:szCs w:val="22"/>
                <w:lang w:val="uk-UA"/>
              </w:rPr>
              <w:t xml:space="preserve"> з проведення польових випробувань (FGD </w:t>
            </w:r>
            <w:proofErr w:type="spellStart"/>
            <w:r w:rsidRPr="00265BB1">
              <w:rPr>
                <w:sz w:val="22"/>
                <w:szCs w:val="22"/>
                <w:lang w:val="uk-UA"/>
              </w:rPr>
              <w:t>Guide</w:t>
            </w:r>
            <w:proofErr w:type="spellEnd"/>
            <w:r w:rsidRPr="00265BB1">
              <w:rPr>
                <w:sz w:val="22"/>
                <w:szCs w:val="22"/>
                <w:lang w:val="uk-UA"/>
              </w:rPr>
              <w:t>);</w:t>
            </w:r>
          </w:p>
          <w:p w14:paraId="5D15CE03" w14:textId="32D749B4" w:rsidR="00F57C04" w:rsidRPr="000519C0" w:rsidRDefault="000519C0" w:rsidP="00E059AE">
            <w:pPr>
              <w:pStyle w:val="ListParagraph"/>
              <w:numPr>
                <w:ilvl w:val="0"/>
                <w:numId w:val="33"/>
              </w:numPr>
              <w:spacing w:line="259" w:lineRule="auto"/>
              <w:ind w:left="567"/>
              <w:contextualSpacing/>
              <w:jc w:val="both"/>
              <w:rPr>
                <w:lang w:val="uk-UA"/>
              </w:rPr>
            </w:pPr>
            <w:r w:rsidRPr="00265BB1">
              <w:rPr>
                <w:sz w:val="22"/>
                <w:szCs w:val="22"/>
                <w:lang w:val="uk-UA"/>
              </w:rPr>
              <w:t>шаблону форми аналізу результатів польових випробувань.</w:t>
            </w:r>
          </w:p>
        </w:tc>
      </w:tr>
      <w:tr w:rsidR="000519C0" w:rsidRPr="00F57C04" w14:paraId="33266736" w14:textId="77777777" w:rsidTr="000519C0">
        <w:tc>
          <w:tcPr>
            <w:tcW w:w="10195" w:type="dxa"/>
          </w:tcPr>
          <w:p w14:paraId="7A769B07" w14:textId="6744E21C" w:rsidR="000519C0" w:rsidRPr="000519C0" w:rsidRDefault="000519C0" w:rsidP="003A4671">
            <w:pPr>
              <w:jc w:val="both"/>
              <w:rPr>
                <w:b/>
                <w:bCs/>
                <w:lang w:val="uk-UA"/>
              </w:rPr>
            </w:pPr>
            <w:r w:rsidRPr="000519C0">
              <w:rPr>
                <w:b/>
                <w:bCs/>
                <w:lang w:val="uk-UA"/>
              </w:rPr>
              <w:t>Загальні технічні вимоги</w:t>
            </w:r>
          </w:p>
        </w:tc>
      </w:tr>
      <w:tr w:rsidR="00F57C04" w:rsidRPr="00F57C04" w14:paraId="25CBDD3A" w14:textId="77777777" w:rsidTr="00265BB1">
        <w:trPr>
          <w:trHeight w:val="285"/>
        </w:trPr>
        <w:tc>
          <w:tcPr>
            <w:tcW w:w="10195" w:type="dxa"/>
          </w:tcPr>
          <w:p w14:paraId="4A5C4C4E"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матеріали повинні бути розроблені у форматі Microsoft Word (.</w:t>
            </w:r>
            <w:proofErr w:type="spellStart"/>
            <w:r w:rsidRPr="000519C0">
              <w:rPr>
                <w:rFonts w:ascii="Times New Roman" w:hAnsi="Times New Roman" w:cs="Times New Roman"/>
                <w:sz w:val="22"/>
                <w:szCs w:val="22"/>
                <w:lang w:val="uk-UA"/>
              </w:rPr>
              <w:t>docx</w:t>
            </w:r>
            <w:proofErr w:type="spellEnd"/>
            <w:r w:rsidRPr="000519C0">
              <w:rPr>
                <w:rFonts w:ascii="Times New Roman" w:hAnsi="Times New Roman" w:cs="Times New Roman"/>
                <w:sz w:val="22"/>
                <w:szCs w:val="22"/>
                <w:lang w:val="uk-UA"/>
              </w:rPr>
              <w:t>) із можливістю подальшого редагування.</w:t>
            </w:r>
          </w:p>
          <w:p w14:paraId="51E81F6E"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Усі вихідні файли повинні передаватися у редагованому форматі.</w:t>
            </w:r>
          </w:p>
          <w:p w14:paraId="510AA9A8"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Шаблони повинні мати логічну, послідовну та уніфіковану структуру.</w:t>
            </w:r>
          </w:p>
          <w:p w14:paraId="211B850C" w14:textId="77777777" w:rsidR="00F57C04" w:rsidRPr="000519C0" w:rsidRDefault="00F57C04" w:rsidP="00F57C04">
            <w:pPr>
              <w:pStyle w:val="NormalWeb"/>
              <w:numPr>
                <w:ilvl w:val="0"/>
                <w:numId w:val="16"/>
              </w:numPr>
              <w:spacing w:after="0"/>
              <w:ind w:left="459"/>
              <w:jc w:val="both"/>
              <w:rPr>
                <w:rFonts w:ascii="Times New Roman" w:hAnsi="Times New Roman" w:cs="Times New Roman"/>
                <w:sz w:val="22"/>
                <w:szCs w:val="22"/>
                <w:lang w:val="uk-UA"/>
              </w:rPr>
            </w:pPr>
            <w:r w:rsidRPr="000519C0">
              <w:rPr>
                <w:rFonts w:ascii="Times New Roman" w:hAnsi="Times New Roman" w:cs="Times New Roman"/>
                <w:sz w:val="22"/>
                <w:szCs w:val="22"/>
                <w:lang w:val="uk-UA"/>
              </w:rPr>
              <w:t>Матеріали повинні бути придатними для використання серед дорослого населення.</w:t>
            </w:r>
          </w:p>
          <w:p w14:paraId="37CBF03B" w14:textId="77777777" w:rsidR="00F57C04" w:rsidRPr="00F57C04" w:rsidRDefault="00F57C04" w:rsidP="00265BB1">
            <w:pPr>
              <w:pStyle w:val="NormalWeb"/>
              <w:numPr>
                <w:ilvl w:val="0"/>
                <w:numId w:val="16"/>
              </w:numPr>
              <w:spacing w:before="0" w:beforeAutospacing="0" w:after="0"/>
              <w:ind w:left="459"/>
              <w:jc w:val="both"/>
              <w:rPr>
                <w:rFonts w:ascii="Times New Roman" w:hAnsi="Times New Roman" w:cs="Times New Roman"/>
                <w:lang w:val="uk-UA"/>
              </w:rPr>
            </w:pPr>
            <w:r w:rsidRPr="000519C0">
              <w:rPr>
                <w:rFonts w:ascii="Times New Roman" w:hAnsi="Times New Roman" w:cs="Times New Roman"/>
                <w:sz w:val="22"/>
                <w:szCs w:val="22"/>
                <w:lang w:val="uk-UA"/>
              </w:rPr>
              <w:t>Усі матеріали повинні бути розроблені українською мовою.</w:t>
            </w:r>
          </w:p>
        </w:tc>
      </w:tr>
      <w:tr w:rsidR="00F57C04" w:rsidRPr="00F57C04" w14:paraId="3698C4BD" w14:textId="77777777" w:rsidTr="000519C0">
        <w:tc>
          <w:tcPr>
            <w:tcW w:w="10195" w:type="dxa"/>
          </w:tcPr>
          <w:p w14:paraId="18F2D316" w14:textId="77777777" w:rsidR="00F57C04" w:rsidRPr="000519C0" w:rsidRDefault="00F57C04" w:rsidP="003A4671">
            <w:pPr>
              <w:jc w:val="both"/>
              <w:rPr>
                <w:rFonts w:eastAsia="Nunito"/>
                <w:b/>
                <w:bCs/>
                <w:lang w:val="uk-UA"/>
              </w:rPr>
            </w:pPr>
            <w:r w:rsidRPr="000519C0">
              <w:rPr>
                <w:rFonts w:eastAsia="Nunito"/>
                <w:b/>
                <w:bCs/>
                <w:lang w:val="uk-UA"/>
              </w:rPr>
              <w:t>Специфічні технічні вимоги</w:t>
            </w:r>
          </w:p>
        </w:tc>
      </w:tr>
      <w:tr w:rsidR="00F57C04" w:rsidRPr="00F57C04" w14:paraId="5D7E1646" w14:textId="77777777" w:rsidTr="000519C0">
        <w:tc>
          <w:tcPr>
            <w:tcW w:w="10195" w:type="dxa"/>
          </w:tcPr>
          <w:p w14:paraId="1DC06705" w14:textId="77777777" w:rsidR="00F57C04" w:rsidRPr="000519C0" w:rsidRDefault="00F57C04" w:rsidP="00F57C04">
            <w:pPr>
              <w:pStyle w:val="ListParagraph"/>
              <w:numPr>
                <w:ilvl w:val="0"/>
                <w:numId w:val="31"/>
              </w:numPr>
              <w:contextualSpacing/>
              <w:jc w:val="both"/>
              <w:rPr>
                <w:rFonts w:eastAsia="Nunito"/>
                <w:sz w:val="22"/>
                <w:szCs w:val="22"/>
                <w:lang w:val="uk-UA"/>
              </w:rPr>
            </w:pPr>
            <w:r w:rsidRPr="000519C0">
              <w:rPr>
                <w:rFonts w:eastAsia="Nunito"/>
                <w:sz w:val="22"/>
                <w:szCs w:val="22"/>
                <w:lang w:val="uk-UA"/>
              </w:rPr>
              <w:t>Методологія польових випробувань повинна забезпечувати можливість оцінювання:</w:t>
            </w:r>
          </w:p>
          <w:p w14:paraId="793CF4EB" w14:textId="77777777" w:rsidR="00F57C04" w:rsidRPr="000519C0" w:rsidRDefault="00F57C04" w:rsidP="003A4671">
            <w:pPr>
              <w:pStyle w:val="ListParagraph"/>
              <w:jc w:val="both"/>
              <w:rPr>
                <w:rFonts w:eastAsia="Nunito"/>
                <w:sz w:val="22"/>
                <w:szCs w:val="22"/>
                <w:lang w:val="uk-UA"/>
              </w:rPr>
            </w:pPr>
            <w:r w:rsidRPr="000519C0">
              <w:rPr>
                <w:rFonts w:eastAsia="Nunito"/>
                <w:sz w:val="22"/>
                <w:szCs w:val="22"/>
                <w:lang w:val="uk-UA"/>
              </w:rPr>
              <w:t>a) зрозумілості матеріалів;</w:t>
            </w:r>
          </w:p>
          <w:p w14:paraId="328CCDDD" w14:textId="77777777" w:rsidR="00F57C04" w:rsidRPr="000519C0" w:rsidRDefault="00F57C04" w:rsidP="003A4671">
            <w:pPr>
              <w:pStyle w:val="ListParagraph"/>
              <w:jc w:val="both"/>
              <w:rPr>
                <w:rFonts w:eastAsia="Nunito"/>
                <w:sz w:val="22"/>
                <w:szCs w:val="22"/>
                <w:lang w:val="uk-UA"/>
              </w:rPr>
            </w:pPr>
            <w:r w:rsidRPr="000519C0">
              <w:rPr>
                <w:rFonts w:eastAsia="Nunito"/>
                <w:sz w:val="22"/>
                <w:szCs w:val="22"/>
                <w:lang w:val="uk-UA"/>
              </w:rPr>
              <w:t>b) соціальної прийнятності;</w:t>
            </w:r>
          </w:p>
          <w:p w14:paraId="5EC25FBD" w14:textId="77777777" w:rsidR="00F57C04" w:rsidRPr="000519C0" w:rsidRDefault="00F57C04" w:rsidP="003A4671">
            <w:pPr>
              <w:pStyle w:val="ListParagraph"/>
              <w:jc w:val="both"/>
              <w:rPr>
                <w:rFonts w:eastAsia="Nunito"/>
                <w:sz w:val="22"/>
                <w:szCs w:val="22"/>
                <w:lang w:val="uk-UA"/>
              </w:rPr>
            </w:pPr>
            <w:r w:rsidRPr="000519C0">
              <w:rPr>
                <w:rFonts w:eastAsia="Nunito"/>
                <w:sz w:val="22"/>
                <w:szCs w:val="22"/>
                <w:lang w:val="uk-UA"/>
              </w:rPr>
              <w:t>c) актуальності;</w:t>
            </w:r>
          </w:p>
          <w:p w14:paraId="61DFC84C" w14:textId="77777777" w:rsidR="00F57C04" w:rsidRPr="000519C0" w:rsidRDefault="00F57C04" w:rsidP="003A4671">
            <w:pPr>
              <w:pStyle w:val="ListParagraph"/>
              <w:jc w:val="both"/>
              <w:rPr>
                <w:rFonts w:eastAsia="Nunito"/>
                <w:sz w:val="22"/>
                <w:szCs w:val="22"/>
                <w:lang w:val="uk-UA"/>
              </w:rPr>
            </w:pPr>
            <w:r w:rsidRPr="000519C0">
              <w:rPr>
                <w:rFonts w:eastAsia="Nunito"/>
                <w:sz w:val="22"/>
                <w:szCs w:val="22"/>
                <w:lang w:val="uk-UA"/>
              </w:rPr>
              <w:t>d) візуального сприйняття;</w:t>
            </w:r>
          </w:p>
          <w:p w14:paraId="6114085D" w14:textId="77777777" w:rsidR="00F57C04" w:rsidRPr="000519C0" w:rsidRDefault="00F57C04" w:rsidP="003A4671">
            <w:pPr>
              <w:pStyle w:val="ListParagraph"/>
              <w:jc w:val="both"/>
              <w:rPr>
                <w:rFonts w:eastAsia="Nunito"/>
                <w:sz w:val="22"/>
                <w:szCs w:val="22"/>
                <w:lang w:val="uk-UA"/>
              </w:rPr>
            </w:pPr>
            <w:r w:rsidRPr="000519C0">
              <w:rPr>
                <w:rFonts w:eastAsia="Nunito"/>
                <w:sz w:val="22"/>
                <w:szCs w:val="22"/>
                <w:lang w:val="uk-UA"/>
              </w:rPr>
              <w:t>e) ефективності ключових повідомлень.</w:t>
            </w:r>
          </w:p>
          <w:p w14:paraId="5891C22F" w14:textId="77777777" w:rsidR="00F57C04" w:rsidRPr="000519C0" w:rsidRDefault="00F57C04" w:rsidP="003A4671">
            <w:pPr>
              <w:pStyle w:val="ListParagraph"/>
              <w:jc w:val="both"/>
              <w:rPr>
                <w:rFonts w:eastAsia="Nunito"/>
                <w:sz w:val="22"/>
                <w:szCs w:val="22"/>
                <w:lang w:val="uk-UA"/>
              </w:rPr>
            </w:pPr>
          </w:p>
          <w:p w14:paraId="6AD35C37" w14:textId="77777777" w:rsidR="00F57C04" w:rsidRPr="000519C0" w:rsidRDefault="00F57C04" w:rsidP="00F57C04">
            <w:pPr>
              <w:pStyle w:val="ListParagraph"/>
              <w:numPr>
                <w:ilvl w:val="0"/>
                <w:numId w:val="31"/>
              </w:numPr>
              <w:contextualSpacing/>
              <w:jc w:val="both"/>
              <w:rPr>
                <w:rFonts w:eastAsia="Nunito"/>
                <w:sz w:val="22"/>
                <w:szCs w:val="22"/>
                <w:lang w:val="uk-UA"/>
              </w:rPr>
            </w:pPr>
            <w:r w:rsidRPr="000519C0">
              <w:rPr>
                <w:rFonts w:eastAsia="Nunito"/>
                <w:sz w:val="22"/>
                <w:szCs w:val="22"/>
                <w:lang w:val="uk-UA"/>
              </w:rPr>
              <w:t>Методологія повинна включати рекомендації щодо:</w:t>
            </w:r>
          </w:p>
          <w:p w14:paraId="49858D56" w14:textId="77777777" w:rsidR="00F57C04" w:rsidRPr="000519C0" w:rsidRDefault="00F57C04" w:rsidP="003A4671">
            <w:pPr>
              <w:pStyle w:val="ListParagraph"/>
              <w:ind w:left="743"/>
              <w:jc w:val="both"/>
              <w:rPr>
                <w:rFonts w:eastAsia="Nunito"/>
                <w:sz w:val="22"/>
                <w:szCs w:val="22"/>
                <w:lang w:val="uk-UA"/>
              </w:rPr>
            </w:pPr>
            <w:r w:rsidRPr="000519C0">
              <w:rPr>
                <w:rFonts w:eastAsia="Nunito"/>
                <w:sz w:val="22"/>
                <w:szCs w:val="22"/>
                <w:lang w:val="uk-UA"/>
              </w:rPr>
              <w:t>a) проведення посторінкового оцінювання матеріалів;</w:t>
            </w:r>
          </w:p>
          <w:p w14:paraId="238BF0B0" w14:textId="77777777" w:rsidR="00F57C04" w:rsidRPr="000519C0" w:rsidRDefault="00F57C04" w:rsidP="003A4671">
            <w:pPr>
              <w:pStyle w:val="ListParagraph"/>
              <w:ind w:left="743"/>
              <w:jc w:val="both"/>
              <w:rPr>
                <w:rFonts w:eastAsia="Nunito"/>
                <w:sz w:val="22"/>
                <w:szCs w:val="22"/>
                <w:lang w:val="uk-UA"/>
              </w:rPr>
            </w:pPr>
            <w:r w:rsidRPr="000519C0">
              <w:rPr>
                <w:rFonts w:eastAsia="Nunito"/>
                <w:sz w:val="22"/>
                <w:szCs w:val="22"/>
                <w:lang w:val="uk-UA"/>
              </w:rPr>
              <w:t>b) проведення оцінювання за розділами;</w:t>
            </w:r>
          </w:p>
          <w:p w14:paraId="4A9D5E9D" w14:textId="77777777" w:rsidR="00F57C04" w:rsidRPr="000519C0" w:rsidRDefault="00F57C04" w:rsidP="003A4671">
            <w:pPr>
              <w:pStyle w:val="ListParagraph"/>
              <w:ind w:left="743"/>
              <w:jc w:val="both"/>
              <w:rPr>
                <w:rFonts w:eastAsia="Nunito"/>
                <w:sz w:val="22"/>
                <w:szCs w:val="22"/>
                <w:lang w:val="uk-UA"/>
              </w:rPr>
            </w:pPr>
            <w:r w:rsidRPr="000519C0">
              <w:rPr>
                <w:rFonts w:eastAsia="Nunito"/>
                <w:sz w:val="22"/>
                <w:szCs w:val="22"/>
                <w:lang w:val="uk-UA"/>
              </w:rPr>
              <w:t>c) аналізу отриманого зворотного зв’язку;</w:t>
            </w:r>
          </w:p>
          <w:p w14:paraId="12437C3D" w14:textId="77777777" w:rsidR="00F57C04" w:rsidRPr="000519C0" w:rsidRDefault="00F57C04" w:rsidP="003A4671">
            <w:pPr>
              <w:pStyle w:val="ListParagraph"/>
              <w:ind w:left="743"/>
              <w:jc w:val="both"/>
              <w:rPr>
                <w:rFonts w:eastAsia="Nunito"/>
                <w:sz w:val="22"/>
                <w:szCs w:val="22"/>
                <w:lang w:val="uk-UA"/>
              </w:rPr>
            </w:pPr>
            <w:r w:rsidRPr="000519C0">
              <w:rPr>
                <w:rFonts w:eastAsia="Nunito"/>
                <w:sz w:val="22"/>
                <w:szCs w:val="22"/>
                <w:lang w:val="uk-UA"/>
              </w:rPr>
              <w:t>d) документування результатів польових випробувань;</w:t>
            </w:r>
          </w:p>
          <w:p w14:paraId="4201E369" w14:textId="77777777" w:rsidR="00F57C04" w:rsidRPr="00F57C04" w:rsidRDefault="00F57C04" w:rsidP="003A4671">
            <w:pPr>
              <w:pStyle w:val="ListParagraph"/>
              <w:ind w:left="743"/>
              <w:jc w:val="both"/>
              <w:rPr>
                <w:rFonts w:eastAsia="Nunito"/>
                <w:lang w:val="uk-UA"/>
              </w:rPr>
            </w:pPr>
            <w:r w:rsidRPr="000519C0">
              <w:rPr>
                <w:rFonts w:eastAsia="Nunito"/>
                <w:sz w:val="22"/>
                <w:szCs w:val="22"/>
                <w:lang w:val="uk-UA"/>
              </w:rPr>
              <w:t>e) внесення змін до матеріалів за результатами тестування.</w:t>
            </w:r>
          </w:p>
        </w:tc>
      </w:tr>
    </w:tbl>
    <w:p w14:paraId="4929612F" w14:textId="77777777" w:rsidR="00F57C04" w:rsidRPr="00F57C04" w:rsidRDefault="00F57C04" w:rsidP="00F57C04">
      <w:pPr>
        <w:jc w:val="both"/>
        <w:rPr>
          <w:lang w:val="uk-UA"/>
        </w:rPr>
      </w:pPr>
    </w:p>
    <w:p w14:paraId="20E0C48B" w14:textId="3BB0A2EC" w:rsidR="00F57C04" w:rsidRPr="00E059AE" w:rsidRDefault="00F57C04" w:rsidP="00E059AE">
      <w:pPr>
        <w:spacing w:before="240" w:after="240" w:line="259" w:lineRule="auto"/>
        <w:contextualSpacing/>
        <w:jc w:val="both"/>
        <w:rPr>
          <w:rFonts w:eastAsia="Nunito"/>
          <w:lang w:val="uk-UA"/>
        </w:rPr>
      </w:pPr>
    </w:p>
    <w:tbl>
      <w:tblPr>
        <w:tblStyle w:val="TableGrid"/>
        <w:tblW w:w="0" w:type="auto"/>
        <w:tblLook w:val="04A0" w:firstRow="1" w:lastRow="0" w:firstColumn="1" w:lastColumn="0" w:noHBand="0" w:noVBand="1"/>
      </w:tblPr>
      <w:tblGrid>
        <w:gridCol w:w="10195"/>
      </w:tblGrid>
      <w:tr w:rsidR="00F57C04" w:rsidRPr="00F57C04" w14:paraId="72AB56AC" w14:textId="77777777" w:rsidTr="00E059AE">
        <w:trPr>
          <w:trHeight w:val="1831"/>
        </w:trPr>
        <w:tc>
          <w:tcPr>
            <w:tcW w:w="10195" w:type="dxa"/>
            <w:shd w:val="clear" w:color="auto" w:fill="E8E8E8" w:themeFill="background2"/>
          </w:tcPr>
          <w:p w14:paraId="42BA4CDE" w14:textId="77777777" w:rsidR="00E059AE" w:rsidRPr="00F57C04" w:rsidRDefault="00E059AE" w:rsidP="00E059AE">
            <w:pPr>
              <w:jc w:val="both"/>
              <w:rPr>
                <w:rFonts w:eastAsia="Nunito"/>
                <w:b/>
                <w:bCs/>
                <w:lang w:val="uk-UA"/>
              </w:rPr>
            </w:pPr>
            <w:r w:rsidRPr="00F57C04">
              <w:rPr>
                <w:rFonts w:eastAsia="Nunito"/>
                <w:b/>
                <w:bCs/>
                <w:lang w:val="uk-UA"/>
              </w:rPr>
              <w:t xml:space="preserve">2.8. Розробка інструкцій та форм моніторингу якості сесій EORE/ІНРМ та CPP </w:t>
            </w:r>
          </w:p>
          <w:p w14:paraId="0023B5D9" w14:textId="77777777" w:rsidR="00E059AE" w:rsidRPr="00F57C04" w:rsidRDefault="00E059AE" w:rsidP="00E059AE">
            <w:pPr>
              <w:jc w:val="both"/>
              <w:rPr>
                <w:rFonts w:eastAsia="Nunito"/>
                <w:lang w:val="uk-UA"/>
              </w:rPr>
            </w:pPr>
            <w:r w:rsidRPr="00F57C04">
              <w:rPr>
                <w:rFonts w:eastAsia="Nunito"/>
                <w:lang w:val="uk-UA"/>
              </w:rPr>
              <w:t>Обсяг робіт</w:t>
            </w:r>
          </w:p>
          <w:p w14:paraId="7503E719" w14:textId="77777777" w:rsidR="00E059AE" w:rsidRPr="00F57C04" w:rsidRDefault="00E059AE" w:rsidP="00E059AE">
            <w:pPr>
              <w:jc w:val="both"/>
              <w:rPr>
                <w:rFonts w:eastAsia="Nunito"/>
                <w:lang w:val="uk-UA"/>
              </w:rPr>
            </w:pPr>
            <w:r w:rsidRPr="00F57C04">
              <w:rPr>
                <w:rFonts w:eastAsia="Nunito"/>
                <w:lang w:val="uk-UA"/>
              </w:rPr>
              <w:t>Виконавець повинен забезпечити розробку:</w:t>
            </w:r>
          </w:p>
          <w:p w14:paraId="31C59CCD" w14:textId="77777777" w:rsidR="00E059AE" w:rsidRPr="00F57C04" w:rsidRDefault="00E059AE" w:rsidP="00E059AE">
            <w:pPr>
              <w:pStyle w:val="ListParagraph"/>
              <w:numPr>
                <w:ilvl w:val="0"/>
                <w:numId w:val="31"/>
              </w:numPr>
              <w:spacing w:line="259" w:lineRule="auto"/>
              <w:contextualSpacing/>
              <w:jc w:val="both"/>
              <w:rPr>
                <w:rFonts w:eastAsia="Nunito"/>
                <w:lang w:val="uk-UA"/>
              </w:rPr>
            </w:pPr>
            <w:r w:rsidRPr="00F57C04">
              <w:rPr>
                <w:rFonts w:eastAsia="Nunito"/>
                <w:lang w:val="uk-UA"/>
              </w:rPr>
              <w:t xml:space="preserve">форми гарантування якості (QA </w:t>
            </w:r>
            <w:proofErr w:type="spellStart"/>
            <w:r w:rsidRPr="00F57C04">
              <w:rPr>
                <w:rFonts w:eastAsia="Nunito"/>
                <w:lang w:val="uk-UA"/>
              </w:rPr>
              <w:t>Form</w:t>
            </w:r>
            <w:proofErr w:type="spellEnd"/>
            <w:r w:rsidRPr="00F57C04">
              <w:rPr>
                <w:rFonts w:eastAsia="Nunito"/>
                <w:lang w:val="uk-UA"/>
              </w:rPr>
              <w:t>) для сесій EORE/ІНРМ та CPP;</w:t>
            </w:r>
          </w:p>
          <w:p w14:paraId="051D29EF" w14:textId="77777777" w:rsidR="00E059AE" w:rsidRPr="00F57C04" w:rsidRDefault="00E059AE" w:rsidP="00E059AE">
            <w:pPr>
              <w:pStyle w:val="ListParagraph"/>
              <w:numPr>
                <w:ilvl w:val="0"/>
                <w:numId w:val="31"/>
              </w:numPr>
              <w:spacing w:line="259" w:lineRule="auto"/>
              <w:contextualSpacing/>
              <w:jc w:val="both"/>
              <w:rPr>
                <w:rFonts w:eastAsia="Nunito"/>
                <w:lang w:val="uk-UA"/>
              </w:rPr>
            </w:pPr>
            <w:r w:rsidRPr="00F57C04">
              <w:rPr>
                <w:rFonts w:eastAsia="Nunito"/>
                <w:lang w:val="uk-UA"/>
              </w:rPr>
              <w:t>інструкцій з моніторингу якості сесій;</w:t>
            </w:r>
          </w:p>
          <w:p w14:paraId="69E0DDD6" w14:textId="3B560AE3" w:rsidR="00F57C04" w:rsidRPr="00E059AE" w:rsidRDefault="00E059AE" w:rsidP="00E059AE">
            <w:pPr>
              <w:pStyle w:val="ListParagraph"/>
              <w:numPr>
                <w:ilvl w:val="0"/>
                <w:numId w:val="31"/>
              </w:numPr>
              <w:spacing w:line="259" w:lineRule="auto"/>
              <w:contextualSpacing/>
              <w:jc w:val="both"/>
              <w:rPr>
                <w:rFonts w:eastAsia="Nunito"/>
                <w:lang w:val="uk-UA"/>
              </w:rPr>
            </w:pPr>
            <w:r w:rsidRPr="00F57C04">
              <w:rPr>
                <w:rFonts w:eastAsia="Nunito"/>
                <w:lang w:val="uk-UA"/>
              </w:rPr>
              <w:t>шаблонів документування результатів моніторингу.</w:t>
            </w:r>
          </w:p>
        </w:tc>
      </w:tr>
      <w:tr w:rsidR="00E059AE" w:rsidRPr="00F57C04" w14:paraId="1B0E0944" w14:textId="77777777" w:rsidTr="00E059AE">
        <w:trPr>
          <w:trHeight w:val="70"/>
        </w:trPr>
        <w:tc>
          <w:tcPr>
            <w:tcW w:w="10195" w:type="dxa"/>
          </w:tcPr>
          <w:p w14:paraId="49B760EC" w14:textId="54A634EC" w:rsidR="00E059AE" w:rsidRPr="00E059AE" w:rsidRDefault="00E059AE" w:rsidP="00E059AE">
            <w:pPr>
              <w:jc w:val="both"/>
              <w:rPr>
                <w:rFonts w:eastAsia="Nunito"/>
                <w:b/>
                <w:bCs/>
                <w:lang w:val="uk-UA"/>
              </w:rPr>
            </w:pPr>
            <w:r w:rsidRPr="00E059AE">
              <w:rPr>
                <w:b/>
                <w:bCs/>
                <w:lang w:val="uk-UA"/>
              </w:rPr>
              <w:t>Загальні технічні вимоги</w:t>
            </w:r>
          </w:p>
        </w:tc>
      </w:tr>
      <w:tr w:rsidR="00F57C04" w:rsidRPr="00BD30CC" w14:paraId="38CE92BE" w14:textId="77777777" w:rsidTr="00E059AE">
        <w:trPr>
          <w:trHeight w:val="2124"/>
        </w:trPr>
        <w:tc>
          <w:tcPr>
            <w:tcW w:w="10195" w:type="dxa"/>
          </w:tcPr>
          <w:p w14:paraId="3228EEF5" w14:textId="77777777" w:rsidR="00F57C04" w:rsidRPr="00E059AE" w:rsidRDefault="00F57C04" w:rsidP="00F57C04">
            <w:pPr>
              <w:pStyle w:val="NormalWeb"/>
              <w:numPr>
                <w:ilvl w:val="0"/>
                <w:numId w:val="16"/>
              </w:numPr>
              <w:spacing w:after="0"/>
              <w:ind w:left="601"/>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Усі матеріали повинні бути розроблені у форматі Microsoft Word (.</w:t>
            </w:r>
            <w:proofErr w:type="spellStart"/>
            <w:r w:rsidRPr="00E059AE">
              <w:rPr>
                <w:rFonts w:ascii="Times New Roman" w:hAnsi="Times New Roman" w:cs="Times New Roman"/>
                <w:sz w:val="22"/>
                <w:szCs w:val="22"/>
                <w:lang w:val="uk-UA"/>
              </w:rPr>
              <w:t>docx</w:t>
            </w:r>
            <w:proofErr w:type="spellEnd"/>
            <w:r w:rsidRPr="00E059AE">
              <w:rPr>
                <w:rFonts w:ascii="Times New Roman" w:hAnsi="Times New Roman" w:cs="Times New Roman"/>
                <w:sz w:val="22"/>
                <w:szCs w:val="22"/>
                <w:lang w:val="uk-UA"/>
              </w:rPr>
              <w:t>) та/або Microsoft Excel (.</w:t>
            </w:r>
            <w:proofErr w:type="spellStart"/>
            <w:r w:rsidRPr="00E059AE">
              <w:rPr>
                <w:rFonts w:ascii="Times New Roman" w:hAnsi="Times New Roman" w:cs="Times New Roman"/>
                <w:sz w:val="22"/>
                <w:szCs w:val="22"/>
                <w:lang w:val="uk-UA"/>
              </w:rPr>
              <w:t>xlsx</w:t>
            </w:r>
            <w:proofErr w:type="spellEnd"/>
            <w:r w:rsidRPr="00E059AE">
              <w:rPr>
                <w:rFonts w:ascii="Times New Roman" w:hAnsi="Times New Roman" w:cs="Times New Roman"/>
                <w:sz w:val="22"/>
                <w:szCs w:val="22"/>
                <w:lang w:val="uk-UA"/>
              </w:rPr>
              <w:t>) із можливістю подальшого редагування та надані замовнику у форматах: Microsoft Word (.</w:t>
            </w:r>
            <w:proofErr w:type="spellStart"/>
            <w:r w:rsidRPr="00E059AE">
              <w:rPr>
                <w:rFonts w:ascii="Times New Roman" w:hAnsi="Times New Roman" w:cs="Times New Roman"/>
                <w:sz w:val="22"/>
                <w:szCs w:val="22"/>
                <w:lang w:val="uk-UA"/>
              </w:rPr>
              <w:t>docx</w:t>
            </w:r>
            <w:proofErr w:type="spellEnd"/>
            <w:r w:rsidRPr="00E059AE">
              <w:rPr>
                <w:rFonts w:ascii="Times New Roman" w:hAnsi="Times New Roman" w:cs="Times New Roman"/>
                <w:sz w:val="22"/>
                <w:szCs w:val="22"/>
                <w:lang w:val="uk-UA"/>
              </w:rPr>
              <w:t>) та/або Microsoft Excel (.</w:t>
            </w:r>
            <w:proofErr w:type="spellStart"/>
            <w:r w:rsidRPr="00E059AE">
              <w:rPr>
                <w:rFonts w:ascii="Times New Roman" w:hAnsi="Times New Roman" w:cs="Times New Roman"/>
                <w:sz w:val="22"/>
                <w:szCs w:val="22"/>
                <w:lang w:val="uk-UA"/>
              </w:rPr>
              <w:t>xlsx</w:t>
            </w:r>
            <w:proofErr w:type="spellEnd"/>
            <w:r w:rsidRPr="00E059AE">
              <w:rPr>
                <w:rFonts w:ascii="Times New Roman" w:hAnsi="Times New Roman" w:cs="Times New Roman"/>
                <w:sz w:val="22"/>
                <w:szCs w:val="22"/>
                <w:lang w:val="uk-UA"/>
              </w:rPr>
              <w:t xml:space="preserve">) із можливістю подальшого редагування та </w:t>
            </w:r>
            <w:proofErr w:type="spellStart"/>
            <w:r w:rsidRPr="00E059AE">
              <w:rPr>
                <w:rFonts w:ascii="Times New Roman" w:hAnsi="Times New Roman" w:cs="Times New Roman"/>
                <w:sz w:val="22"/>
                <w:szCs w:val="22"/>
                <w:lang w:val="uk-UA"/>
              </w:rPr>
              <w:t>pdf</w:t>
            </w:r>
            <w:proofErr w:type="spellEnd"/>
            <w:r w:rsidRPr="00E059AE">
              <w:rPr>
                <w:rFonts w:ascii="Times New Roman" w:hAnsi="Times New Roman" w:cs="Times New Roman"/>
                <w:sz w:val="22"/>
                <w:szCs w:val="22"/>
                <w:lang w:val="uk-UA"/>
              </w:rPr>
              <w:t xml:space="preserve"> для друку А4.</w:t>
            </w:r>
          </w:p>
          <w:p w14:paraId="67640B30" w14:textId="77777777" w:rsidR="00F57C04" w:rsidRPr="00E059AE" w:rsidRDefault="00F57C04" w:rsidP="00F57C04">
            <w:pPr>
              <w:pStyle w:val="NormalWeb"/>
              <w:numPr>
                <w:ilvl w:val="0"/>
                <w:numId w:val="16"/>
              </w:numPr>
              <w:spacing w:after="0"/>
              <w:ind w:left="601"/>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Усі вихідні файли повинні передаватися у редагованому форматі.</w:t>
            </w:r>
          </w:p>
          <w:p w14:paraId="040E16A5" w14:textId="77777777" w:rsidR="00F57C04" w:rsidRPr="00E059AE" w:rsidRDefault="00F57C04" w:rsidP="00F57C04">
            <w:pPr>
              <w:pStyle w:val="NormalWeb"/>
              <w:numPr>
                <w:ilvl w:val="0"/>
                <w:numId w:val="16"/>
              </w:numPr>
              <w:spacing w:after="0"/>
              <w:ind w:left="601"/>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Форми та інструкції повинні мати логічну, послідовну та уніфіковану структуру.</w:t>
            </w:r>
          </w:p>
          <w:p w14:paraId="2B876221" w14:textId="77777777" w:rsidR="00F57C04" w:rsidRPr="00E059AE" w:rsidRDefault="00F57C04" w:rsidP="00F57C04">
            <w:pPr>
              <w:pStyle w:val="NormalWeb"/>
              <w:numPr>
                <w:ilvl w:val="0"/>
                <w:numId w:val="16"/>
              </w:numPr>
              <w:spacing w:after="0"/>
              <w:ind w:left="601"/>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Матеріали повинні бути придатними для використання:</w:t>
            </w:r>
          </w:p>
          <w:p w14:paraId="03CC4995" w14:textId="77777777" w:rsidR="00F57C04" w:rsidRPr="00E059AE" w:rsidRDefault="00F57C04" w:rsidP="00F57C04">
            <w:pPr>
              <w:pStyle w:val="NormalWeb"/>
              <w:numPr>
                <w:ilvl w:val="1"/>
                <w:numId w:val="34"/>
              </w:numPr>
              <w:spacing w:after="0"/>
              <w:ind w:left="1026"/>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під час очних сесій;</w:t>
            </w:r>
          </w:p>
          <w:p w14:paraId="4F2F9871" w14:textId="77777777" w:rsidR="00F57C04" w:rsidRPr="00E059AE" w:rsidRDefault="00F57C04" w:rsidP="00F57C04">
            <w:pPr>
              <w:pStyle w:val="NormalWeb"/>
              <w:numPr>
                <w:ilvl w:val="1"/>
                <w:numId w:val="34"/>
              </w:numPr>
              <w:spacing w:after="0"/>
              <w:ind w:left="1026"/>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під час онлайн-сесій;</w:t>
            </w:r>
          </w:p>
          <w:p w14:paraId="6FF8138B" w14:textId="77777777" w:rsidR="00F57C04" w:rsidRPr="00E059AE" w:rsidRDefault="00F57C04" w:rsidP="00F57C04">
            <w:pPr>
              <w:pStyle w:val="NormalWeb"/>
              <w:numPr>
                <w:ilvl w:val="0"/>
                <w:numId w:val="16"/>
              </w:numPr>
              <w:spacing w:after="0"/>
              <w:ind w:left="601"/>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Усі матеріали повинні бути розроблені українською мовою.</w:t>
            </w:r>
          </w:p>
          <w:p w14:paraId="1B12BC4D" w14:textId="77777777" w:rsidR="00F57C04" w:rsidRPr="00F57C04" w:rsidRDefault="00F57C04" w:rsidP="00F57C04">
            <w:pPr>
              <w:pStyle w:val="NormalWeb"/>
              <w:numPr>
                <w:ilvl w:val="0"/>
                <w:numId w:val="16"/>
              </w:numPr>
              <w:spacing w:after="0"/>
              <w:ind w:left="601"/>
              <w:jc w:val="both"/>
              <w:rPr>
                <w:rFonts w:ascii="Times New Roman" w:hAnsi="Times New Roman" w:cs="Times New Roman"/>
                <w:lang w:val="uk-UA"/>
              </w:rPr>
            </w:pPr>
            <w:r w:rsidRPr="00E059AE">
              <w:rPr>
                <w:rFonts w:ascii="Times New Roman" w:hAnsi="Times New Roman" w:cs="Times New Roman"/>
                <w:sz w:val="22"/>
                <w:szCs w:val="22"/>
                <w:lang w:val="uk-UA"/>
              </w:rPr>
              <w:t>Виконавець повинен забезпечити технічну підтримку та можливість внесення технічних і змістовних змін до матеріалів протягом 12 місяців після передачі фінальної версії матеріалів.</w:t>
            </w:r>
          </w:p>
        </w:tc>
      </w:tr>
      <w:tr w:rsidR="00F57C04" w:rsidRPr="00F57C04" w14:paraId="2160A99C" w14:textId="77777777" w:rsidTr="00E059AE">
        <w:tc>
          <w:tcPr>
            <w:tcW w:w="10195" w:type="dxa"/>
          </w:tcPr>
          <w:p w14:paraId="67E04269" w14:textId="77777777" w:rsidR="00F57C04" w:rsidRPr="00E059AE" w:rsidRDefault="00F57C04" w:rsidP="003A4671">
            <w:pPr>
              <w:jc w:val="both"/>
              <w:rPr>
                <w:rFonts w:eastAsia="Nunito"/>
                <w:b/>
                <w:bCs/>
                <w:lang w:val="uk-UA"/>
              </w:rPr>
            </w:pPr>
            <w:r w:rsidRPr="00E059AE">
              <w:rPr>
                <w:rFonts w:eastAsia="Nunito"/>
                <w:b/>
                <w:bCs/>
                <w:lang w:val="uk-UA"/>
              </w:rPr>
              <w:t>Специфічні технічні вимоги</w:t>
            </w:r>
          </w:p>
        </w:tc>
      </w:tr>
      <w:tr w:rsidR="00F57C04" w:rsidRPr="00BD30CC" w14:paraId="3AB0B134" w14:textId="77777777" w:rsidTr="00E059AE">
        <w:tc>
          <w:tcPr>
            <w:tcW w:w="10195" w:type="dxa"/>
          </w:tcPr>
          <w:p w14:paraId="14579BFE" w14:textId="77777777" w:rsidR="00F57C04" w:rsidRPr="00E059AE" w:rsidRDefault="00F57C04" w:rsidP="00F57C04">
            <w:pPr>
              <w:pStyle w:val="ListParagraph"/>
              <w:numPr>
                <w:ilvl w:val="0"/>
                <w:numId w:val="35"/>
              </w:numPr>
              <w:contextualSpacing/>
              <w:jc w:val="both"/>
              <w:rPr>
                <w:rFonts w:eastAsia="Nunito"/>
                <w:sz w:val="22"/>
                <w:szCs w:val="22"/>
                <w:lang w:val="uk-UA"/>
              </w:rPr>
            </w:pPr>
            <w:r w:rsidRPr="00E059AE">
              <w:rPr>
                <w:rFonts w:eastAsia="Nunito"/>
                <w:sz w:val="22"/>
                <w:szCs w:val="22"/>
                <w:lang w:val="uk-UA"/>
              </w:rPr>
              <w:t>Форми гарантування якості повинні забезпечувати можливість оцінювання:</w:t>
            </w:r>
          </w:p>
          <w:p w14:paraId="00081C58"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 xml:space="preserve">a) якості </w:t>
            </w:r>
            <w:proofErr w:type="spellStart"/>
            <w:r w:rsidRPr="00E059AE">
              <w:rPr>
                <w:rFonts w:eastAsia="Nunito"/>
                <w:sz w:val="22"/>
                <w:szCs w:val="22"/>
                <w:lang w:val="uk-UA"/>
              </w:rPr>
              <w:t>фасилітації</w:t>
            </w:r>
            <w:proofErr w:type="spellEnd"/>
            <w:r w:rsidRPr="00E059AE">
              <w:rPr>
                <w:rFonts w:eastAsia="Nunito"/>
                <w:sz w:val="22"/>
                <w:szCs w:val="22"/>
                <w:lang w:val="uk-UA"/>
              </w:rPr>
              <w:t>;</w:t>
            </w:r>
          </w:p>
          <w:p w14:paraId="523410DE"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b) точності передачі ключових повідомлень;</w:t>
            </w:r>
          </w:p>
          <w:p w14:paraId="3277F7A2"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c) дотримання методології проведення сесій;</w:t>
            </w:r>
          </w:p>
          <w:p w14:paraId="3F63C0F1"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d) використання навчальних матеріалів;</w:t>
            </w:r>
          </w:p>
          <w:p w14:paraId="70EDB524"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e) рівня залучення учасників;</w:t>
            </w:r>
          </w:p>
          <w:p w14:paraId="6A4B0CE1"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f) дотримання принципів безпечного інформування населення</w:t>
            </w:r>
          </w:p>
          <w:p w14:paraId="5C39F5AB" w14:textId="77777777" w:rsidR="00F57C04" w:rsidRPr="00E059AE" w:rsidRDefault="00F57C04" w:rsidP="00F57C04">
            <w:pPr>
              <w:pStyle w:val="ListParagraph"/>
              <w:numPr>
                <w:ilvl w:val="0"/>
                <w:numId w:val="35"/>
              </w:numPr>
              <w:contextualSpacing/>
              <w:jc w:val="both"/>
              <w:rPr>
                <w:rFonts w:eastAsia="Nunito"/>
                <w:sz w:val="22"/>
                <w:szCs w:val="22"/>
                <w:lang w:val="uk-UA"/>
              </w:rPr>
            </w:pPr>
            <w:r w:rsidRPr="00E059AE">
              <w:rPr>
                <w:rFonts w:eastAsia="Nunito"/>
                <w:sz w:val="22"/>
                <w:szCs w:val="22"/>
                <w:lang w:val="uk-UA"/>
              </w:rPr>
              <w:t>Форми гарантування якості повинні містити:</w:t>
            </w:r>
          </w:p>
          <w:p w14:paraId="36928A79"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a) загальну інформацію про сесію;</w:t>
            </w:r>
          </w:p>
          <w:p w14:paraId="2ED70645"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b) інформацію про команду та цільову аудиторію;</w:t>
            </w:r>
          </w:p>
          <w:p w14:paraId="0A185565"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c) критерії оцінювання;</w:t>
            </w:r>
          </w:p>
          <w:p w14:paraId="6290AC60"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d) чек-листи;</w:t>
            </w:r>
          </w:p>
          <w:p w14:paraId="6331D0EA"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e) поля для коментарів та висновків;</w:t>
            </w:r>
          </w:p>
          <w:p w14:paraId="09288C62"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f) рекомендації щодо подальшого вдосконалення.</w:t>
            </w:r>
          </w:p>
          <w:p w14:paraId="739E4A3D" w14:textId="77777777" w:rsidR="00F57C04" w:rsidRPr="00E059AE" w:rsidRDefault="00F57C04" w:rsidP="00F57C04">
            <w:pPr>
              <w:pStyle w:val="ListParagraph"/>
              <w:numPr>
                <w:ilvl w:val="0"/>
                <w:numId w:val="35"/>
              </w:numPr>
              <w:contextualSpacing/>
              <w:jc w:val="both"/>
              <w:rPr>
                <w:rFonts w:eastAsia="Nunito"/>
                <w:sz w:val="22"/>
                <w:szCs w:val="22"/>
                <w:lang w:val="uk-UA"/>
              </w:rPr>
            </w:pPr>
            <w:r w:rsidRPr="00E059AE">
              <w:rPr>
                <w:rFonts w:eastAsia="Nunito"/>
                <w:sz w:val="22"/>
                <w:szCs w:val="22"/>
                <w:lang w:val="uk-UA"/>
              </w:rPr>
              <w:t>Інструкції з моніторингу якості повинні містити:</w:t>
            </w:r>
          </w:p>
          <w:p w14:paraId="1A9300AC"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a) опис мети моніторингу;</w:t>
            </w:r>
          </w:p>
          <w:p w14:paraId="148D795D"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b) критерії проведення оцінювання;</w:t>
            </w:r>
          </w:p>
          <w:p w14:paraId="1275A514"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c) рекомендації щодо проведення моніторингових візитів;</w:t>
            </w:r>
          </w:p>
          <w:p w14:paraId="464A9DE6"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d) рекомендації щодо надання конструктивного зворотного зв’язку;</w:t>
            </w:r>
          </w:p>
          <w:p w14:paraId="37984BC9"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e) рекомендації щодо документування результатів моніторингу;</w:t>
            </w:r>
          </w:p>
          <w:p w14:paraId="68A01F94" w14:textId="77777777" w:rsidR="00F57C04" w:rsidRPr="00E059AE" w:rsidRDefault="00F57C04" w:rsidP="003A4671">
            <w:pPr>
              <w:ind w:left="743"/>
              <w:jc w:val="both"/>
              <w:rPr>
                <w:rFonts w:eastAsia="Nunito"/>
                <w:sz w:val="22"/>
                <w:szCs w:val="22"/>
                <w:lang w:val="uk-UA"/>
              </w:rPr>
            </w:pPr>
            <w:r w:rsidRPr="00E059AE">
              <w:rPr>
                <w:rFonts w:eastAsia="Nunito"/>
                <w:sz w:val="22"/>
                <w:szCs w:val="22"/>
                <w:lang w:val="uk-UA"/>
              </w:rPr>
              <w:t xml:space="preserve">f) рекомендації щодо подальшого вдосконалення роботи </w:t>
            </w:r>
            <w:proofErr w:type="spellStart"/>
            <w:r w:rsidRPr="00E059AE">
              <w:rPr>
                <w:rFonts w:eastAsia="Nunito"/>
                <w:sz w:val="22"/>
                <w:szCs w:val="22"/>
                <w:lang w:val="uk-UA"/>
              </w:rPr>
              <w:t>фасилітаторів</w:t>
            </w:r>
            <w:proofErr w:type="spellEnd"/>
            <w:r w:rsidRPr="00E059AE">
              <w:rPr>
                <w:rFonts w:eastAsia="Nunito"/>
                <w:sz w:val="22"/>
                <w:szCs w:val="22"/>
                <w:lang w:val="uk-UA"/>
              </w:rPr>
              <w:t>.</w:t>
            </w:r>
          </w:p>
          <w:p w14:paraId="61E86E7E" w14:textId="77777777" w:rsidR="00F57C04" w:rsidRPr="00E059AE" w:rsidRDefault="00F57C04" w:rsidP="003A4671">
            <w:pPr>
              <w:ind w:left="743"/>
              <w:jc w:val="both"/>
              <w:rPr>
                <w:rFonts w:eastAsia="Nunito"/>
                <w:sz w:val="22"/>
                <w:szCs w:val="22"/>
                <w:lang w:val="uk-UA"/>
              </w:rPr>
            </w:pPr>
          </w:p>
          <w:p w14:paraId="2CE3D009" w14:textId="77777777" w:rsidR="00F57C04" w:rsidRPr="00F57C04" w:rsidRDefault="00F57C04" w:rsidP="00F57C04">
            <w:pPr>
              <w:pStyle w:val="ListParagraph"/>
              <w:numPr>
                <w:ilvl w:val="0"/>
                <w:numId w:val="35"/>
              </w:numPr>
              <w:contextualSpacing/>
              <w:jc w:val="both"/>
              <w:rPr>
                <w:rFonts w:eastAsia="Nunito"/>
                <w:lang w:val="uk-UA"/>
              </w:rPr>
            </w:pPr>
            <w:r w:rsidRPr="00E059AE">
              <w:rPr>
                <w:rFonts w:eastAsia="Nunito"/>
                <w:sz w:val="22"/>
                <w:szCs w:val="22"/>
                <w:lang w:val="uk-UA"/>
              </w:rPr>
              <w:t>Матеріали повинні враховувати вимоги органу сертифікації операторів протимінної діяльності України у разі застосування таких вимог.</w:t>
            </w:r>
          </w:p>
        </w:tc>
      </w:tr>
    </w:tbl>
    <w:p w14:paraId="1FE40AB0" w14:textId="66F0669F" w:rsidR="00F57C04" w:rsidRPr="00F57C04" w:rsidRDefault="00F57C04" w:rsidP="00F57C04">
      <w:pPr>
        <w:spacing w:before="240" w:after="240"/>
        <w:jc w:val="both"/>
        <w:rPr>
          <w:rFonts w:eastAsia="Nunito"/>
          <w:lang w:val="uk-UA"/>
        </w:rPr>
      </w:pPr>
    </w:p>
    <w:tbl>
      <w:tblPr>
        <w:tblStyle w:val="TableGrid"/>
        <w:tblW w:w="0" w:type="auto"/>
        <w:tblLook w:val="04A0" w:firstRow="1" w:lastRow="0" w:firstColumn="1" w:lastColumn="0" w:noHBand="0" w:noVBand="1"/>
      </w:tblPr>
      <w:tblGrid>
        <w:gridCol w:w="10195"/>
      </w:tblGrid>
      <w:tr w:rsidR="00F57C04" w:rsidRPr="00BD30CC" w14:paraId="23D8AF4A" w14:textId="77777777" w:rsidTr="00E059AE">
        <w:tc>
          <w:tcPr>
            <w:tcW w:w="10195" w:type="dxa"/>
            <w:shd w:val="clear" w:color="auto" w:fill="E8E8E8" w:themeFill="background2"/>
          </w:tcPr>
          <w:p w14:paraId="4F5B101A" w14:textId="77777777" w:rsidR="00E059AE" w:rsidRPr="00F57C04" w:rsidRDefault="00E059AE" w:rsidP="00E059AE">
            <w:pPr>
              <w:jc w:val="both"/>
              <w:rPr>
                <w:rFonts w:eastAsia="Nunito"/>
                <w:b/>
                <w:bCs/>
                <w:lang w:val="uk-UA"/>
              </w:rPr>
            </w:pPr>
            <w:r w:rsidRPr="00F57C04">
              <w:rPr>
                <w:rFonts w:eastAsia="Nunito"/>
                <w:b/>
                <w:bCs/>
                <w:lang w:val="uk-UA"/>
              </w:rPr>
              <w:t xml:space="preserve">2.9. Розробка журналу моніторингу та контролю якості сесій EORE/ІНРМ та CPP </w:t>
            </w:r>
          </w:p>
          <w:p w14:paraId="7385895D" w14:textId="77777777" w:rsidR="00E059AE" w:rsidRPr="00F57C04" w:rsidRDefault="00E059AE" w:rsidP="00E059AE">
            <w:pPr>
              <w:jc w:val="both"/>
              <w:rPr>
                <w:rFonts w:eastAsia="Nunito"/>
                <w:lang w:val="uk-UA"/>
              </w:rPr>
            </w:pPr>
            <w:r w:rsidRPr="00F57C04">
              <w:rPr>
                <w:rFonts w:eastAsia="Nunito"/>
                <w:lang w:val="uk-UA"/>
              </w:rPr>
              <w:t>Обсяг робіт</w:t>
            </w:r>
          </w:p>
          <w:p w14:paraId="0A7ACB5F" w14:textId="068A2DE9" w:rsidR="00F57C04" w:rsidRPr="00F57C04" w:rsidRDefault="00E059AE" w:rsidP="00E059AE">
            <w:pPr>
              <w:jc w:val="both"/>
              <w:rPr>
                <w:rFonts w:eastAsia="Nunito"/>
                <w:lang w:val="uk-UA"/>
              </w:rPr>
            </w:pPr>
            <w:r w:rsidRPr="00F57C04">
              <w:rPr>
                <w:rFonts w:eastAsia="Nunito"/>
                <w:lang w:val="uk-UA"/>
              </w:rPr>
              <w:t>Виконавець повинен забезпечити розробку електронного журналу (</w:t>
            </w:r>
            <w:proofErr w:type="spellStart"/>
            <w:r w:rsidRPr="00F57C04">
              <w:rPr>
                <w:rFonts w:eastAsia="Nunito"/>
                <w:lang w:val="uk-UA"/>
              </w:rPr>
              <w:t>Book</w:t>
            </w:r>
            <w:proofErr w:type="spellEnd"/>
            <w:r w:rsidRPr="00F57C04">
              <w:rPr>
                <w:rFonts w:eastAsia="Nunito"/>
                <w:lang w:val="uk-UA"/>
              </w:rPr>
              <w:t xml:space="preserve"> </w:t>
            </w:r>
            <w:proofErr w:type="spellStart"/>
            <w:r w:rsidRPr="00F57C04">
              <w:rPr>
                <w:rFonts w:eastAsia="Nunito"/>
                <w:lang w:val="uk-UA"/>
              </w:rPr>
              <w:t>Log</w:t>
            </w:r>
            <w:proofErr w:type="spellEnd"/>
            <w:r w:rsidRPr="00F57C04">
              <w:rPr>
                <w:rFonts w:eastAsia="Nunito"/>
                <w:lang w:val="uk-UA"/>
              </w:rPr>
              <w:t>) для обліку, моніторингу та архівації результатів моніторингових візитів і форм гарантування якості EORE/ІНРМ та CPP.</w:t>
            </w:r>
          </w:p>
        </w:tc>
      </w:tr>
      <w:tr w:rsidR="00E059AE" w:rsidRPr="00F57C04" w14:paraId="532DFA3F" w14:textId="77777777" w:rsidTr="00E059AE">
        <w:tc>
          <w:tcPr>
            <w:tcW w:w="10195" w:type="dxa"/>
          </w:tcPr>
          <w:p w14:paraId="4E7AAC3A" w14:textId="5C2373E2" w:rsidR="00E059AE" w:rsidRPr="00E059AE" w:rsidRDefault="00E059AE" w:rsidP="003A4671">
            <w:pPr>
              <w:jc w:val="both"/>
              <w:rPr>
                <w:b/>
                <w:bCs/>
                <w:lang w:val="uk-UA"/>
              </w:rPr>
            </w:pPr>
            <w:r w:rsidRPr="00E059AE">
              <w:rPr>
                <w:b/>
                <w:bCs/>
                <w:lang w:val="uk-UA"/>
              </w:rPr>
              <w:t>Загальні технічні вимоги</w:t>
            </w:r>
          </w:p>
        </w:tc>
      </w:tr>
      <w:tr w:rsidR="00F57C04" w:rsidRPr="00F57C04" w14:paraId="2BF08F71" w14:textId="77777777" w:rsidTr="00E059AE">
        <w:trPr>
          <w:trHeight w:val="2124"/>
        </w:trPr>
        <w:tc>
          <w:tcPr>
            <w:tcW w:w="10195" w:type="dxa"/>
          </w:tcPr>
          <w:p w14:paraId="4AC97110" w14:textId="77777777" w:rsidR="00F57C04" w:rsidRPr="00E059AE" w:rsidRDefault="00F57C04" w:rsidP="00F57C04">
            <w:pPr>
              <w:pStyle w:val="NormalWeb"/>
              <w:numPr>
                <w:ilvl w:val="0"/>
                <w:numId w:val="16"/>
              </w:numPr>
              <w:spacing w:after="0"/>
              <w:jc w:val="both"/>
              <w:rPr>
                <w:rFonts w:ascii="Times New Roman" w:hAnsi="Times New Roman" w:cs="Times New Roman"/>
                <w:sz w:val="22"/>
                <w:szCs w:val="22"/>
                <w:lang w:val="uk-UA"/>
              </w:rPr>
            </w:pPr>
            <w:proofErr w:type="spellStart"/>
            <w:r w:rsidRPr="00E059AE">
              <w:rPr>
                <w:rFonts w:ascii="Times New Roman" w:hAnsi="Times New Roman" w:cs="Times New Roman"/>
                <w:sz w:val="22"/>
                <w:szCs w:val="22"/>
                <w:lang w:val="uk-UA"/>
              </w:rPr>
              <w:t>Book</w:t>
            </w:r>
            <w:proofErr w:type="spellEnd"/>
            <w:r w:rsidRPr="00E059AE">
              <w:rPr>
                <w:rFonts w:ascii="Times New Roman" w:hAnsi="Times New Roman" w:cs="Times New Roman"/>
                <w:sz w:val="22"/>
                <w:szCs w:val="22"/>
                <w:lang w:val="uk-UA"/>
              </w:rPr>
              <w:t xml:space="preserve"> </w:t>
            </w:r>
            <w:proofErr w:type="spellStart"/>
            <w:r w:rsidRPr="00E059AE">
              <w:rPr>
                <w:rFonts w:ascii="Times New Roman" w:hAnsi="Times New Roman" w:cs="Times New Roman"/>
                <w:sz w:val="22"/>
                <w:szCs w:val="22"/>
                <w:lang w:val="uk-UA"/>
              </w:rPr>
              <w:t>Log</w:t>
            </w:r>
            <w:proofErr w:type="spellEnd"/>
            <w:r w:rsidRPr="00E059AE">
              <w:rPr>
                <w:rFonts w:ascii="Times New Roman" w:hAnsi="Times New Roman" w:cs="Times New Roman"/>
                <w:sz w:val="22"/>
                <w:szCs w:val="22"/>
                <w:lang w:val="uk-UA"/>
              </w:rPr>
              <w:t xml:space="preserve"> повинен бути розроблений у форматі Microsoft Excel (.</w:t>
            </w:r>
            <w:proofErr w:type="spellStart"/>
            <w:r w:rsidRPr="00E059AE">
              <w:rPr>
                <w:rFonts w:ascii="Times New Roman" w:hAnsi="Times New Roman" w:cs="Times New Roman"/>
                <w:sz w:val="22"/>
                <w:szCs w:val="22"/>
                <w:lang w:val="uk-UA"/>
              </w:rPr>
              <w:t>xlsx</w:t>
            </w:r>
            <w:proofErr w:type="spellEnd"/>
            <w:r w:rsidRPr="00E059AE">
              <w:rPr>
                <w:rFonts w:ascii="Times New Roman" w:hAnsi="Times New Roman" w:cs="Times New Roman"/>
                <w:sz w:val="22"/>
                <w:szCs w:val="22"/>
                <w:lang w:val="uk-UA"/>
              </w:rPr>
              <w:t>) із можливістю подальшого редагування, сортування, фільтрації та аналізу даних.</w:t>
            </w:r>
          </w:p>
          <w:p w14:paraId="2D036215" w14:textId="77777777" w:rsidR="00F57C04" w:rsidRPr="00E059AE" w:rsidRDefault="00F57C04" w:rsidP="00F57C04">
            <w:pPr>
              <w:pStyle w:val="NormalWeb"/>
              <w:numPr>
                <w:ilvl w:val="0"/>
                <w:numId w:val="16"/>
              </w:numPr>
              <w:spacing w:after="0"/>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Усі вихідні файли повинні передаватися у редагованому форматі.</w:t>
            </w:r>
          </w:p>
          <w:p w14:paraId="75D68F5A" w14:textId="77777777" w:rsidR="00F57C04" w:rsidRPr="00E059AE" w:rsidRDefault="00F57C04" w:rsidP="00F57C04">
            <w:pPr>
              <w:pStyle w:val="NormalWeb"/>
              <w:numPr>
                <w:ilvl w:val="0"/>
                <w:numId w:val="16"/>
              </w:numPr>
              <w:spacing w:after="0"/>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Журнал повинен мати логічну, уніфіковану та структуровану систему обліку даних.</w:t>
            </w:r>
          </w:p>
          <w:p w14:paraId="434653BA" w14:textId="77777777" w:rsidR="00F57C04" w:rsidRPr="00E059AE" w:rsidRDefault="00F57C04" w:rsidP="00F57C04">
            <w:pPr>
              <w:pStyle w:val="NormalWeb"/>
              <w:numPr>
                <w:ilvl w:val="0"/>
                <w:numId w:val="16"/>
              </w:numPr>
              <w:spacing w:after="0"/>
              <w:jc w:val="both"/>
              <w:rPr>
                <w:rFonts w:ascii="Times New Roman" w:hAnsi="Times New Roman" w:cs="Times New Roman"/>
                <w:sz w:val="22"/>
                <w:szCs w:val="22"/>
                <w:lang w:val="uk-UA"/>
              </w:rPr>
            </w:pPr>
            <w:r w:rsidRPr="00E059AE">
              <w:rPr>
                <w:rFonts w:ascii="Times New Roman" w:hAnsi="Times New Roman" w:cs="Times New Roman"/>
                <w:sz w:val="22"/>
                <w:szCs w:val="22"/>
                <w:lang w:val="uk-UA"/>
              </w:rPr>
              <w:t>Файл повинен бути придатним для використання під час внутрішнього моніторингу, контролю якості та архівації результатів моніторингових візитів.</w:t>
            </w:r>
          </w:p>
          <w:p w14:paraId="7C06CCED" w14:textId="77777777" w:rsidR="00F57C04" w:rsidRPr="00F57C04" w:rsidRDefault="00F57C04" w:rsidP="00F57C04">
            <w:pPr>
              <w:pStyle w:val="NormalWeb"/>
              <w:numPr>
                <w:ilvl w:val="0"/>
                <w:numId w:val="16"/>
              </w:numPr>
              <w:spacing w:after="0"/>
              <w:jc w:val="both"/>
              <w:rPr>
                <w:rFonts w:ascii="Times New Roman" w:hAnsi="Times New Roman" w:cs="Times New Roman"/>
                <w:lang w:val="uk-UA"/>
              </w:rPr>
            </w:pPr>
            <w:r w:rsidRPr="00E059AE">
              <w:rPr>
                <w:rFonts w:ascii="Times New Roman" w:hAnsi="Times New Roman" w:cs="Times New Roman"/>
                <w:sz w:val="22"/>
                <w:szCs w:val="22"/>
                <w:lang w:val="uk-UA"/>
              </w:rPr>
              <w:t>Усі матеріали повинні бути розроблені українською мовою.</w:t>
            </w:r>
          </w:p>
        </w:tc>
      </w:tr>
      <w:tr w:rsidR="00F57C04" w:rsidRPr="00F57C04" w14:paraId="2AB0F0AD" w14:textId="77777777" w:rsidTr="00E059AE">
        <w:tc>
          <w:tcPr>
            <w:tcW w:w="10195" w:type="dxa"/>
          </w:tcPr>
          <w:p w14:paraId="46BBB8E5" w14:textId="77777777" w:rsidR="00F57C04" w:rsidRPr="00E059AE" w:rsidRDefault="00F57C04" w:rsidP="003A4671">
            <w:pPr>
              <w:jc w:val="both"/>
              <w:rPr>
                <w:rFonts w:eastAsia="Nunito"/>
                <w:b/>
                <w:bCs/>
                <w:lang w:val="uk-UA"/>
              </w:rPr>
            </w:pPr>
            <w:r w:rsidRPr="00E059AE">
              <w:rPr>
                <w:rFonts w:eastAsia="Nunito"/>
                <w:b/>
                <w:bCs/>
                <w:lang w:val="uk-UA"/>
              </w:rPr>
              <w:t>Специфічні технічні вимоги</w:t>
            </w:r>
          </w:p>
        </w:tc>
      </w:tr>
      <w:tr w:rsidR="00F57C04" w:rsidRPr="00F57C04" w14:paraId="0F1345CD" w14:textId="77777777" w:rsidTr="00E059AE">
        <w:tc>
          <w:tcPr>
            <w:tcW w:w="10195" w:type="dxa"/>
          </w:tcPr>
          <w:p w14:paraId="610DDB43" w14:textId="77777777" w:rsidR="00F57C04" w:rsidRPr="00E059AE" w:rsidRDefault="00F57C04" w:rsidP="00F57C04">
            <w:pPr>
              <w:pStyle w:val="ListParagraph"/>
              <w:numPr>
                <w:ilvl w:val="0"/>
                <w:numId w:val="36"/>
              </w:numPr>
              <w:contextualSpacing/>
              <w:jc w:val="both"/>
              <w:rPr>
                <w:rFonts w:eastAsia="Nunito"/>
                <w:sz w:val="22"/>
                <w:szCs w:val="22"/>
                <w:lang w:val="uk-UA"/>
              </w:rPr>
            </w:pPr>
            <w:proofErr w:type="spellStart"/>
            <w:r w:rsidRPr="00E059AE">
              <w:rPr>
                <w:rFonts w:eastAsia="Nunito"/>
                <w:sz w:val="22"/>
                <w:szCs w:val="22"/>
                <w:lang w:val="uk-UA"/>
              </w:rPr>
              <w:t>Book</w:t>
            </w:r>
            <w:proofErr w:type="spellEnd"/>
            <w:r w:rsidRPr="00E059AE">
              <w:rPr>
                <w:rFonts w:eastAsia="Nunito"/>
                <w:sz w:val="22"/>
                <w:szCs w:val="22"/>
                <w:lang w:val="uk-UA"/>
              </w:rPr>
              <w:t xml:space="preserve"> </w:t>
            </w:r>
            <w:proofErr w:type="spellStart"/>
            <w:r w:rsidRPr="00E059AE">
              <w:rPr>
                <w:rFonts w:eastAsia="Nunito"/>
                <w:sz w:val="22"/>
                <w:szCs w:val="22"/>
                <w:lang w:val="uk-UA"/>
              </w:rPr>
              <w:t>Log</w:t>
            </w:r>
            <w:proofErr w:type="spellEnd"/>
            <w:r w:rsidRPr="00E059AE">
              <w:rPr>
                <w:rFonts w:eastAsia="Nunito"/>
                <w:sz w:val="22"/>
                <w:szCs w:val="22"/>
                <w:lang w:val="uk-UA"/>
              </w:rPr>
              <w:t xml:space="preserve"> повинен містити щонайменше такі поля:</w:t>
            </w:r>
          </w:p>
          <w:p w14:paraId="6BA17EF1"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ідентифікатор сесії;</w:t>
            </w:r>
          </w:p>
          <w:p w14:paraId="2D8FC914"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дата моніторингу;</w:t>
            </w:r>
          </w:p>
          <w:p w14:paraId="0021E2E7"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область;</w:t>
            </w:r>
          </w:p>
          <w:p w14:paraId="2F0A7B34"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район;</w:t>
            </w:r>
          </w:p>
          <w:p w14:paraId="40255814"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громада;</w:t>
            </w:r>
          </w:p>
          <w:p w14:paraId="73B0C57D"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населений пункт;</w:t>
            </w:r>
          </w:p>
          <w:p w14:paraId="5F953E86"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команда;</w:t>
            </w:r>
          </w:p>
          <w:p w14:paraId="7B8C8D18"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тренери;</w:t>
            </w:r>
          </w:p>
          <w:p w14:paraId="5A0DB991"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тип сесії;</w:t>
            </w:r>
          </w:p>
          <w:p w14:paraId="5B94E696"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результати моніторингового візиту (дуже добре / задовільно / не пройшов);</w:t>
            </w:r>
          </w:p>
          <w:p w14:paraId="7A5EEC71"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виявлені невідповідності;</w:t>
            </w:r>
          </w:p>
          <w:p w14:paraId="26A1B718"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 xml:space="preserve">вжиті заходи для усунення </w:t>
            </w:r>
            <w:proofErr w:type="spellStart"/>
            <w:r w:rsidRPr="00E059AE">
              <w:rPr>
                <w:rFonts w:eastAsia="Nunito"/>
                <w:sz w:val="22"/>
                <w:szCs w:val="22"/>
                <w:lang w:val="uk-UA"/>
              </w:rPr>
              <w:t>невідповідностей</w:t>
            </w:r>
            <w:proofErr w:type="spellEnd"/>
            <w:r w:rsidRPr="00E059AE">
              <w:rPr>
                <w:rFonts w:eastAsia="Nunito"/>
                <w:sz w:val="22"/>
                <w:szCs w:val="22"/>
                <w:lang w:val="uk-UA"/>
              </w:rPr>
              <w:t>;</w:t>
            </w:r>
          </w:p>
          <w:p w14:paraId="24F9D9EE" w14:textId="77777777" w:rsidR="00F57C04" w:rsidRPr="00E059AE" w:rsidRDefault="00F57C04" w:rsidP="00F57C04">
            <w:pPr>
              <w:pStyle w:val="ListParagraph"/>
              <w:numPr>
                <w:ilvl w:val="0"/>
                <w:numId w:val="37"/>
              </w:numPr>
              <w:contextualSpacing/>
              <w:jc w:val="both"/>
              <w:rPr>
                <w:rFonts w:eastAsia="Nunito"/>
                <w:sz w:val="22"/>
                <w:szCs w:val="22"/>
                <w:lang w:val="uk-UA"/>
              </w:rPr>
            </w:pPr>
            <w:r w:rsidRPr="00E059AE">
              <w:rPr>
                <w:rFonts w:eastAsia="Nunito"/>
                <w:sz w:val="22"/>
                <w:szCs w:val="22"/>
                <w:lang w:val="uk-UA"/>
              </w:rPr>
              <w:t>відповідальна особа;</w:t>
            </w:r>
          </w:p>
          <w:p w14:paraId="202A3A82" w14:textId="77777777" w:rsidR="00F57C04" w:rsidRPr="00F57C04" w:rsidRDefault="00F57C04" w:rsidP="00F57C04">
            <w:pPr>
              <w:pStyle w:val="ListParagraph"/>
              <w:numPr>
                <w:ilvl w:val="0"/>
                <w:numId w:val="37"/>
              </w:numPr>
              <w:contextualSpacing/>
              <w:jc w:val="both"/>
              <w:rPr>
                <w:rFonts w:eastAsia="Nunito"/>
                <w:lang w:val="uk-UA"/>
              </w:rPr>
            </w:pPr>
            <w:r w:rsidRPr="00E059AE">
              <w:rPr>
                <w:rFonts w:eastAsia="Nunito"/>
                <w:sz w:val="22"/>
                <w:szCs w:val="22"/>
                <w:lang w:val="uk-UA"/>
              </w:rPr>
              <w:t xml:space="preserve">врахування рекомендацій щодо виправлення </w:t>
            </w:r>
            <w:proofErr w:type="spellStart"/>
            <w:r w:rsidRPr="00E059AE">
              <w:rPr>
                <w:rFonts w:eastAsia="Nunito"/>
                <w:sz w:val="22"/>
                <w:szCs w:val="22"/>
                <w:lang w:val="uk-UA"/>
              </w:rPr>
              <w:t>невідповідностей</w:t>
            </w:r>
            <w:proofErr w:type="spellEnd"/>
            <w:r w:rsidRPr="00E059AE">
              <w:rPr>
                <w:rFonts w:eastAsia="Nunito"/>
                <w:sz w:val="22"/>
                <w:szCs w:val="22"/>
                <w:lang w:val="uk-UA"/>
              </w:rPr>
              <w:t>.</w:t>
            </w:r>
          </w:p>
        </w:tc>
      </w:tr>
    </w:tbl>
    <w:p w14:paraId="594CB421" w14:textId="77777777" w:rsidR="00E059AE" w:rsidRDefault="00E059AE" w:rsidP="00194169">
      <w:pPr>
        <w:pStyle w:val="paragraph"/>
        <w:spacing w:before="0" w:beforeAutospacing="0" w:after="0" w:afterAutospacing="0"/>
        <w:ind w:firstLine="420"/>
        <w:textAlignment w:val="baseline"/>
        <w:rPr>
          <w:rStyle w:val="normaltextrun"/>
          <w:b/>
          <w:bCs/>
          <w:color w:val="000000"/>
          <w:lang w:val="uk-UA"/>
        </w:rPr>
      </w:pPr>
    </w:p>
    <w:p w14:paraId="6EA66500" w14:textId="708FD78A" w:rsidR="00A671D1" w:rsidRPr="00194169" w:rsidRDefault="00780125" w:rsidP="00194169">
      <w:pPr>
        <w:pStyle w:val="paragraph"/>
        <w:spacing w:before="0" w:beforeAutospacing="0" w:after="0" w:afterAutospacing="0"/>
        <w:ind w:firstLine="420"/>
        <w:textAlignment w:val="baseline"/>
        <w:rPr>
          <w:rStyle w:val="normaltextrun"/>
          <w:b/>
          <w:bCs/>
          <w:color w:val="000000"/>
          <w:lang w:val="uk-UA"/>
        </w:rPr>
      </w:pPr>
      <w:r w:rsidRPr="00194169">
        <w:rPr>
          <w:rStyle w:val="normaltextrun"/>
          <w:b/>
          <w:bCs/>
          <w:color w:val="000000"/>
          <w:lang w:val="uk-UA"/>
        </w:rPr>
        <w:t>3. ВИМОГИ ЩОДО НАДАННЯ ПОСЛУГ</w:t>
      </w:r>
    </w:p>
    <w:p w14:paraId="39924205" w14:textId="77777777" w:rsidR="00194169" w:rsidRDefault="00194169" w:rsidP="00194169">
      <w:pPr>
        <w:pStyle w:val="paragraph"/>
        <w:spacing w:before="0" w:beforeAutospacing="0" w:after="0" w:afterAutospacing="0"/>
        <w:ind w:firstLine="420"/>
        <w:textAlignment w:val="baseline"/>
        <w:rPr>
          <w:rStyle w:val="normaltextrun"/>
          <w:color w:val="000000"/>
          <w:sz w:val="22"/>
          <w:szCs w:val="22"/>
          <w:lang w:val="uk-UA"/>
        </w:rPr>
      </w:pPr>
    </w:p>
    <w:p w14:paraId="0AA7EF6C" w14:textId="53A226EE" w:rsidR="00780125" w:rsidRDefault="00194169" w:rsidP="00194169">
      <w:pPr>
        <w:pStyle w:val="paragraph"/>
        <w:spacing w:before="0" w:beforeAutospacing="0" w:after="0" w:afterAutospacing="0"/>
        <w:ind w:firstLine="420"/>
        <w:textAlignment w:val="baseline"/>
        <w:rPr>
          <w:rStyle w:val="normaltextrun"/>
          <w:b/>
          <w:bCs/>
          <w:color w:val="000000"/>
          <w:sz w:val="22"/>
          <w:szCs w:val="22"/>
          <w:lang w:val="uk-UA"/>
        </w:rPr>
      </w:pPr>
      <w:r w:rsidRPr="00194169">
        <w:rPr>
          <w:rStyle w:val="normaltextrun"/>
          <w:b/>
          <w:bCs/>
          <w:color w:val="000000"/>
          <w:sz w:val="22"/>
          <w:szCs w:val="22"/>
          <w:lang w:val="uk-UA"/>
        </w:rPr>
        <w:t xml:space="preserve">3.1. </w:t>
      </w:r>
      <w:r w:rsidR="00791E49">
        <w:rPr>
          <w:rStyle w:val="normaltextrun"/>
          <w:b/>
          <w:bCs/>
          <w:color w:val="000000"/>
          <w:sz w:val="22"/>
          <w:szCs w:val="22"/>
          <w:lang w:val="uk-UA"/>
        </w:rPr>
        <w:t>Строки</w:t>
      </w:r>
      <w:r w:rsidRPr="00194169">
        <w:rPr>
          <w:rStyle w:val="normaltextrun"/>
          <w:b/>
          <w:bCs/>
          <w:color w:val="000000"/>
          <w:sz w:val="22"/>
          <w:szCs w:val="22"/>
          <w:lang w:val="uk-UA"/>
        </w:rPr>
        <w:t xml:space="preserve"> надання послуг</w:t>
      </w:r>
    </w:p>
    <w:p w14:paraId="49E5EAF4" w14:textId="77777777" w:rsidR="00D01A1D" w:rsidRPr="00194169" w:rsidRDefault="00D01A1D" w:rsidP="00194169">
      <w:pPr>
        <w:pStyle w:val="paragraph"/>
        <w:spacing w:before="0" w:beforeAutospacing="0" w:after="0" w:afterAutospacing="0"/>
        <w:ind w:firstLine="420"/>
        <w:textAlignment w:val="baseline"/>
        <w:rPr>
          <w:rStyle w:val="normaltextrun"/>
          <w:b/>
          <w:bCs/>
          <w:color w:val="000000"/>
          <w:sz w:val="22"/>
          <w:szCs w:val="22"/>
          <w:lang w:val="uk-UA"/>
        </w:rPr>
      </w:pPr>
    </w:p>
    <w:p w14:paraId="1C9C3352" w14:textId="451A1F69" w:rsidR="00194169" w:rsidRPr="00194169" w:rsidRDefault="00791E49" w:rsidP="006B396E">
      <w:pPr>
        <w:pStyle w:val="paragraph"/>
        <w:numPr>
          <w:ilvl w:val="0"/>
          <w:numId w:val="38"/>
        </w:numPr>
        <w:spacing w:before="0" w:beforeAutospacing="0" w:after="0" w:afterAutospacing="0"/>
        <w:ind w:left="709" w:hanging="142"/>
        <w:jc w:val="both"/>
        <w:textAlignment w:val="baseline"/>
        <w:rPr>
          <w:rStyle w:val="normaltextrun"/>
          <w:color w:val="000000"/>
          <w:sz w:val="22"/>
          <w:szCs w:val="22"/>
          <w:lang w:val="uk-UA"/>
        </w:rPr>
      </w:pPr>
      <w:r w:rsidRPr="006B396E">
        <w:rPr>
          <w:rStyle w:val="normaltextrun"/>
          <w:color w:val="000000"/>
          <w:lang w:val="uk-UA"/>
        </w:rPr>
        <w:t>Надання послуг має розпоч</w:t>
      </w:r>
      <w:r w:rsidR="006B396E" w:rsidRPr="006B396E">
        <w:rPr>
          <w:rStyle w:val="normaltextrun"/>
          <w:color w:val="000000"/>
          <w:lang w:val="uk-UA"/>
        </w:rPr>
        <w:t>ати</w:t>
      </w:r>
      <w:r w:rsidRPr="006B396E">
        <w:rPr>
          <w:rStyle w:val="normaltextrun"/>
          <w:color w:val="000000"/>
          <w:lang w:val="uk-UA"/>
        </w:rPr>
        <w:t>ся відразу після підписання договору</w:t>
      </w:r>
      <w:r w:rsidR="006B396E" w:rsidRPr="006B396E">
        <w:rPr>
          <w:rStyle w:val="normaltextrun"/>
          <w:color w:val="000000"/>
          <w:lang w:val="uk-UA"/>
        </w:rPr>
        <w:t>.</w:t>
      </w:r>
    </w:p>
    <w:p w14:paraId="2F698CCF" w14:textId="77777777" w:rsidR="00194169" w:rsidRPr="00194169" w:rsidRDefault="00194169" w:rsidP="00E059AE">
      <w:pPr>
        <w:pStyle w:val="paragraph"/>
        <w:spacing w:before="0" w:beforeAutospacing="0" w:after="0" w:afterAutospacing="0"/>
        <w:ind w:firstLine="567"/>
        <w:jc w:val="both"/>
        <w:textAlignment w:val="baseline"/>
        <w:rPr>
          <w:rStyle w:val="normaltextrun"/>
          <w:color w:val="000000"/>
          <w:sz w:val="22"/>
          <w:szCs w:val="22"/>
          <w:lang w:val="uk-UA"/>
        </w:rPr>
      </w:pPr>
      <w:r w:rsidRPr="00194169">
        <w:rPr>
          <w:rStyle w:val="normaltextrun"/>
          <w:color w:val="000000"/>
          <w:sz w:val="22"/>
          <w:szCs w:val="22"/>
          <w:lang w:val="uk-UA"/>
        </w:rPr>
        <w:t>•</w:t>
      </w:r>
      <w:r w:rsidRPr="00194169">
        <w:rPr>
          <w:rStyle w:val="normaltextrun"/>
          <w:color w:val="000000"/>
          <w:sz w:val="22"/>
          <w:szCs w:val="22"/>
          <w:lang w:val="uk-UA"/>
        </w:rPr>
        <w:tab/>
        <w:t>Детальний графік розробки та погодження матеріалів узгоджується сторонами додатково після укладення договору.</w:t>
      </w:r>
    </w:p>
    <w:p w14:paraId="7F4BA7A1" w14:textId="274938E7" w:rsidR="00194169" w:rsidRPr="00194169" w:rsidRDefault="00194169" w:rsidP="00E059AE">
      <w:pPr>
        <w:pStyle w:val="paragraph"/>
        <w:spacing w:before="0" w:beforeAutospacing="0" w:after="0" w:afterAutospacing="0"/>
        <w:ind w:firstLine="567"/>
        <w:jc w:val="both"/>
        <w:textAlignment w:val="baseline"/>
        <w:rPr>
          <w:rStyle w:val="normaltextrun"/>
          <w:color w:val="000000"/>
          <w:sz w:val="22"/>
          <w:szCs w:val="22"/>
          <w:lang w:val="uk-UA"/>
        </w:rPr>
      </w:pPr>
      <w:r w:rsidRPr="00194169">
        <w:rPr>
          <w:rStyle w:val="normaltextrun"/>
          <w:color w:val="000000"/>
          <w:sz w:val="22"/>
          <w:szCs w:val="22"/>
          <w:lang w:val="uk-UA"/>
        </w:rPr>
        <w:t>•</w:t>
      </w:r>
      <w:r w:rsidRPr="00194169">
        <w:rPr>
          <w:rStyle w:val="normaltextrun"/>
          <w:color w:val="000000"/>
          <w:sz w:val="22"/>
          <w:szCs w:val="22"/>
          <w:lang w:val="uk-UA"/>
        </w:rPr>
        <w:tab/>
        <w:t xml:space="preserve">Виконавець повинен забезпечити поетапне погодження матеріалів із </w:t>
      </w:r>
      <w:r w:rsidR="004211FF">
        <w:rPr>
          <w:rStyle w:val="normaltextrun"/>
          <w:color w:val="000000"/>
          <w:sz w:val="22"/>
          <w:szCs w:val="22"/>
          <w:lang w:val="uk-UA"/>
        </w:rPr>
        <w:t>З</w:t>
      </w:r>
      <w:r w:rsidRPr="00194169">
        <w:rPr>
          <w:rStyle w:val="normaltextrun"/>
          <w:color w:val="000000"/>
          <w:sz w:val="22"/>
          <w:szCs w:val="22"/>
          <w:lang w:val="uk-UA"/>
        </w:rPr>
        <w:t>амовником.</w:t>
      </w:r>
    </w:p>
    <w:p w14:paraId="146AC1CE" w14:textId="77777777" w:rsidR="00194169" w:rsidRPr="00194169" w:rsidRDefault="00194169" w:rsidP="00E059AE">
      <w:pPr>
        <w:pStyle w:val="paragraph"/>
        <w:spacing w:before="0" w:beforeAutospacing="0" w:after="0" w:afterAutospacing="0"/>
        <w:ind w:firstLine="567"/>
        <w:jc w:val="both"/>
        <w:textAlignment w:val="baseline"/>
        <w:rPr>
          <w:rStyle w:val="normaltextrun"/>
          <w:color w:val="000000"/>
          <w:sz w:val="22"/>
          <w:szCs w:val="22"/>
          <w:lang w:val="uk-UA"/>
        </w:rPr>
      </w:pPr>
      <w:r w:rsidRPr="00194169">
        <w:rPr>
          <w:rStyle w:val="normaltextrun"/>
          <w:color w:val="000000"/>
          <w:sz w:val="22"/>
          <w:szCs w:val="22"/>
          <w:lang w:val="uk-UA"/>
        </w:rPr>
        <w:t>•</w:t>
      </w:r>
      <w:r w:rsidRPr="00194169">
        <w:rPr>
          <w:rStyle w:val="normaltextrun"/>
          <w:color w:val="000000"/>
          <w:sz w:val="22"/>
          <w:szCs w:val="22"/>
          <w:lang w:val="uk-UA"/>
        </w:rPr>
        <w:tab/>
        <w:t>Замовник залишає за собою право надавати коментарі та рекомендації до матеріалів на кожному етапі розробки.</w:t>
      </w:r>
    </w:p>
    <w:p w14:paraId="5E99A81E" w14:textId="77777777" w:rsidR="00194169" w:rsidRPr="00194169" w:rsidRDefault="00194169" w:rsidP="00E059AE">
      <w:pPr>
        <w:pStyle w:val="paragraph"/>
        <w:spacing w:before="0" w:beforeAutospacing="0" w:after="0" w:afterAutospacing="0"/>
        <w:ind w:firstLine="567"/>
        <w:jc w:val="both"/>
        <w:textAlignment w:val="baseline"/>
        <w:rPr>
          <w:rStyle w:val="normaltextrun"/>
          <w:color w:val="000000"/>
          <w:sz w:val="22"/>
          <w:szCs w:val="22"/>
          <w:lang w:val="uk-UA"/>
        </w:rPr>
      </w:pPr>
      <w:r w:rsidRPr="00194169">
        <w:rPr>
          <w:rStyle w:val="normaltextrun"/>
          <w:color w:val="000000"/>
          <w:sz w:val="22"/>
          <w:szCs w:val="22"/>
          <w:lang w:val="uk-UA"/>
        </w:rPr>
        <w:t>•</w:t>
      </w:r>
      <w:r w:rsidRPr="00194169">
        <w:rPr>
          <w:rStyle w:val="normaltextrun"/>
          <w:color w:val="000000"/>
          <w:sz w:val="22"/>
          <w:szCs w:val="22"/>
          <w:lang w:val="uk-UA"/>
        </w:rPr>
        <w:tab/>
        <w:t>Виконавець повинен забезпечити внесення погоджених змін у визначені сторонами строки.</w:t>
      </w:r>
    </w:p>
    <w:p w14:paraId="6E40C973" w14:textId="7DD4847C" w:rsidR="00A671D1" w:rsidRDefault="00194169" w:rsidP="00D01A1D">
      <w:pPr>
        <w:pStyle w:val="paragraph"/>
        <w:spacing w:before="0" w:beforeAutospacing="0" w:after="0" w:afterAutospacing="0"/>
        <w:ind w:firstLine="567"/>
        <w:jc w:val="both"/>
        <w:textAlignment w:val="baseline"/>
        <w:rPr>
          <w:rStyle w:val="normaltextrun"/>
          <w:color w:val="000000"/>
          <w:sz w:val="22"/>
          <w:szCs w:val="22"/>
          <w:lang w:val="uk-UA"/>
        </w:rPr>
      </w:pPr>
      <w:r w:rsidRPr="00194169">
        <w:rPr>
          <w:rStyle w:val="normaltextrun"/>
          <w:color w:val="000000"/>
          <w:sz w:val="22"/>
          <w:szCs w:val="22"/>
          <w:lang w:val="uk-UA"/>
        </w:rPr>
        <w:t>•</w:t>
      </w:r>
      <w:r w:rsidRPr="00194169">
        <w:rPr>
          <w:rStyle w:val="normaltextrun"/>
          <w:color w:val="000000"/>
          <w:sz w:val="22"/>
          <w:szCs w:val="22"/>
          <w:lang w:val="uk-UA"/>
        </w:rPr>
        <w:tab/>
        <w:t xml:space="preserve">Фінальна передача матеріалів здійснюється після погодження усіх компонентів пакету документів </w:t>
      </w:r>
      <w:r w:rsidR="004211FF">
        <w:rPr>
          <w:rStyle w:val="normaltextrun"/>
          <w:color w:val="000000"/>
          <w:sz w:val="22"/>
          <w:szCs w:val="22"/>
          <w:lang w:val="uk-UA"/>
        </w:rPr>
        <w:t>З</w:t>
      </w:r>
      <w:r w:rsidRPr="00194169">
        <w:rPr>
          <w:rStyle w:val="normaltextrun"/>
          <w:color w:val="000000"/>
          <w:sz w:val="22"/>
          <w:szCs w:val="22"/>
          <w:lang w:val="uk-UA"/>
        </w:rPr>
        <w:t>амовником.</w:t>
      </w:r>
    </w:p>
    <w:p w14:paraId="4BDFB52A" w14:textId="4A4E524E" w:rsidR="00A671D1" w:rsidRDefault="00B964DE" w:rsidP="00FC3A0E">
      <w:pPr>
        <w:pStyle w:val="paragraph"/>
        <w:spacing w:before="0" w:beforeAutospacing="0" w:after="0" w:afterAutospacing="0"/>
        <w:ind w:left="284" w:firstLine="420"/>
        <w:jc w:val="both"/>
        <w:textAlignment w:val="baseline"/>
        <w:rPr>
          <w:rStyle w:val="normaltextrun"/>
          <w:b/>
          <w:bCs/>
          <w:color w:val="000000"/>
          <w:sz w:val="22"/>
          <w:szCs w:val="22"/>
          <w:lang w:val="uk-UA"/>
        </w:rPr>
      </w:pPr>
      <w:r w:rsidRPr="00B964DE">
        <w:rPr>
          <w:rStyle w:val="normaltextrun"/>
          <w:b/>
          <w:bCs/>
          <w:color w:val="000000"/>
          <w:sz w:val="22"/>
          <w:szCs w:val="22"/>
          <w:lang w:val="uk-UA"/>
        </w:rPr>
        <w:t>3.2. Вимоги до Виконавця</w:t>
      </w:r>
    </w:p>
    <w:p w14:paraId="3EBDFE55" w14:textId="77777777" w:rsidR="00D01A1D" w:rsidRPr="00B964DE" w:rsidRDefault="00D01A1D" w:rsidP="00E059AE">
      <w:pPr>
        <w:pStyle w:val="paragraph"/>
        <w:spacing w:before="0" w:beforeAutospacing="0" w:after="0" w:afterAutospacing="0"/>
        <w:ind w:left="540" w:firstLine="420"/>
        <w:jc w:val="both"/>
        <w:textAlignment w:val="baseline"/>
        <w:rPr>
          <w:rStyle w:val="normaltextrun"/>
          <w:b/>
          <w:bCs/>
          <w:color w:val="000000"/>
          <w:sz w:val="22"/>
          <w:szCs w:val="22"/>
          <w:lang w:val="uk-UA"/>
        </w:rPr>
      </w:pPr>
    </w:p>
    <w:p w14:paraId="26771162" w14:textId="1E67D02D" w:rsidR="00A61753" w:rsidRDefault="002D61AF" w:rsidP="00D01A1D">
      <w:pPr>
        <w:pStyle w:val="paragraph"/>
        <w:spacing w:before="0" w:beforeAutospacing="0" w:after="0" w:afterAutospacing="0"/>
        <w:ind w:firstLine="709"/>
        <w:jc w:val="both"/>
        <w:textAlignment w:val="baseline"/>
        <w:rPr>
          <w:color w:val="000000"/>
          <w:sz w:val="22"/>
          <w:szCs w:val="22"/>
          <w:lang w:val="uk-UA"/>
        </w:rPr>
      </w:pPr>
      <w:r w:rsidRPr="002D61AF">
        <w:rPr>
          <w:rStyle w:val="normaltextrun"/>
          <w:color w:val="000000"/>
          <w:sz w:val="22"/>
          <w:szCs w:val="22"/>
          <w:lang w:val="uk-UA"/>
        </w:rPr>
        <w:t>•</w:t>
      </w:r>
      <w:r w:rsidRPr="002D61AF">
        <w:rPr>
          <w:rStyle w:val="normaltextrun"/>
          <w:color w:val="000000"/>
          <w:sz w:val="22"/>
          <w:szCs w:val="22"/>
          <w:lang w:val="uk-UA"/>
        </w:rPr>
        <w:tab/>
      </w:r>
      <w:r w:rsidR="00A61753" w:rsidRPr="00A61753">
        <w:rPr>
          <w:color w:val="000000"/>
          <w:sz w:val="22"/>
          <w:szCs w:val="22"/>
          <w:lang w:val="uk-UA"/>
        </w:rPr>
        <w:t xml:space="preserve">Наявність підтвердженого досвіду розробки навчально-методичних, інформаційних, комунікаційних та презентаційних матеріалів, друкованої продукції, навчальних матеріалів та інструментів моніторингу й оцінювання. </w:t>
      </w:r>
    </w:p>
    <w:p w14:paraId="17CFCD48" w14:textId="77777777" w:rsidR="006B396E" w:rsidRPr="00D018E5" w:rsidRDefault="006B396E" w:rsidP="006B396E">
      <w:pPr>
        <w:pStyle w:val="NormalWeb"/>
        <w:spacing w:before="0" w:beforeAutospacing="0" w:after="0" w:afterAutospacing="0"/>
        <w:ind w:left="60"/>
        <w:jc w:val="both"/>
        <w:rPr>
          <w:rFonts w:ascii="Times New Roman" w:hAnsi="Times New Roman" w:cs="Times New Roman"/>
          <w:bCs/>
          <w:i/>
          <w:iCs/>
          <w:color w:val="000000" w:themeColor="text1"/>
          <w:sz w:val="22"/>
          <w:szCs w:val="22"/>
          <w:lang w:val="uk-UA"/>
        </w:rPr>
      </w:pPr>
      <w:r w:rsidRPr="00D018E5">
        <w:rPr>
          <w:rFonts w:ascii="Times New Roman" w:hAnsi="Times New Roman" w:cs="Times New Roman"/>
          <w:bCs/>
          <w:i/>
          <w:iCs/>
          <w:color w:val="000000" w:themeColor="text1"/>
          <w:sz w:val="22"/>
          <w:szCs w:val="22"/>
          <w:lang w:val="uk-UA"/>
        </w:rPr>
        <w:t>Для підтвердження досвіду Учасник надає:</w:t>
      </w:r>
    </w:p>
    <w:p w14:paraId="1A03052C" w14:textId="77777777" w:rsidR="006B396E" w:rsidRPr="00E813B8" w:rsidRDefault="006B396E" w:rsidP="006B396E">
      <w:pPr>
        <w:pStyle w:val="NormalWeb"/>
        <w:numPr>
          <w:ilvl w:val="1"/>
          <w:numId w:val="2"/>
        </w:numPr>
        <w:spacing w:before="0" w:beforeAutospacing="0" w:after="0" w:afterAutospacing="0"/>
        <w:ind w:left="0" w:firstLine="457"/>
        <w:jc w:val="both"/>
        <w:rPr>
          <w:rFonts w:ascii="Times New Roman" w:hAnsi="Times New Roman" w:cs="Times New Roman"/>
          <w:i/>
          <w:iCs/>
          <w:sz w:val="22"/>
          <w:szCs w:val="22"/>
          <w:lang w:val="uk-UA"/>
        </w:rPr>
      </w:pPr>
      <w:r w:rsidRPr="00D018E5">
        <w:rPr>
          <w:rFonts w:ascii="Times New Roman" w:hAnsi="Times New Roman" w:cs="Times New Roman"/>
          <w:bCs/>
          <w:i/>
          <w:iCs/>
          <w:color w:val="000000" w:themeColor="text1"/>
          <w:sz w:val="22"/>
          <w:szCs w:val="22"/>
          <w:lang w:val="uk-UA"/>
        </w:rPr>
        <w:t xml:space="preserve"> копії </w:t>
      </w:r>
      <w:r w:rsidRPr="00D018E5">
        <w:rPr>
          <w:rFonts w:ascii="Times New Roman" w:hAnsi="Times New Roman" w:cs="Times New Roman"/>
          <w:b/>
          <w:i/>
          <w:iCs/>
          <w:color w:val="000000" w:themeColor="text1"/>
          <w:sz w:val="22"/>
          <w:szCs w:val="22"/>
          <w:lang w:val="uk-UA"/>
        </w:rPr>
        <w:t>не менше 2 (двох)</w:t>
      </w:r>
      <w:r w:rsidRPr="00D018E5">
        <w:rPr>
          <w:rFonts w:asciiTheme="minorHAnsi" w:hAnsiTheme="minorHAnsi"/>
          <w:bCs/>
          <w:i/>
          <w:iCs/>
          <w:color w:val="000000" w:themeColor="text1"/>
          <w:lang w:val="uk-UA"/>
        </w:rPr>
        <w:t xml:space="preserve"> </w:t>
      </w:r>
      <w:r w:rsidRPr="00D018E5">
        <w:rPr>
          <w:rFonts w:ascii="Times New Roman" w:hAnsi="Times New Roman" w:cs="Times New Roman"/>
          <w:b/>
          <w:i/>
          <w:iCs/>
          <w:color w:val="000000" w:themeColor="text1"/>
          <w:sz w:val="22"/>
          <w:szCs w:val="22"/>
          <w:lang w:val="uk-UA"/>
        </w:rPr>
        <w:t>договорів на надання аналогічних послуг</w:t>
      </w:r>
      <w:r w:rsidRPr="00D018E5">
        <w:rPr>
          <w:rFonts w:ascii="Times New Roman" w:hAnsi="Times New Roman" w:cs="Times New Roman"/>
          <w:bCs/>
          <w:i/>
          <w:iCs/>
          <w:color w:val="000000" w:themeColor="text1"/>
          <w:sz w:val="22"/>
          <w:szCs w:val="22"/>
          <w:lang w:val="uk-UA"/>
        </w:rPr>
        <w:t xml:space="preserve"> та документи,</w:t>
      </w:r>
      <w:r w:rsidRPr="007F7185">
        <w:rPr>
          <w:rFonts w:ascii="Times New Roman" w:hAnsi="Times New Roman" w:cs="Times New Roman"/>
          <w:bCs/>
          <w:i/>
          <w:iCs/>
          <w:color w:val="000000" w:themeColor="text1"/>
          <w:sz w:val="22"/>
          <w:szCs w:val="22"/>
          <w:lang w:val="uk-UA"/>
        </w:rPr>
        <w:t xml:space="preserve"> що підтверджують їх належне виконання (акти наданих послуг, акти приймання-передач</w:t>
      </w:r>
      <w:r>
        <w:rPr>
          <w:rFonts w:ascii="Times New Roman" w:hAnsi="Times New Roman" w:cs="Times New Roman"/>
          <w:bCs/>
          <w:i/>
          <w:iCs/>
          <w:color w:val="000000" w:themeColor="text1"/>
          <w:sz w:val="22"/>
          <w:szCs w:val="22"/>
          <w:lang w:val="uk-UA"/>
        </w:rPr>
        <w:t xml:space="preserve">і. </w:t>
      </w:r>
    </w:p>
    <w:p w14:paraId="5D348C20" w14:textId="44DAA883" w:rsidR="002D61AF" w:rsidRPr="006C00B7" w:rsidRDefault="006B396E" w:rsidP="006C00B7">
      <w:pPr>
        <w:pStyle w:val="paragraph"/>
        <w:numPr>
          <w:ilvl w:val="1"/>
          <w:numId w:val="2"/>
        </w:numPr>
        <w:spacing w:before="0" w:beforeAutospacing="0" w:after="0" w:afterAutospacing="0"/>
        <w:ind w:left="709"/>
        <w:jc w:val="both"/>
        <w:textAlignment w:val="baseline"/>
        <w:rPr>
          <w:rStyle w:val="normaltextrun"/>
          <w:color w:val="000000"/>
          <w:sz w:val="22"/>
          <w:szCs w:val="22"/>
          <w:lang w:val="uk-UA"/>
        </w:rPr>
      </w:pPr>
      <w:r>
        <w:rPr>
          <w:bCs/>
          <w:i/>
          <w:iCs/>
          <w:color w:val="000000" w:themeColor="text1"/>
          <w:sz w:val="22"/>
          <w:szCs w:val="22"/>
          <w:lang w:val="uk-UA"/>
        </w:rPr>
        <w:t xml:space="preserve">за наявності </w:t>
      </w:r>
      <w:r w:rsidRPr="007F7185">
        <w:rPr>
          <w:bCs/>
          <w:i/>
          <w:iCs/>
          <w:color w:val="000000" w:themeColor="text1"/>
          <w:sz w:val="22"/>
          <w:szCs w:val="22"/>
          <w:lang w:val="uk-UA"/>
        </w:rPr>
        <w:t>листи-відгуки</w:t>
      </w:r>
      <w:r>
        <w:rPr>
          <w:bCs/>
          <w:i/>
          <w:iCs/>
          <w:color w:val="000000" w:themeColor="text1"/>
          <w:sz w:val="22"/>
          <w:szCs w:val="22"/>
          <w:lang w:val="uk-UA"/>
        </w:rPr>
        <w:t xml:space="preserve"> та рекомендації</w:t>
      </w:r>
      <w:r w:rsidRPr="007F7185">
        <w:rPr>
          <w:bCs/>
          <w:i/>
          <w:iCs/>
          <w:color w:val="000000" w:themeColor="text1"/>
          <w:sz w:val="22"/>
          <w:szCs w:val="22"/>
          <w:lang w:val="uk-UA"/>
        </w:rPr>
        <w:t xml:space="preserve"> або інші підтвердні документи</w:t>
      </w:r>
      <w:r w:rsidR="00A61753" w:rsidRPr="00A61753">
        <w:rPr>
          <w:i/>
          <w:iCs/>
          <w:color w:val="000000"/>
          <w:sz w:val="22"/>
          <w:szCs w:val="22"/>
          <w:lang w:val="uk-UA"/>
        </w:rPr>
        <w:t>.</w:t>
      </w:r>
      <w:r w:rsidR="002D61AF" w:rsidRPr="002D61AF">
        <w:rPr>
          <w:rStyle w:val="normaltextrun"/>
          <w:color w:val="000000"/>
          <w:sz w:val="22"/>
          <w:szCs w:val="22"/>
          <w:lang w:val="uk-UA"/>
        </w:rPr>
        <w:t xml:space="preserve"> </w:t>
      </w:r>
      <w:r w:rsidR="002D61AF" w:rsidRPr="006C00B7">
        <w:rPr>
          <w:rStyle w:val="normaltextrun"/>
          <w:color w:val="000000"/>
          <w:sz w:val="22"/>
          <w:szCs w:val="22"/>
          <w:lang w:val="uk-UA"/>
        </w:rPr>
        <w:t xml:space="preserve"> </w:t>
      </w:r>
    </w:p>
    <w:p w14:paraId="7DF6B4A3" w14:textId="25248E07" w:rsidR="002D61AF" w:rsidRPr="002D61AF" w:rsidRDefault="002D61AF" w:rsidP="00D01A1D">
      <w:pPr>
        <w:pStyle w:val="paragraph"/>
        <w:spacing w:before="0" w:beforeAutospacing="0" w:after="0" w:afterAutospacing="0"/>
        <w:ind w:firstLine="709"/>
        <w:jc w:val="both"/>
        <w:textAlignment w:val="baseline"/>
        <w:rPr>
          <w:rStyle w:val="normaltextrun"/>
          <w:color w:val="000000"/>
          <w:sz w:val="22"/>
          <w:szCs w:val="22"/>
          <w:lang w:val="uk-UA"/>
        </w:rPr>
      </w:pPr>
      <w:r w:rsidRPr="002D61AF">
        <w:rPr>
          <w:rStyle w:val="normaltextrun"/>
          <w:color w:val="000000"/>
          <w:sz w:val="22"/>
          <w:szCs w:val="22"/>
          <w:lang w:val="uk-UA"/>
        </w:rPr>
        <w:t>•</w:t>
      </w:r>
      <w:r w:rsidRPr="002D61AF">
        <w:rPr>
          <w:rStyle w:val="normaltextrun"/>
          <w:color w:val="000000"/>
          <w:sz w:val="22"/>
          <w:szCs w:val="22"/>
          <w:lang w:val="uk-UA"/>
        </w:rPr>
        <w:tab/>
        <w:t>Виконавець повинен надати гарантійний лист про те, що всі розроблені матеріали будуть підготовлені відповідно до міжнародних стандартів протимінної діяльності IMAS, принципів безпечного інформування населення щодо ризиків, пов’язаних із вибухонебезпечними предметами, а також гуманітарних принципів та підходів.</w:t>
      </w:r>
    </w:p>
    <w:p w14:paraId="0E209CBD" w14:textId="77777777" w:rsidR="003D6C06" w:rsidRDefault="002D61AF" w:rsidP="00D01A1D">
      <w:pPr>
        <w:pStyle w:val="paragraph"/>
        <w:spacing w:before="0" w:beforeAutospacing="0" w:after="0" w:afterAutospacing="0"/>
        <w:ind w:firstLine="709"/>
        <w:jc w:val="both"/>
        <w:textAlignment w:val="baseline"/>
        <w:rPr>
          <w:rStyle w:val="normaltextrun"/>
          <w:color w:val="000000"/>
          <w:sz w:val="22"/>
          <w:szCs w:val="22"/>
          <w:lang w:val="uk-UA"/>
        </w:rPr>
      </w:pPr>
      <w:r w:rsidRPr="002D61AF">
        <w:rPr>
          <w:rStyle w:val="normaltextrun"/>
          <w:color w:val="000000"/>
          <w:sz w:val="22"/>
          <w:szCs w:val="22"/>
          <w:lang w:val="uk-UA"/>
        </w:rPr>
        <w:t>•</w:t>
      </w:r>
      <w:r w:rsidRPr="002D61AF">
        <w:rPr>
          <w:rStyle w:val="normaltextrun"/>
          <w:color w:val="000000"/>
          <w:sz w:val="22"/>
          <w:szCs w:val="22"/>
          <w:lang w:val="uk-UA"/>
        </w:rPr>
        <w:tab/>
        <w:t xml:space="preserve">Виконавець повинен забезпечити можливість оперативної комунікації та внесення змін до матеріалів у погоджені строки.        </w:t>
      </w:r>
    </w:p>
    <w:p w14:paraId="7C7CDD67" w14:textId="73794388" w:rsidR="002D61AF" w:rsidRPr="002D61AF" w:rsidRDefault="002D61AF" w:rsidP="00D01A1D">
      <w:pPr>
        <w:pStyle w:val="paragraph"/>
        <w:spacing w:before="0" w:beforeAutospacing="0" w:after="0" w:afterAutospacing="0"/>
        <w:ind w:firstLine="709"/>
        <w:jc w:val="both"/>
        <w:textAlignment w:val="baseline"/>
        <w:rPr>
          <w:rStyle w:val="normaltextrun"/>
          <w:color w:val="000000"/>
          <w:sz w:val="22"/>
          <w:szCs w:val="22"/>
          <w:lang w:val="uk-UA"/>
        </w:rPr>
      </w:pPr>
      <w:r w:rsidRPr="002D61AF">
        <w:rPr>
          <w:rStyle w:val="normaltextrun"/>
          <w:color w:val="000000"/>
          <w:sz w:val="22"/>
          <w:szCs w:val="22"/>
          <w:lang w:val="uk-UA"/>
        </w:rPr>
        <w:t xml:space="preserve"> •</w:t>
      </w:r>
      <w:r w:rsidRPr="002D61AF">
        <w:rPr>
          <w:rStyle w:val="normaltextrun"/>
          <w:color w:val="000000"/>
          <w:sz w:val="22"/>
          <w:szCs w:val="22"/>
          <w:lang w:val="uk-UA"/>
        </w:rPr>
        <w:tab/>
        <w:t>Усі розроблені в межах договору матеріали, вихідні файли та супровідна документація передаються у власність замовника після завершення робіт та здійснення оплати.</w:t>
      </w:r>
    </w:p>
    <w:p w14:paraId="0FEB71B2" w14:textId="750B9272" w:rsidR="00A671D1" w:rsidRDefault="002D61AF" w:rsidP="00D01A1D">
      <w:pPr>
        <w:pStyle w:val="paragraph"/>
        <w:spacing w:before="0" w:beforeAutospacing="0" w:after="0" w:afterAutospacing="0"/>
        <w:ind w:firstLine="709"/>
        <w:textAlignment w:val="baseline"/>
        <w:rPr>
          <w:rStyle w:val="normaltextrun"/>
          <w:color w:val="000000"/>
          <w:sz w:val="22"/>
          <w:szCs w:val="22"/>
          <w:lang w:val="uk-UA"/>
        </w:rPr>
      </w:pPr>
      <w:r w:rsidRPr="002D61AF">
        <w:rPr>
          <w:rStyle w:val="normaltextrun"/>
          <w:color w:val="000000"/>
          <w:sz w:val="22"/>
          <w:szCs w:val="22"/>
          <w:lang w:val="uk-UA"/>
        </w:rPr>
        <w:t>•</w:t>
      </w:r>
      <w:r w:rsidRPr="002D61AF">
        <w:rPr>
          <w:rStyle w:val="normaltextrun"/>
          <w:color w:val="000000"/>
          <w:sz w:val="22"/>
          <w:szCs w:val="22"/>
          <w:lang w:val="uk-UA"/>
        </w:rPr>
        <w:tab/>
        <w:t xml:space="preserve">Замовник отримує право на подальше використання, редагування, друк, адаптацію та розповсюдження матеріалів без додаткового погодження з </w:t>
      </w:r>
      <w:r w:rsidR="00431E4C">
        <w:rPr>
          <w:rStyle w:val="normaltextrun"/>
          <w:color w:val="000000"/>
          <w:sz w:val="22"/>
          <w:szCs w:val="22"/>
          <w:lang w:val="uk-UA"/>
        </w:rPr>
        <w:t>В</w:t>
      </w:r>
      <w:r w:rsidRPr="002D61AF">
        <w:rPr>
          <w:rStyle w:val="normaltextrun"/>
          <w:color w:val="000000"/>
          <w:sz w:val="22"/>
          <w:szCs w:val="22"/>
          <w:lang w:val="uk-UA"/>
        </w:rPr>
        <w:t>иконавцем.</w:t>
      </w:r>
    </w:p>
    <w:p w14:paraId="2037346E" w14:textId="77777777" w:rsidR="003D6C06" w:rsidRDefault="003D6C06" w:rsidP="00D01A1D">
      <w:pPr>
        <w:pStyle w:val="paragraph"/>
        <w:spacing w:before="0" w:beforeAutospacing="0" w:after="0" w:afterAutospacing="0"/>
        <w:ind w:firstLine="709"/>
        <w:textAlignment w:val="baseline"/>
        <w:rPr>
          <w:rStyle w:val="normaltextrun"/>
          <w:color w:val="000000"/>
          <w:sz w:val="22"/>
          <w:szCs w:val="22"/>
          <w:lang w:val="uk-UA"/>
        </w:rPr>
      </w:pPr>
    </w:p>
    <w:p w14:paraId="25A95C1E" w14:textId="77777777" w:rsidR="003D6C06" w:rsidRPr="00F57C04" w:rsidRDefault="003D6C06" w:rsidP="003D6C06">
      <w:pPr>
        <w:pStyle w:val="paragraph"/>
        <w:spacing w:before="0" w:beforeAutospacing="0" w:after="0" w:afterAutospacing="0"/>
        <w:ind w:left="540" w:firstLine="420"/>
        <w:textAlignment w:val="baseline"/>
        <w:rPr>
          <w:rStyle w:val="normaltextrun"/>
          <w:color w:val="000000"/>
          <w:sz w:val="22"/>
          <w:szCs w:val="22"/>
          <w:lang w:val="uk-UA"/>
        </w:rPr>
      </w:pPr>
    </w:p>
    <w:p w14:paraId="20FE3061" w14:textId="20FFFA0F" w:rsidR="00A671D1" w:rsidRPr="00671E88" w:rsidRDefault="006A0C68" w:rsidP="00A671D1">
      <w:pPr>
        <w:ind w:firstLine="357"/>
        <w:jc w:val="both"/>
        <w:rPr>
          <w:rFonts w:eastAsia="Arial Unicode MS"/>
          <w:b/>
          <w:bCs/>
          <w:color w:val="000000" w:themeColor="text1"/>
          <w:sz w:val="22"/>
          <w:szCs w:val="22"/>
          <w:lang w:val="uk-UA"/>
        </w:rPr>
      </w:pPr>
      <w:r w:rsidRPr="00671E88">
        <w:rPr>
          <w:rFonts w:eastAsia="Arial Unicode MS"/>
          <w:b/>
          <w:bCs/>
          <w:color w:val="000000" w:themeColor="text1"/>
          <w:sz w:val="22"/>
          <w:szCs w:val="22"/>
          <w:lang w:val="uk-UA"/>
        </w:rPr>
        <w:t>3.3</w:t>
      </w:r>
      <w:r w:rsidR="007306C0" w:rsidRPr="00671E88">
        <w:rPr>
          <w:rFonts w:eastAsia="Arial Unicode MS"/>
          <w:b/>
          <w:bCs/>
          <w:color w:val="000000" w:themeColor="text1"/>
          <w:sz w:val="22"/>
          <w:szCs w:val="22"/>
          <w:lang w:val="uk-UA"/>
        </w:rPr>
        <w:t>.</w:t>
      </w:r>
      <w:r w:rsidR="00A671D1" w:rsidRPr="00671E88">
        <w:rPr>
          <w:rFonts w:eastAsia="Arial Unicode MS"/>
          <w:b/>
          <w:bCs/>
          <w:color w:val="000000" w:themeColor="text1"/>
          <w:sz w:val="22"/>
          <w:szCs w:val="22"/>
          <w:lang w:val="uk-UA"/>
        </w:rPr>
        <w:t xml:space="preserve"> Умови надання цінової пропозиції</w:t>
      </w:r>
    </w:p>
    <w:p w14:paraId="5292BBB3" w14:textId="77777777" w:rsidR="00A671D1" w:rsidRPr="00F57C04" w:rsidRDefault="00A671D1" w:rsidP="00A671D1">
      <w:pPr>
        <w:ind w:firstLine="357"/>
        <w:jc w:val="both"/>
        <w:rPr>
          <w:rFonts w:eastAsia="Arial Unicode MS"/>
          <w:b/>
          <w:bCs/>
          <w:color w:val="000000" w:themeColor="text1"/>
          <w:sz w:val="22"/>
          <w:szCs w:val="22"/>
          <w:u w:val="single"/>
          <w:lang w:val="uk-UA"/>
        </w:rPr>
      </w:pPr>
    </w:p>
    <w:p w14:paraId="6237A049" w14:textId="77777777" w:rsidR="00A671D1" w:rsidRPr="002846A0" w:rsidRDefault="00A671D1" w:rsidP="002846A0">
      <w:pPr>
        <w:pStyle w:val="ListParagraph"/>
        <w:widowControl w:val="0"/>
        <w:numPr>
          <w:ilvl w:val="0"/>
          <w:numId w:val="38"/>
        </w:numPr>
        <w:autoSpaceDE w:val="0"/>
        <w:autoSpaceDN w:val="0"/>
        <w:adjustRightInd w:val="0"/>
        <w:ind w:left="0" w:firstLine="567"/>
        <w:jc w:val="both"/>
        <w:rPr>
          <w:sz w:val="22"/>
          <w:szCs w:val="22"/>
          <w:lang w:val="uk-UA"/>
        </w:rPr>
      </w:pPr>
      <w:r w:rsidRPr="002846A0">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0C6D3BBB" w14:textId="77777777" w:rsidR="00A671D1" w:rsidRPr="00F57C04" w:rsidRDefault="00A671D1" w:rsidP="002846A0">
      <w:pPr>
        <w:pStyle w:val="ListParagraph"/>
        <w:widowControl w:val="0"/>
        <w:numPr>
          <w:ilvl w:val="0"/>
          <w:numId w:val="15"/>
        </w:numPr>
        <w:autoSpaceDE w:val="0"/>
        <w:autoSpaceDN w:val="0"/>
        <w:adjustRightInd w:val="0"/>
        <w:ind w:left="0" w:firstLine="567"/>
        <w:jc w:val="both"/>
        <w:rPr>
          <w:sz w:val="22"/>
          <w:szCs w:val="22"/>
          <w:lang w:val="uk-UA"/>
        </w:rPr>
      </w:pPr>
      <w:r w:rsidRPr="00F57C04">
        <w:rPr>
          <w:sz w:val="22"/>
          <w:szCs w:val="22"/>
          <w:lang w:val="uk-UA"/>
        </w:rPr>
        <w:t>Вартість послуг має бути фіксованою та включати всі витрати Виконавця і не підлягає зміні залежно від погодженого графіка проведення тренінгів.</w:t>
      </w:r>
    </w:p>
    <w:p w14:paraId="714283B5" w14:textId="77777777" w:rsidR="00A671D1" w:rsidRPr="00F57C04" w:rsidRDefault="00A671D1" w:rsidP="002846A0">
      <w:pPr>
        <w:pStyle w:val="ListParagraph"/>
        <w:widowControl w:val="0"/>
        <w:numPr>
          <w:ilvl w:val="0"/>
          <w:numId w:val="15"/>
        </w:numPr>
        <w:autoSpaceDE w:val="0"/>
        <w:autoSpaceDN w:val="0"/>
        <w:adjustRightInd w:val="0"/>
        <w:ind w:left="0" w:firstLine="567"/>
        <w:jc w:val="both"/>
        <w:rPr>
          <w:sz w:val="22"/>
          <w:szCs w:val="22"/>
          <w:lang w:val="uk-UA"/>
        </w:rPr>
      </w:pPr>
      <w:r w:rsidRPr="00F57C04">
        <w:rPr>
          <w:sz w:val="22"/>
          <w:szCs w:val="22"/>
          <w:lang w:val="uk-UA"/>
        </w:rPr>
        <w:t>Ціна пропозиції включає всі податки, мита та інші обов’язкові платежі відповідно до законодавства України.</w:t>
      </w:r>
    </w:p>
    <w:p w14:paraId="1FC3B503" w14:textId="77777777" w:rsidR="00A671D1" w:rsidRPr="00F57C04" w:rsidRDefault="00A671D1" w:rsidP="00A671D1">
      <w:pPr>
        <w:ind w:firstLine="357"/>
        <w:jc w:val="both"/>
        <w:rPr>
          <w:rFonts w:eastAsia="Arial Unicode MS"/>
          <w:color w:val="000000" w:themeColor="text1"/>
          <w:sz w:val="22"/>
          <w:szCs w:val="22"/>
          <w:highlight w:val="yellow"/>
          <w:lang w:val="uk-UA"/>
        </w:rPr>
      </w:pPr>
    </w:p>
    <w:p w14:paraId="3203EA1D" w14:textId="77777777" w:rsidR="00A671D1" w:rsidRPr="00F57C04" w:rsidRDefault="00A671D1" w:rsidP="00A671D1">
      <w:pPr>
        <w:ind w:right="140" w:firstLine="357"/>
        <w:jc w:val="both"/>
        <w:rPr>
          <w:i/>
          <w:iCs/>
          <w:color w:val="000000" w:themeColor="text1"/>
          <w:spacing w:val="-4"/>
          <w:sz w:val="22"/>
          <w:szCs w:val="22"/>
          <w:lang w:val="uk-UA"/>
        </w:rPr>
      </w:pPr>
      <w:r w:rsidRPr="00F57C04">
        <w:rPr>
          <w:rFonts w:eastAsia="Arial Unicode MS"/>
          <w:i/>
          <w:iCs/>
          <w:color w:val="000000" w:themeColor="text1"/>
          <w:sz w:val="22"/>
          <w:szCs w:val="22"/>
          <w:lang w:val="uk-UA"/>
        </w:rPr>
        <w:t>Подаючи свою пропозицію ми пого</w:t>
      </w:r>
      <w:r w:rsidRPr="00F57C04">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5B3932F3" w14:textId="77777777" w:rsidR="00A671D1" w:rsidRPr="00F57C04" w:rsidRDefault="00A671D1" w:rsidP="00A671D1">
      <w:pPr>
        <w:ind w:right="140" w:firstLine="357"/>
        <w:jc w:val="both"/>
        <w:rPr>
          <w:i/>
          <w:iCs/>
          <w:color w:val="000000" w:themeColor="text1"/>
          <w:spacing w:val="-4"/>
          <w:sz w:val="22"/>
          <w:szCs w:val="22"/>
          <w:lang w:val="uk-UA"/>
        </w:rPr>
      </w:pPr>
      <w:r w:rsidRPr="00F57C04">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3C647B01" w14:textId="77777777" w:rsidR="00A671D1" w:rsidRPr="00F57C04" w:rsidRDefault="00A671D1" w:rsidP="00A671D1">
      <w:pPr>
        <w:ind w:right="140" w:firstLine="357"/>
        <w:jc w:val="both"/>
        <w:rPr>
          <w:i/>
          <w:iCs/>
          <w:color w:val="000000" w:themeColor="text1"/>
          <w:spacing w:val="-4"/>
          <w:sz w:val="22"/>
          <w:szCs w:val="22"/>
          <w:lang w:val="uk-UA"/>
        </w:rPr>
      </w:pPr>
    </w:p>
    <w:p w14:paraId="75CFB053" w14:textId="77777777" w:rsidR="00A671D1" w:rsidRDefault="00A671D1" w:rsidP="00A671D1">
      <w:pPr>
        <w:ind w:right="140" w:firstLine="357"/>
        <w:jc w:val="both"/>
        <w:rPr>
          <w:i/>
          <w:iCs/>
          <w:color w:val="000000" w:themeColor="text1"/>
          <w:spacing w:val="-4"/>
          <w:sz w:val="22"/>
          <w:szCs w:val="22"/>
          <w:lang w:val="uk-UA"/>
        </w:rPr>
      </w:pPr>
    </w:p>
    <w:p w14:paraId="3BAC4DA0" w14:textId="77777777" w:rsidR="00A671D1" w:rsidRPr="00DC6EB2" w:rsidRDefault="00A671D1" w:rsidP="00A671D1">
      <w:pPr>
        <w:ind w:firstLine="708"/>
        <w:rPr>
          <w:b/>
          <w:bCs/>
          <w:color w:val="000000" w:themeColor="text1"/>
          <w:sz w:val="22"/>
          <w:szCs w:val="22"/>
          <w:lang w:val="uk-UA"/>
        </w:rPr>
      </w:pPr>
      <w:r w:rsidRPr="00DC6EB2">
        <w:rPr>
          <w:b/>
          <w:bCs/>
          <w:color w:val="000000" w:themeColor="text1"/>
          <w:sz w:val="22"/>
          <w:szCs w:val="22"/>
          <w:lang w:val="uk-UA"/>
        </w:rPr>
        <w:t>Керівник організації/ФОП:</w:t>
      </w:r>
      <w:r w:rsidRPr="00DC6EB2">
        <w:rPr>
          <w:b/>
          <w:bCs/>
          <w:color w:val="000000" w:themeColor="text1"/>
          <w:sz w:val="22"/>
          <w:szCs w:val="22"/>
          <w:lang w:val="uk-UA"/>
        </w:rPr>
        <w:tab/>
        <w:t>_________________________ ( ____________________)</w:t>
      </w:r>
    </w:p>
    <w:p w14:paraId="5C2AB523" w14:textId="77777777" w:rsidR="00A671D1" w:rsidRPr="00302BB3" w:rsidRDefault="00A671D1" w:rsidP="00A671D1">
      <w:pPr>
        <w:ind w:firstLine="708"/>
        <w:rPr>
          <w:b/>
          <w:bCs/>
          <w:color w:val="000000" w:themeColor="text1"/>
          <w:sz w:val="22"/>
          <w:szCs w:val="22"/>
          <w:lang w:val="uk-UA"/>
        </w:rPr>
      </w:pPr>
      <w:r w:rsidRPr="00DC6EB2">
        <w:rPr>
          <w:b/>
          <w:bCs/>
          <w:color w:val="000000" w:themeColor="text1"/>
          <w:sz w:val="22"/>
          <w:szCs w:val="22"/>
          <w:lang w:val="uk-UA"/>
        </w:rPr>
        <w:t xml:space="preserve"> МП        дата                                                 підпис</w:t>
      </w:r>
      <w:r w:rsidRPr="00DC6EB2">
        <w:rPr>
          <w:b/>
          <w:bCs/>
          <w:color w:val="000000" w:themeColor="text1"/>
          <w:sz w:val="22"/>
          <w:szCs w:val="22"/>
          <w:lang w:val="uk-UA"/>
        </w:rPr>
        <w:tab/>
      </w:r>
      <w:r w:rsidRPr="00DC6EB2">
        <w:rPr>
          <w:b/>
          <w:bCs/>
          <w:color w:val="000000" w:themeColor="text1"/>
          <w:sz w:val="22"/>
          <w:szCs w:val="22"/>
          <w:lang w:val="uk-UA"/>
        </w:rPr>
        <w:tab/>
      </w:r>
      <w:r w:rsidRPr="00DC6EB2">
        <w:rPr>
          <w:b/>
          <w:bCs/>
          <w:color w:val="000000" w:themeColor="text1"/>
          <w:sz w:val="22"/>
          <w:szCs w:val="22"/>
          <w:lang w:val="uk-UA"/>
        </w:rPr>
        <w:tab/>
        <w:t>ПІБ</w:t>
      </w:r>
    </w:p>
    <w:p w14:paraId="72B4E691" w14:textId="77777777" w:rsidR="00A671D1" w:rsidRDefault="00A671D1" w:rsidP="00606F2A">
      <w:pPr>
        <w:pStyle w:val="paragraph"/>
        <w:spacing w:before="0" w:beforeAutospacing="0" w:after="0" w:afterAutospacing="0"/>
        <w:ind w:left="540" w:firstLine="420"/>
        <w:textAlignment w:val="baseline"/>
        <w:rPr>
          <w:rStyle w:val="eop"/>
          <w:color w:val="000000"/>
          <w:sz w:val="22"/>
          <w:szCs w:val="22"/>
          <w:lang w:val="uk-UA"/>
        </w:rPr>
      </w:pPr>
    </w:p>
    <w:sectPr w:rsidR="00A671D1" w:rsidSect="002846A0">
      <w:headerReference w:type="even" r:id="rId14"/>
      <w:headerReference w:type="default" r:id="rId15"/>
      <w:footerReference w:type="even" r:id="rId16"/>
      <w:footerReference w:type="default" r:id="rId17"/>
      <w:headerReference w:type="first" r:id="rId18"/>
      <w:footerReference w:type="first" r:id="rId19"/>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2DEB" w14:textId="77777777" w:rsidR="00DA18C4" w:rsidRDefault="00DA18C4" w:rsidP="00B948CF">
      <w:r>
        <w:separator/>
      </w:r>
    </w:p>
  </w:endnote>
  <w:endnote w:type="continuationSeparator" w:id="0">
    <w:p w14:paraId="392A3BC6" w14:textId="77777777" w:rsidR="00DA18C4" w:rsidRDefault="00DA18C4" w:rsidP="00B948CF">
      <w:r>
        <w:continuationSeparator/>
      </w:r>
    </w:p>
  </w:endnote>
  <w:endnote w:type="continuationNotice" w:id="1">
    <w:p w14:paraId="5BFE332A" w14:textId="77777777" w:rsidR="00DA18C4" w:rsidRDefault="00DA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Nunito">
    <w:charset w:val="CC"/>
    <w:family w:val="auto"/>
    <w:pitch w:val="variable"/>
    <w:sig w:usb0="A00002FF" w:usb1="5000204B" w:usb2="00000000" w:usb3="00000000" w:csb0="00000197"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DCB7" w14:textId="77777777" w:rsidR="00DA18C4" w:rsidRDefault="00DA18C4" w:rsidP="00B948CF">
      <w:r>
        <w:separator/>
      </w:r>
    </w:p>
  </w:footnote>
  <w:footnote w:type="continuationSeparator" w:id="0">
    <w:p w14:paraId="1E988399" w14:textId="77777777" w:rsidR="00DA18C4" w:rsidRDefault="00DA18C4" w:rsidP="00B948CF">
      <w:r>
        <w:continuationSeparator/>
      </w:r>
    </w:p>
  </w:footnote>
  <w:footnote w:type="continuationNotice" w:id="1">
    <w:p w14:paraId="1C7927D5" w14:textId="77777777" w:rsidR="00DA18C4" w:rsidRDefault="00DA1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6EB0C45"/>
    <w:multiLevelType w:val="hybridMultilevel"/>
    <w:tmpl w:val="D2E2A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030F6"/>
    <w:multiLevelType w:val="hybridMultilevel"/>
    <w:tmpl w:val="FAAC22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DD0BCE"/>
    <w:multiLevelType w:val="hybridMultilevel"/>
    <w:tmpl w:val="978075B6"/>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5" w15:restartNumberingAfterBreak="0">
    <w:nsid w:val="11621F34"/>
    <w:multiLevelType w:val="hybridMultilevel"/>
    <w:tmpl w:val="826857CC"/>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D6429D"/>
    <w:multiLevelType w:val="hybridMultilevel"/>
    <w:tmpl w:val="E56CDC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E9F3459"/>
    <w:multiLevelType w:val="hybridMultilevel"/>
    <w:tmpl w:val="8B50E5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2C60FF9"/>
    <w:multiLevelType w:val="hybridMultilevel"/>
    <w:tmpl w:val="DCC618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935DBE"/>
    <w:multiLevelType w:val="hybridMultilevel"/>
    <w:tmpl w:val="122EC4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16" w15:restartNumberingAfterBreak="0">
    <w:nsid w:val="41A75E05"/>
    <w:multiLevelType w:val="hybridMultilevel"/>
    <w:tmpl w:val="826857CC"/>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AB469B"/>
    <w:multiLevelType w:val="hybridMultilevel"/>
    <w:tmpl w:val="E31415DA"/>
    <w:lvl w:ilvl="0" w:tplc="04090017">
      <w:start w:val="1"/>
      <w:numFmt w:val="lowerLetter"/>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18" w15:restartNumberingAfterBreak="0">
    <w:nsid w:val="45225B89"/>
    <w:multiLevelType w:val="hybridMultilevel"/>
    <w:tmpl w:val="2DE288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86926CA"/>
    <w:multiLevelType w:val="hybridMultilevel"/>
    <w:tmpl w:val="79FAE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8C7144"/>
    <w:multiLevelType w:val="hybridMultilevel"/>
    <w:tmpl w:val="295ADB6A"/>
    <w:lvl w:ilvl="0" w:tplc="5A68A71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2" w15:restartNumberingAfterBreak="0">
    <w:nsid w:val="59282C92"/>
    <w:multiLevelType w:val="hybridMultilevel"/>
    <w:tmpl w:val="5D724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EB20FB"/>
    <w:multiLevelType w:val="hybridMultilevel"/>
    <w:tmpl w:val="E2C663EE"/>
    <w:lvl w:ilvl="0" w:tplc="3E7ED08E">
      <w:start w:val="1"/>
      <w:numFmt w:val="bullet"/>
      <w:lvlText w:val=""/>
      <w:lvlJc w:val="left"/>
      <w:pPr>
        <w:ind w:left="1080" w:hanging="360"/>
      </w:pPr>
      <w:rPr>
        <w:rFonts w:ascii="Symbol" w:hAnsi="Symbol"/>
      </w:rPr>
    </w:lvl>
    <w:lvl w:ilvl="1" w:tplc="5936C9A2">
      <w:start w:val="1"/>
      <w:numFmt w:val="bullet"/>
      <w:lvlText w:val=""/>
      <w:lvlJc w:val="left"/>
      <w:pPr>
        <w:ind w:left="1080" w:hanging="360"/>
      </w:pPr>
      <w:rPr>
        <w:rFonts w:ascii="Symbol" w:hAnsi="Symbol"/>
      </w:rPr>
    </w:lvl>
    <w:lvl w:ilvl="2" w:tplc="BE9CE4EE">
      <w:start w:val="1"/>
      <w:numFmt w:val="bullet"/>
      <w:lvlText w:val=""/>
      <w:lvlJc w:val="left"/>
      <w:pPr>
        <w:ind w:left="1080" w:hanging="360"/>
      </w:pPr>
      <w:rPr>
        <w:rFonts w:ascii="Symbol" w:hAnsi="Symbol"/>
      </w:rPr>
    </w:lvl>
    <w:lvl w:ilvl="3" w:tplc="1D0CB914">
      <w:start w:val="1"/>
      <w:numFmt w:val="bullet"/>
      <w:lvlText w:val=""/>
      <w:lvlJc w:val="left"/>
      <w:pPr>
        <w:ind w:left="1080" w:hanging="360"/>
      </w:pPr>
      <w:rPr>
        <w:rFonts w:ascii="Symbol" w:hAnsi="Symbol"/>
      </w:rPr>
    </w:lvl>
    <w:lvl w:ilvl="4" w:tplc="AD88D192">
      <w:start w:val="1"/>
      <w:numFmt w:val="bullet"/>
      <w:lvlText w:val=""/>
      <w:lvlJc w:val="left"/>
      <w:pPr>
        <w:ind w:left="1080" w:hanging="360"/>
      </w:pPr>
      <w:rPr>
        <w:rFonts w:ascii="Symbol" w:hAnsi="Symbol"/>
      </w:rPr>
    </w:lvl>
    <w:lvl w:ilvl="5" w:tplc="4AEA8960">
      <w:start w:val="1"/>
      <w:numFmt w:val="bullet"/>
      <w:lvlText w:val=""/>
      <w:lvlJc w:val="left"/>
      <w:pPr>
        <w:ind w:left="1080" w:hanging="360"/>
      </w:pPr>
      <w:rPr>
        <w:rFonts w:ascii="Symbol" w:hAnsi="Symbol"/>
      </w:rPr>
    </w:lvl>
    <w:lvl w:ilvl="6" w:tplc="C038C8CC">
      <w:start w:val="1"/>
      <w:numFmt w:val="bullet"/>
      <w:lvlText w:val=""/>
      <w:lvlJc w:val="left"/>
      <w:pPr>
        <w:ind w:left="1080" w:hanging="360"/>
      </w:pPr>
      <w:rPr>
        <w:rFonts w:ascii="Symbol" w:hAnsi="Symbol"/>
      </w:rPr>
    </w:lvl>
    <w:lvl w:ilvl="7" w:tplc="C5B09A94">
      <w:start w:val="1"/>
      <w:numFmt w:val="bullet"/>
      <w:lvlText w:val=""/>
      <w:lvlJc w:val="left"/>
      <w:pPr>
        <w:ind w:left="1080" w:hanging="360"/>
      </w:pPr>
      <w:rPr>
        <w:rFonts w:ascii="Symbol" w:hAnsi="Symbol"/>
      </w:rPr>
    </w:lvl>
    <w:lvl w:ilvl="8" w:tplc="A46A1442">
      <w:start w:val="1"/>
      <w:numFmt w:val="bullet"/>
      <w:lvlText w:val=""/>
      <w:lvlJc w:val="left"/>
      <w:pPr>
        <w:ind w:left="1080" w:hanging="360"/>
      </w:pPr>
      <w:rPr>
        <w:rFonts w:ascii="Symbol" w:hAnsi="Symbol"/>
      </w:rPr>
    </w:lvl>
  </w:abstractNum>
  <w:abstractNum w:abstractNumId="24"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FB1FBA"/>
    <w:multiLevelType w:val="hybridMultilevel"/>
    <w:tmpl w:val="C48E21D0"/>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2F04CD0"/>
    <w:multiLevelType w:val="hybridMultilevel"/>
    <w:tmpl w:val="ACBC2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46E1C3C"/>
    <w:multiLevelType w:val="hybridMultilevel"/>
    <w:tmpl w:val="A748DF7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6050BEF"/>
    <w:multiLevelType w:val="hybridMultilevel"/>
    <w:tmpl w:val="01EE45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3006C3"/>
    <w:multiLevelType w:val="hybridMultilevel"/>
    <w:tmpl w:val="49C20F62"/>
    <w:lvl w:ilvl="0" w:tplc="04090017">
      <w:start w:val="1"/>
      <w:numFmt w:val="lowerLetter"/>
      <w:lvlText w:val="%1)"/>
      <w:lvlJc w:val="left"/>
      <w:pPr>
        <w:ind w:left="1321" w:hanging="360"/>
      </w:pPr>
    </w:lvl>
    <w:lvl w:ilvl="1" w:tplc="20000019">
      <w:start w:val="1"/>
      <w:numFmt w:val="lowerLetter"/>
      <w:lvlText w:val="%2."/>
      <w:lvlJc w:val="left"/>
      <w:pPr>
        <w:ind w:left="2041" w:hanging="360"/>
      </w:pPr>
    </w:lvl>
    <w:lvl w:ilvl="2" w:tplc="2000001B" w:tentative="1">
      <w:start w:val="1"/>
      <w:numFmt w:val="lowerRoman"/>
      <w:lvlText w:val="%3."/>
      <w:lvlJc w:val="right"/>
      <w:pPr>
        <w:ind w:left="2761" w:hanging="180"/>
      </w:pPr>
    </w:lvl>
    <w:lvl w:ilvl="3" w:tplc="2000000F" w:tentative="1">
      <w:start w:val="1"/>
      <w:numFmt w:val="decimal"/>
      <w:lvlText w:val="%4."/>
      <w:lvlJc w:val="left"/>
      <w:pPr>
        <w:ind w:left="3481" w:hanging="360"/>
      </w:pPr>
    </w:lvl>
    <w:lvl w:ilvl="4" w:tplc="20000019" w:tentative="1">
      <w:start w:val="1"/>
      <w:numFmt w:val="lowerLetter"/>
      <w:lvlText w:val="%5."/>
      <w:lvlJc w:val="left"/>
      <w:pPr>
        <w:ind w:left="4201" w:hanging="360"/>
      </w:pPr>
    </w:lvl>
    <w:lvl w:ilvl="5" w:tplc="2000001B" w:tentative="1">
      <w:start w:val="1"/>
      <w:numFmt w:val="lowerRoman"/>
      <w:lvlText w:val="%6."/>
      <w:lvlJc w:val="right"/>
      <w:pPr>
        <w:ind w:left="4921" w:hanging="180"/>
      </w:pPr>
    </w:lvl>
    <w:lvl w:ilvl="6" w:tplc="2000000F" w:tentative="1">
      <w:start w:val="1"/>
      <w:numFmt w:val="decimal"/>
      <w:lvlText w:val="%7."/>
      <w:lvlJc w:val="left"/>
      <w:pPr>
        <w:ind w:left="5641" w:hanging="360"/>
      </w:pPr>
    </w:lvl>
    <w:lvl w:ilvl="7" w:tplc="20000019" w:tentative="1">
      <w:start w:val="1"/>
      <w:numFmt w:val="lowerLetter"/>
      <w:lvlText w:val="%8."/>
      <w:lvlJc w:val="left"/>
      <w:pPr>
        <w:ind w:left="6361" w:hanging="360"/>
      </w:pPr>
    </w:lvl>
    <w:lvl w:ilvl="8" w:tplc="2000001B" w:tentative="1">
      <w:start w:val="1"/>
      <w:numFmt w:val="lowerRoman"/>
      <w:lvlText w:val="%9."/>
      <w:lvlJc w:val="right"/>
      <w:pPr>
        <w:ind w:left="7081" w:hanging="180"/>
      </w:pPr>
    </w:lvl>
  </w:abstractNum>
  <w:abstractNum w:abstractNumId="31" w15:restartNumberingAfterBreak="0">
    <w:nsid w:val="678E0E5A"/>
    <w:multiLevelType w:val="hybridMultilevel"/>
    <w:tmpl w:val="84204328"/>
    <w:lvl w:ilvl="0" w:tplc="04090017">
      <w:start w:val="1"/>
      <w:numFmt w:val="lowerLetter"/>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32" w15:restartNumberingAfterBreak="0">
    <w:nsid w:val="6AB14919"/>
    <w:multiLevelType w:val="hybridMultilevel"/>
    <w:tmpl w:val="F4085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B712EE8"/>
    <w:multiLevelType w:val="hybridMultilevel"/>
    <w:tmpl w:val="5C1E6AFA"/>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BD51EF"/>
    <w:multiLevelType w:val="multilevel"/>
    <w:tmpl w:val="1BA018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A7823"/>
    <w:multiLevelType w:val="hybridMultilevel"/>
    <w:tmpl w:val="41FA7B58"/>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11691415">
    <w:abstractNumId w:val="24"/>
  </w:num>
  <w:num w:numId="2" w16cid:durableId="796334585">
    <w:abstractNumId w:val="13"/>
  </w:num>
  <w:num w:numId="3" w16cid:durableId="2022393133">
    <w:abstractNumId w:val="7"/>
  </w:num>
  <w:num w:numId="4" w16cid:durableId="271401053">
    <w:abstractNumId w:val="37"/>
  </w:num>
  <w:num w:numId="5" w16cid:durableId="923802013">
    <w:abstractNumId w:val="21"/>
  </w:num>
  <w:num w:numId="6" w16cid:durableId="831797829">
    <w:abstractNumId w:val="35"/>
  </w:num>
  <w:num w:numId="7" w16cid:durableId="187256949">
    <w:abstractNumId w:val="6"/>
  </w:num>
  <w:num w:numId="8" w16cid:durableId="759763480">
    <w:abstractNumId w:val="10"/>
  </w:num>
  <w:num w:numId="9" w16cid:durableId="1263101845">
    <w:abstractNumId w:val="0"/>
  </w:num>
  <w:num w:numId="10" w16cid:durableId="2089762677">
    <w:abstractNumId w:val="36"/>
  </w:num>
  <w:num w:numId="11" w16cid:durableId="1560674692">
    <w:abstractNumId w:val="34"/>
  </w:num>
  <w:num w:numId="12" w16cid:durableId="1595630758">
    <w:abstractNumId w:val="25"/>
  </w:num>
  <w:num w:numId="13" w16cid:durableId="2104493361">
    <w:abstractNumId w:val="9"/>
  </w:num>
  <w:num w:numId="14" w16cid:durableId="1131245884">
    <w:abstractNumId w:val="2"/>
  </w:num>
  <w:num w:numId="15" w16cid:durableId="599148705">
    <w:abstractNumId w:val="15"/>
  </w:num>
  <w:num w:numId="16" w16cid:durableId="456067619">
    <w:abstractNumId w:val="18"/>
  </w:num>
  <w:num w:numId="17" w16cid:durableId="57172959">
    <w:abstractNumId w:val="22"/>
  </w:num>
  <w:num w:numId="18" w16cid:durableId="1707019402">
    <w:abstractNumId w:val="16"/>
  </w:num>
  <w:num w:numId="19" w16cid:durableId="1107893864">
    <w:abstractNumId w:val="33"/>
  </w:num>
  <w:num w:numId="20" w16cid:durableId="1058935909">
    <w:abstractNumId w:val="14"/>
  </w:num>
  <w:num w:numId="21" w16cid:durableId="691686022">
    <w:abstractNumId w:val="38"/>
  </w:num>
  <w:num w:numId="22" w16cid:durableId="338700932">
    <w:abstractNumId w:val="31"/>
  </w:num>
  <w:num w:numId="23" w16cid:durableId="676229537">
    <w:abstractNumId w:val="26"/>
  </w:num>
  <w:num w:numId="24" w16cid:durableId="1515726423">
    <w:abstractNumId w:val="29"/>
  </w:num>
  <w:num w:numId="25" w16cid:durableId="910582204">
    <w:abstractNumId w:val="5"/>
  </w:num>
  <w:num w:numId="26" w16cid:durableId="1076241556">
    <w:abstractNumId w:val="1"/>
  </w:num>
  <w:num w:numId="27" w16cid:durableId="1122000088">
    <w:abstractNumId w:val="20"/>
  </w:num>
  <w:num w:numId="28" w16cid:durableId="868185428">
    <w:abstractNumId w:val="32"/>
  </w:num>
  <w:num w:numId="29" w16cid:durableId="713770387">
    <w:abstractNumId w:val="28"/>
  </w:num>
  <w:num w:numId="30" w16cid:durableId="1844932479">
    <w:abstractNumId w:val="17"/>
  </w:num>
  <w:num w:numId="31" w16cid:durableId="2012877346">
    <w:abstractNumId w:val="8"/>
  </w:num>
  <w:num w:numId="32" w16cid:durableId="1638492616">
    <w:abstractNumId w:val="19"/>
  </w:num>
  <w:num w:numId="33" w16cid:durableId="272834189">
    <w:abstractNumId w:val="12"/>
  </w:num>
  <w:num w:numId="34" w16cid:durableId="696588282">
    <w:abstractNumId w:val="30"/>
  </w:num>
  <w:num w:numId="35" w16cid:durableId="1508668365">
    <w:abstractNumId w:val="27"/>
  </w:num>
  <w:num w:numId="36" w16cid:durableId="1397510943">
    <w:abstractNumId w:val="11"/>
  </w:num>
  <w:num w:numId="37" w16cid:durableId="1153330681">
    <w:abstractNumId w:val="39"/>
  </w:num>
  <w:num w:numId="38" w16cid:durableId="1170563925">
    <w:abstractNumId w:val="4"/>
  </w:num>
  <w:num w:numId="39" w16cid:durableId="1845045483">
    <w:abstractNumId w:val="3"/>
  </w:num>
  <w:num w:numId="40" w16cid:durableId="143223928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04C"/>
    <w:rsid w:val="0002329A"/>
    <w:rsid w:val="0002537D"/>
    <w:rsid w:val="0002696F"/>
    <w:rsid w:val="00027BB1"/>
    <w:rsid w:val="00030A88"/>
    <w:rsid w:val="000323D3"/>
    <w:rsid w:val="000326A8"/>
    <w:rsid w:val="00033699"/>
    <w:rsid w:val="000353A1"/>
    <w:rsid w:val="0003635E"/>
    <w:rsid w:val="000368BE"/>
    <w:rsid w:val="00037277"/>
    <w:rsid w:val="00041F59"/>
    <w:rsid w:val="00046C4C"/>
    <w:rsid w:val="00050974"/>
    <w:rsid w:val="00050D42"/>
    <w:rsid w:val="000518F5"/>
    <w:rsid w:val="000519C0"/>
    <w:rsid w:val="0005270E"/>
    <w:rsid w:val="00052B37"/>
    <w:rsid w:val="000532C4"/>
    <w:rsid w:val="00053D07"/>
    <w:rsid w:val="00053D9A"/>
    <w:rsid w:val="00064334"/>
    <w:rsid w:val="00064E91"/>
    <w:rsid w:val="00073AB7"/>
    <w:rsid w:val="00077FB7"/>
    <w:rsid w:val="0008055D"/>
    <w:rsid w:val="00082C23"/>
    <w:rsid w:val="00082C4A"/>
    <w:rsid w:val="00084EA4"/>
    <w:rsid w:val="00086D6A"/>
    <w:rsid w:val="00090D46"/>
    <w:rsid w:val="00093320"/>
    <w:rsid w:val="00093364"/>
    <w:rsid w:val="00094E16"/>
    <w:rsid w:val="000963A5"/>
    <w:rsid w:val="00097ABD"/>
    <w:rsid w:val="00097EC1"/>
    <w:rsid w:val="000A35E3"/>
    <w:rsid w:val="000A3BA2"/>
    <w:rsid w:val="000A5180"/>
    <w:rsid w:val="000A60E0"/>
    <w:rsid w:val="000B004E"/>
    <w:rsid w:val="000B2556"/>
    <w:rsid w:val="000B2A6B"/>
    <w:rsid w:val="000B4057"/>
    <w:rsid w:val="000B4FCD"/>
    <w:rsid w:val="000B709C"/>
    <w:rsid w:val="000C6F08"/>
    <w:rsid w:val="000C75F4"/>
    <w:rsid w:val="000D0DD0"/>
    <w:rsid w:val="000D2EC8"/>
    <w:rsid w:val="000D401E"/>
    <w:rsid w:val="000D5CC7"/>
    <w:rsid w:val="000D6E8A"/>
    <w:rsid w:val="000E241B"/>
    <w:rsid w:val="000E2BB9"/>
    <w:rsid w:val="000E31A9"/>
    <w:rsid w:val="000E3987"/>
    <w:rsid w:val="000E46C7"/>
    <w:rsid w:val="000E5FB0"/>
    <w:rsid w:val="000E698C"/>
    <w:rsid w:val="000F0DD3"/>
    <w:rsid w:val="000F10BD"/>
    <w:rsid w:val="000F17A7"/>
    <w:rsid w:val="000F2B84"/>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2301"/>
    <w:rsid w:val="00143265"/>
    <w:rsid w:val="00143E8C"/>
    <w:rsid w:val="0014578D"/>
    <w:rsid w:val="0014794E"/>
    <w:rsid w:val="00150A47"/>
    <w:rsid w:val="00152506"/>
    <w:rsid w:val="00155E07"/>
    <w:rsid w:val="001564A5"/>
    <w:rsid w:val="001576EA"/>
    <w:rsid w:val="00157CF5"/>
    <w:rsid w:val="00161D6A"/>
    <w:rsid w:val="00162777"/>
    <w:rsid w:val="00163201"/>
    <w:rsid w:val="00166E71"/>
    <w:rsid w:val="00167AFF"/>
    <w:rsid w:val="001703C9"/>
    <w:rsid w:val="00171442"/>
    <w:rsid w:val="00171900"/>
    <w:rsid w:val="0017614A"/>
    <w:rsid w:val="00176456"/>
    <w:rsid w:val="00182186"/>
    <w:rsid w:val="00183480"/>
    <w:rsid w:val="00183C18"/>
    <w:rsid w:val="00187B8C"/>
    <w:rsid w:val="00194169"/>
    <w:rsid w:val="00195482"/>
    <w:rsid w:val="00196AEF"/>
    <w:rsid w:val="001A070B"/>
    <w:rsid w:val="001A08E6"/>
    <w:rsid w:val="001A3FA5"/>
    <w:rsid w:val="001A4679"/>
    <w:rsid w:val="001A4D87"/>
    <w:rsid w:val="001B003C"/>
    <w:rsid w:val="001B3130"/>
    <w:rsid w:val="001B4529"/>
    <w:rsid w:val="001C1044"/>
    <w:rsid w:val="001C2851"/>
    <w:rsid w:val="001C3030"/>
    <w:rsid w:val="001C48D2"/>
    <w:rsid w:val="001C5A35"/>
    <w:rsid w:val="001C6C1E"/>
    <w:rsid w:val="001D4097"/>
    <w:rsid w:val="001D485E"/>
    <w:rsid w:val="001D5917"/>
    <w:rsid w:val="001E0244"/>
    <w:rsid w:val="001E5C14"/>
    <w:rsid w:val="001E5E39"/>
    <w:rsid w:val="001F0CD7"/>
    <w:rsid w:val="001F12FA"/>
    <w:rsid w:val="001F6A84"/>
    <w:rsid w:val="00200D68"/>
    <w:rsid w:val="00203564"/>
    <w:rsid w:val="00204FE3"/>
    <w:rsid w:val="00211859"/>
    <w:rsid w:val="002174C2"/>
    <w:rsid w:val="00225B63"/>
    <w:rsid w:val="00226C7A"/>
    <w:rsid w:val="00226CF9"/>
    <w:rsid w:val="002309B5"/>
    <w:rsid w:val="002310DA"/>
    <w:rsid w:val="002318E5"/>
    <w:rsid w:val="0023489E"/>
    <w:rsid w:val="00236E88"/>
    <w:rsid w:val="002415B2"/>
    <w:rsid w:val="00241A8B"/>
    <w:rsid w:val="00243326"/>
    <w:rsid w:val="00244614"/>
    <w:rsid w:val="002454BA"/>
    <w:rsid w:val="002473AE"/>
    <w:rsid w:val="0025239E"/>
    <w:rsid w:val="00262A46"/>
    <w:rsid w:val="00262C10"/>
    <w:rsid w:val="00265BB1"/>
    <w:rsid w:val="00272D32"/>
    <w:rsid w:val="002768A7"/>
    <w:rsid w:val="0027754D"/>
    <w:rsid w:val="002846A0"/>
    <w:rsid w:val="002849E3"/>
    <w:rsid w:val="00284B71"/>
    <w:rsid w:val="00292CED"/>
    <w:rsid w:val="00293A9A"/>
    <w:rsid w:val="00295D1F"/>
    <w:rsid w:val="00296CE0"/>
    <w:rsid w:val="002A13C5"/>
    <w:rsid w:val="002B1748"/>
    <w:rsid w:val="002B1C36"/>
    <w:rsid w:val="002B2696"/>
    <w:rsid w:val="002B2839"/>
    <w:rsid w:val="002B2A14"/>
    <w:rsid w:val="002B76EB"/>
    <w:rsid w:val="002C1D11"/>
    <w:rsid w:val="002C60D7"/>
    <w:rsid w:val="002D1932"/>
    <w:rsid w:val="002D3DDA"/>
    <w:rsid w:val="002D4687"/>
    <w:rsid w:val="002D61AF"/>
    <w:rsid w:val="002D65B5"/>
    <w:rsid w:val="002D65FA"/>
    <w:rsid w:val="002D71BF"/>
    <w:rsid w:val="002E02D0"/>
    <w:rsid w:val="002E0465"/>
    <w:rsid w:val="002E06CF"/>
    <w:rsid w:val="002E413A"/>
    <w:rsid w:val="002F17B5"/>
    <w:rsid w:val="002F4A2D"/>
    <w:rsid w:val="00302684"/>
    <w:rsid w:val="003050DC"/>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0662"/>
    <w:rsid w:val="003531E2"/>
    <w:rsid w:val="00354A5A"/>
    <w:rsid w:val="00354C72"/>
    <w:rsid w:val="00362277"/>
    <w:rsid w:val="00364599"/>
    <w:rsid w:val="00364D70"/>
    <w:rsid w:val="00365145"/>
    <w:rsid w:val="00367F44"/>
    <w:rsid w:val="00370E17"/>
    <w:rsid w:val="00372412"/>
    <w:rsid w:val="00374D1F"/>
    <w:rsid w:val="003768A8"/>
    <w:rsid w:val="00381D01"/>
    <w:rsid w:val="003829B1"/>
    <w:rsid w:val="00383E95"/>
    <w:rsid w:val="0038419C"/>
    <w:rsid w:val="00385239"/>
    <w:rsid w:val="0038579E"/>
    <w:rsid w:val="00391125"/>
    <w:rsid w:val="00394032"/>
    <w:rsid w:val="003945B6"/>
    <w:rsid w:val="00396F44"/>
    <w:rsid w:val="00397843"/>
    <w:rsid w:val="003A0EB9"/>
    <w:rsid w:val="003A1FB7"/>
    <w:rsid w:val="003A2E64"/>
    <w:rsid w:val="003A4671"/>
    <w:rsid w:val="003A4883"/>
    <w:rsid w:val="003A54CD"/>
    <w:rsid w:val="003A6ABD"/>
    <w:rsid w:val="003A728D"/>
    <w:rsid w:val="003A7F27"/>
    <w:rsid w:val="003B019B"/>
    <w:rsid w:val="003B1C23"/>
    <w:rsid w:val="003B3365"/>
    <w:rsid w:val="003B4B27"/>
    <w:rsid w:val="003B6636"/>
    <w:rsid w:val="003C38A9"/>
    <w:rsid w:val="003C3D3D"/>
    <w:rsid w:val="003D0E2E"/>
    <w:rsid w:val="003D2FAB"/>
    <w:rsid w:val="003D3900"/>
    <w:rsid w:val="003D4B0B"/>
    <w:rsid w:val="003D6052"/>
    <w:rsid w:val="003D6C06"/>
    <w:rsid w:val="003E0FB2"/>
    <w:rsid w:val="003E2898"/>
    <w:rsid w:val="003E4C03"/>
    <w:rsid w:val="003F00FB"/>
    <w:rsid w:val="003F16E7"/>
    <w:rsid w:val="003F2D51"/>
    <w:rsid w:val="003F3613"/>
    <w:rsid w:val="003F37F7"/>
    <w:rsid w:val="003F4533"/>
    <w:rsid w:val="003F5FA5"/>
    <w:rsid w:val="003F5FB6"/>
    <w:rsid w:val="0040065B"/>
    <w:rsid w:val="004007AF"/>
    <w:rsid w:val="00403B2E"/>
    <w:rsid w:val="004043F6"/>
    <w:rsid w:val="00416575"/>
    <w:rsid w:val="004211FF"/>
    <w:rsid w:val="00423454"/>
    <w:rsid w:val="00425034"/>
    <w:rsid w:val="00426AAE"/>
    <w:rsid w:val="00431B23"/>
    <w:rsid w:val="00431E4C"/>
    <w:rsid w:val="00431FF8"/>
    <w:rsid w:val="00432410"/>
    <w:rsid w:val="00433274"/>
    <w:rsid w:val="00437541"/>
    <w:rsid w:val="00437D51"/>
    <w:rsid w:val="00441605"/>
    <w:rsid w:val="004422BF"/>
    <w:rsid w:val="00445FAC"/>
    <w:rsid w:val="00455C5B"/>
    <w:rsid w:val="0046077E"/>
    <w:rsid w:val="004647AE"/>
    <w:rsid w:val="0046488C"/>
    <w:rsid w:val="00464DEE"/>
    <w:rsid w:val="00467A47"/>
    <w:rsid w:val="0047143A"/>
    <w:rsid w:val="004740C5"/>
    <w:rsid w:val="0047645E"/>
    <w:rsid w:val="004811DB"/>
    <w:rsid w:val="00483A61"/>
    <w:rsid w:val="004879FB"/>
    <w:rsid w:val="004921D5"/>
    <w:rsid w:val="0049387C"/>
    <w:rsid w:val="004972BC"/>
    <w:rsid w:val="00497CD9"/>
    <w:rsid w:val="004A0CFF"/>
    <w:rsid w:val="004A46C7"/>
    <w:rsid w:val="004A7D16"/>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4C9"/>
    <w:rsid w:val="00510A63"/>
    <w:rsid w:val="00514676"/>
    <w:rsid w:val="00515D5B"/>
    <w:rsid w:val="0052037D"/>
    <w:rsid w:val="00520539"/>
    <w:rsid w:val="00525CF8"/>
    <w:rsid w:val="00526170"/>
    <w:rsid w:val="005335D7"/>
    <w:rsid w:val="00534905"/>
    <w:rsid w:val="00544628"/>
    <w:rsid w:val="00544A86"/>
    <w:rsid w:val="005451F0"/>
    <w:rsid w:val="00545BF1"/>
    <w:rsid w:val="005500A3"/>
    <w:rsid w:val="0055168C"/>
    <w:rsid w:val="00557AB4"/>
    <w:rsid w:val="00562A85"/>
    <w:rsid w:val="00571608"/>
    <w:rsid w:val="00571953"/>
    <w:rsid w:val="00573EE1"/>
    <w:rsid w:val="00576571"/>
    <w:rsid w:val="00585B94"/>
    <w:rsid w:val="00586326"/>
    <w:rsid w:val="00587617"/>
    <w:rsid w:val="0059286B"/>
    <w:rsid w:val="00593049"/>
    <w:rsid w:val="0059440E"/>
    <w:rsid w:val="0059579F"/>
    <w:rsid w:val="005A0FA9"/>
    <w:rsid w:val="005A3938"/>
    <w:rsid w:val="005A5698"/>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E56F7"/>
    <w:rsid w:val="005F0E25"/>
    <w:rsid w:val="005F5EF8"/>
    <w:rsid w:val="00604420"/>
    <w:rsid w:val="00606075"/>
    <w:rsid w:val="00606079"/>
    <w:rsid w:val="00606F2A"/>
    <w:rsid w:val="00610AE1"/>
    <w:rsid w:val="006122A7"/>
    <w:rsid w:val="00612B0A"/>
    <w:rsid w:val="00614CF7"/>
    <w:rsid w:val="006203D3"/>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0F20"/>
    <w:rsid w:val="006543F5"/>
    <w:rsid w:val="006563F3"/>
    <w:rsid w:val="00656E1B"/>
    <w:rsid w:val="00663DA0"/>
    <w:rsid w:val="00664FDD"/>
    <w:rsid w:val="0067076B"/>
    <w:rsid w:val="00671E88"/>
    <w:rsid w:val="00671F8F"/>
    <w:rsid w:val="00684028"/>
    <w:rsid w:val="006876AF"/>
    <w:rsid w:val="0069387D"/>
    <w:rsid w:val="00695831"/>
    <w:rsid w:val="00695C69"/>
    <w:rsid w:val="00696221"/>
    <w:rsid w:val="006A0C68"/>
    <w:rsid w:val="006A2B1B"/>
    <w:rsid w:val="006A37BC"/>
    <w:rsid w:val="006A4048"/>
    <w:rsid w:val="006A42DA"/>
    <w:rsid w:val="006B32DC"/>
    <w:rsid w:val="006B3778"/>
    <w:rsid w:val="006B396E"/>
    <w:rsid w:val="006C00B7"/>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CC3"/>
    <w:rsid w:val="00711859"/>
    <w:rsid w:val="00713BD2"/>
    <w:rsid w:val="00713E58"/>
    <w:rsid w:val="0071419A"/>
    <w:rsid w:val="007179F0"/>
    <w:rsid w:val="00722238"/>
    <w:rsid w:val="00724055"/>
    <w:rsid w:val="00727A33"/>
    <w:rsid w:val="00727E56"/>
    <w:rsid w:val="00730290"/>
    <w:rsid w:val="00730478"/>
    <w:rsid w:val="007306C0"/>
    <w:rsid w:val="007342C4"/>
    <w:rsid w:val="00737698"/>
    <w:rsid w:val="00740F24"/>
    <w:rsid w:val="00742790"/>
    <w:rsid w:val="00744247"/>
    <w:rsid w:val="0074539E"/>
    <w:rsid w:val="00745B7B"/>
    <w:rsid w:val="00747186"/>
    <w:rsid w:val="00750562"/>
    <w:rsid w:val="00750EE5"/>
    <w:rsid w:val="00751467"/>
    <w:rsid w:val="007525CF"/>
    <w:rsid w:val="00756CEC"/>
    <w:rsid w:val="00757A3A"/>
    <w:rsid w:val="00763DC7"/>
    <w:rsid w:val="007666FE"/>
    <w:rsid w:val="007674AA"/>
    <w:rsid w:val="007676DA"/>
    <w:rsid w:val="00767E16"/>
    <w:rsid w:val="007709D5"/>
    <w:rsid w:val="007754AE"/>
    <w:rsid w:val="00776430"/>
    <w:rsid w:val="00776661"/>
    <w:rsid w:val="00780125"/>
    <w:rsid w:val="0078286C"/>
    <w:rsid w:val="00783ECC"/>
    <w:rsid w:val="00784F04"/>
    <w:rsid w:val="00786985"/>
    <w:rsid w:val="007872B6"/>
    <w:rsid w:val="00791E49"/>
    <w:rsid w:val="00792814"/>
    <w:rsid w:val="00796619"/>
    <w:rsid w:val="007970A2"/>
    <w:rsid w:val="00797AD2"/>
    <w:rsid w:val="007B0ABC"/>
    <w:rsid w:val="007B42B0"/>
    <w:rsid w:val="007C23E8"/>
    <w:rsid w:val="007C27D0"/>
    <w:rsid w:val="007C79D7"/>
    <w:rsid w:val="007C7D94"/>
    <w:rsid w:val="007E0BA4"/>
    <w:rsid w:val="007E3EDF"/>
    <w:rsid w:val="007E7597"/>
    <w:rsid w:val="007F1FD3"/>
    <w:rsid w:val="007F26DC"/>
    <w:rsid w:val="007F2ABA"/>
    <w:rsid w:val="007F538E"/>
    <w:rsid w:val="007F5E9B"/>
    <w:rsid w:val="007F7185"/>
    <w:rsid w:val="00800860"/>
    <w:rsid w:val="008013DB"/>
    <w:rsid w:val="00801A05"/>
    <w:rsid w:val="0080439D"/>
    <w:rsid w:val="008052AD"/>
    <w:rsid w:val="00813783"/>
    <w:rsid w:val="00814072"/>
    <w:rsid w:val="00814154"/>
    <w:rsid w:val="00815104"/>
    <w:rsid w:val="0081680F"/>
    <w:rsid w:val="00816C77"/>
    <w:rsid w:val="00817256"/>
    <w:rsid w:val="00821D29"/>
    <w:rsid w:val="00822B93"/>
    <w:rsid w:val="008242E3"/>
    <w:rsid w:val="00824457"/>
    <w:rsid w:val="00827475"/>
    <w:rsid w:val="0082783F"/>
    <w:rsid w:val="00832608"/>
    <w:rsid w:val="00836842"/>
    <w:rsid w:val="0083766D"/>
    <w:rsid w:val="0084063E"/>
    <w:rsid w:val="00844C9D"/>
    <w:rsid w:val="0084564D"/>
    <w:rsid w:val="0085563C"/>
    <w:rsid w:val="00855960"/>
    <w:rsid w:val="008603CF"/>
    <w:rsid w:val="00862F06"/>
    <w:rsid w:val="00864CA5"/>
    <w:rsid w:val="0086519E"/>
    <w:rsid w:val="0086658F"/>
    <w:rsid w:val="0087207F"/>
    <w:rsid w:val="00872B46"/>
    <w:rsid w:val="00873515"/>
    <w:rsid w:val="0087486F"/>
    <w:rsid w:val="00881736"/>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C7655"/>
    <w:rsid w:val="008D16F7"/>
    <w:rsid w:val="008D3A3C"/>
    <w:rsid w:val="008D5D6C"/>
    <w:rsid w:val="008D6D78"/>
    <w:rsid w:val="008E0011"/>
    <w:rsid w:val="008E08EE"/>
    <w:rsid w:val="008E179E"/>
    <w:rsid w:val="008E18F4"/>
    <w:rsid w:val="008E3D31"/>
    <w:rsid w:val="008E7535"/>
    <w:rsid w:val="008E79D3"/>
    <w:rsid w:val="008F0594"/>
    <w:rsid w:val="008F0886"/>
    <w:rsid w:val="008F3168"/>
    <w:rsid w:val="008F3AA0"/>
    <w:rsid w:val="00901658"/>
    <w:rsid w:val="0090437E"/>
    <w:rsid w:val="00907DE8"/>
    <w:rsid w:val="00912C9E"/>
    <w:rsid w:val="00914A1B"/>
    <w:rsid w:val="00916657"/>
    <w:rsid w:val="00916673"/>
    <w:rsid w:val="009209E4"/>
    <w:rsid w:val="009212F0"/>
    <w:rsid w:val="00921306"/>
    <w:rsid w:val="00921787"/>
    <w:rsid w:val="009227E1"/>
    <w:rsid w:val="00927320"/>
    <w:rsid w:val="009325C5"/>
    <w:rsid w:val="00932CFA"/>
    <w:rsid w:val="00932E0F"/>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77D6D"/>
    <w:rsid w:val="009805E4"/>
    <w:rsid w:val="009809A9"/>
    <w:rsid w:val="0098390F"/>
    <w:rsid w:val="00983EB5"/>
    <w:rsid w:val="00985A96"/>
    <w:rsid w:val="00991EEB"/>
    <w:rsid w:val="00992F46"/>
    <w:rsid w:val="009930E5"/>
    <w:rsid w:val="0099425C"/>
    <w:rsid w:val="009944B6"/>
    <w:rsid w:val="00994C0B"/>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6F88"/>
    <w:rsid w:val="009E0D0D"/>
    <w:rsid w:val="009E55E9"/>
    <w:rsid w:val="009F0652"/>
    <w:rsid w:val="009F1FAA"/>
    <w:rsid w:val="009F3C10"/>
    <w:rsid w:val="009F4FB0"/>
    <w:rsid w:val="00A01D08"/>
    <w:rsid w:val="00A07B0B"/>
    <w:rsid w:val="00A12EC0"/>
    <w:rsid w:val="00A15C22"/>
    <w:rsid w:val="00A206D9"/>
    <w:rsid w:val="00A217DF"/>
    <w:rsid w:val="00A365D1"/>
    <w:rsid w:val="00A37332"/>
    <w:rsid w:val="00A37570"/>
    <w:rsid w:val="00A37BDE"/>
    <w:rsid w:val="00A42586"/>
    <w:rsid w:val="00A42C7B"/>
    <w:rsid w:val="00A43868"/>
    <w:rsid w:val="00A43BA5"/>
    <w:rsid w:val="00A514CD"/>
    <w:rsid w:val="00A526B6"/>
    <w:rsid w:val="00A545A6"/>
    <w:rsid w:val="00A546E1"/>
    <w:rsid w:val="00A60480"/>
    <w:rsid w:val="00A61753"/>
    <w:rsid w:val="00A637A0"/>
    <w:rsid w:val="00A63A8E"/>
    <w:rsid w:val="00A64BD3"/>
    <w:rsid w:val="00A66CEA"/>
    <w:rsid w:val="00A671D1"/>
    <w:rsid w:val="00A70CEA"/>
    <w:rsid w:val="00A70FB4"/>
    <w:rsid w:val="00A722B7"/>
    <w:rsid w:val="00A72422"/>
    <w:rsid w:val="00A752EC"/>
    <w:rsid w:val="00A8066F"/>
    <w:rsid w:val="00A841AA"/>
    <w:rsid w:val="00A84B49"/>
    <w:rsid w:val="00A85032"/>
    <w:rsid w:val="00A862D0"/>
    <w:rsid w:val="00A8646F"/>
    <w:rsid w:val="00A909E1"/>
    <w:rsid w:val="00A95C64"/>
    <w:rsid w:val="00A95F5B"/>
    <w:rsid w:val="00AA0606"/>
    <w:rsid w:val="00AA0FE2"/>
    <w:rsid w:val="00AA2FAD"/>
    <w:rsid w:val="00AA5DA2"/>
    <w:rsid w:val="00AA7CC9"/>
    <w:rsid w:val="00AB028A"/>
    <w:rsid w:val="00AB2CDC"/>
    <w:rsid w:val="00AB308E"/>
    <w:rsid w:val="00AB3993"/>
    <w:rsid w:val="00AC0AB0"/>
    <w:rsid w:val="00AC17D5"/>
    <w:rsid w:val="00AC18AC"/>
    <w:rsid w:val="00AC29A8"/>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159F"/>
    <w:rsid w:val="00B02019"/>
    <w:rsid w:val="00B025ED"/>
    <w:rsid w:val="00B05A2A"/>
    <w:rsid w:val="00B068BE"/>
    <w:rsid w:val="00B10378"/>
    <w:rsid w:val="00B14ABB"/>
    <w:rsid w:val="00B1793E"/>
    <w:rsid w:val="00B20AEC"/>
    <w:rsid w:val="00B22FF7"/>
    <w:rsid w:val="00B238C9"/>
    <w:rsid w:val="00B25D5F"/>
    <w:rsid w:val="00B26FD5"/>
    <w:rsid w:val="00B27D7A"/>
    <w:rsid w:val="00B31400"/>
    <w:rsid w:val="00B33994"/>
    <w:rsid w:val="00B33E94"/>
    <w:rsid w:val="00B34A3E"/>
    <w:rsid w:val="00B35206"/>
    <w:rsid w:val="00B356DB"/>
    <w:rsid w:val="00B3730C"/>
    <w:rsid w:val="00B415F3"/>
    <w:rsid w:val="00B4204A"/>
    <w:rsid w:val="00B436E4"/>
    <w:rsid w:val="00B44D23"/>
    <w:rsid w:val="00B464A1"/>
    <w:rsid w:val="00B50708"/>
    <w:rsid w:val="00B516D1"/>
    <w:rsid w:val="00B53271"/>
    <w:rsid w:val="00B5412F"/>
    <w:rsid w:val="00B60004"/>
    <w:rsid w:val="00B6034A"/>
    <w:rsid w:val="00B61255"/>
    <w:rsid w:val="00B619BC"/>
    <w:rsid w:val="00B64DD5"/>
    <w:rsid w:val="00B65017"/>
    <w:rsid w:val="00B6674B"/>
    <w:rsid w:val="00B670ED"/>
    <w:rsid w:val="00B703FD"/>
    <w:rsid w:val="00B70911"/>
    <w:rsid w:val="00B73214"/>
    <w:rsid w:val="00B74197"/>
    <w:rsid w:val="00B76C3E"/>
    <w:rsid w:val="00B771D0"/>
    <w:rsid w:val="00B82B5D"/>
    <w:rsid w:val="00B8609F"/>
    <w:rsid w:val="00B90512"/>
    <w:rsid w:val="00B917AA"/>
    <w:rsid w:val="00B92242"/>
    <w:rsid w:val="00B948CF"/>
    <w:rsid w:val="00B94F8A"/>
    <w:rsid w:val="00B964DE"/>
    <w:rsid w:val="00B96EA3"/>
    <w:rsid w:val="00B97F8B"/>
    <w:rsid w:val="00BA4D14"/>
    <w:rsid w:val="00BA4F2B"/>
    <w:rsid w:val="00BA5A9A"/>
    <w:rsid w:val="00BB01C1"/>
    <w:rsid w:val="00BB0827"/>
    <w:rsid w:val="00BB0B3C"/>
    <w:rsid w:val="00BB27E9"/>
    <w:rsid w:val="00BB6BEC"/>
    <w:rsid w:val="00BC45DC"/>
    <w:rsid w:val="00BC7002"/>
    <w:rsid w:val="00BD04B7"/>
    <w:rsid w:val="00BD1B49"/>
    <w:rsid w:val="00BD30CC"/>
    <w:rsid w:val="00BD6500"/>
    <w:rsid w:val="00BD6C31"/>
    <w:rsid w:val="00BE3096"/>
    <w:rsid w:val="00BE360A"/>
    <w:rsid w:val="00BE3769"/>
    <w:rsid w:val="00BE402A"/>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1A26"/>
    <w:rsid w:val="00C228DA"/>
    <w:rsid w:val="00C258B0"/>
    <w:rsid w:val="00C31F99"/>
    <w:rsid w:val="00C3211C"/>
    <w:rsid w:val="00C35487"/>
    <w:rsid w:val="00C43CD0"/>
    <w:rsid w:val="00C43FFE"/>
    <w:rsid w:val="00C45A23"/>
    <w:rsid w:val="00C465E6"/>
    <w:rsid w:val="00C5038B"/>
    <w:rsid w:val="00C52BE0"/>
    <w:rsid w:val="00C5465C"/>
    <w:rsid w:val="00C5511A"/>
    <w:rsid w:val="00C56D7E"/>
    <w:rsid w:val="00C60515"/>
    <w:rsid w:val="00C62565"/>
    <w:rsid w:val="00C6348A"/>
    <w:rsid w:val="00C65A89"/>
    <w:rsid w:val="00C67401"/>
    <w:rsid w:val="00C67A15"/>
    <w:rsid w:val="00C716B6"/>
    <w:rsid w:val="00C72D2A"/>
    <w:rsid w:val="00C72F0B"/>
    <w:rsid w:val="00C73745"/>
    <w:rsid w:val="00C7577B"/>
    <w:rsid w:val="00C76645"/>
    <w:rsid w:val="00C774DD"/>
    <w:rsid w:val="00C77B64"/>
    <w:rsid w:val="00C801FE"/>
    <w:rsid w:val="00C80920"/>
    <w:rsid w:val="00C80B9D"/>
    <w:rsid w:val="00C8129D"/>
    <w:rsid w:val="00C81DF1"/>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3DC2"/>
    <w:rsid w:val="00CD2DA0"/>
    <w:rsid w:val="00CD4360"/>
    <w:rsid w:val="00CD436F"/>
    <w:rsid w:val="00CD7D46"/>
    <w:rsid w:val="00CE07A3"/>
    <w:rsid w:val="00CF0049"/>
    <w:rsid w:val="00CF263F"/>
    <w:rsid w:val="00CF2EC8"/>
    <w:rsid w:val="00CF46D3"/>
    <w:rsid w:val="00CF5ADE"/>
    <w:rsid w:val="00CF752C"/>
    <w:rsid w:val="00CF79D6"/>
    <w:rsid w:val="00D00279"/>
    <w:rsid w:val="00D018E5"/>
    <w:rsid w:val="00D01A1D"/>
    <w:rsid w:val="00D02C25"/>
    <w:rsid w:val="00D03550"/>
    <w:rsid w:val="00D03BC9"/>
    <w:rsid w:val="00D04D66"/>
    <w:rsid w:val="00D12931"/>
    <w:rsid w:val="00D12AB8"/>
    <w:rsid w:val="00D14354"/>
    <w:rsid w:val="00D150EC"/>
    <w:rsid w:val="00D151A9"/>
    <w:rsid w:val="00D16D3B"/>
    <w:rsid w:val="00D22888"/>
    <w:rsid w:val="00D253CA"/>
    <w:rsid w:val="00D255DE"/>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66C1"/>
    <w:rsid w:val="00D67CA3"/>
    <w:rsid w:val="00D7068A"/>
    <w:rsid w:val="00D7523D"/>
    <w:rsid w:val="00D80166"/>
    <w:rsid w:val="00D85806"/>
    <w:rsid w:val="00D85EFB"/>
    <w:rsid w:val="00D90FAD"/>
    <w:rsid w:val="00D921E9"/>
    <w:rsid w:val="00D96756"/>
    <w:rsid w:val="00DA1376"/>
    <w:rsid w:val="00DA18C4"/>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3B50"/>
    <w:rsid w:val="00E05427"/>
    <w:rsid w:val="00E059AE"/>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57C72"/>
    <w:rsid w:val="00E603E1"/>
    <w:rsid w:val="00E712CD"/>
    <w:rsid w:val="00E74C0D"/>
    <w:rsid w:val="00E74FDE"/>
    <w:rsid w:val="00E75B06"/>
    <w:rsid w:val="00E813B8"/>
    <w:rsid w:val="00E84553"/>
    <w:rsid w:val="00E85575"/>
    <w:rsid w:val="00E944CA"/>
    <w:rsid w:val="00E9553B"/>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E86"/>
    <w:rsid w:val="00F4026F"/>
    <w:rsid w:val="00F41538"/>
    <w:rsid w:val="00F41866"/>
    <w:rsid w:val="00F444BB"/>
    <w:rsid w:val="00F454FC"/>
    <w:rsid w:val="00F457DF"/>
    <w:rsid w:val="00F45B6A"/>
    <w:rsid w:val="00F46C64"/>
    <w:rsid w:val="00F5068A"/>
    <w:rsid w:val="00F507BA"/>
    <w:rsid w:val="00F546A8"/>
    <w:rsid w:val="00F54981"/>
    <w:rsid w:val="00F57C04"/>
    <w:rsid w:val="00F6703A"/>
    <w:rsid w:val="00F703CA"/>
    <w:rsid w:val="00F70598"/>
    <w:rsid w:val="00F709A0"/>
    <w:rsid w:val="00F715FD"/>
    <w:rsid w:val="00F73140"/>
    <w:rsid w:val="00F75F0B"/>
    <w:rsid w:val="00F7693A"/>
    <w:rsid w:val="00F82003"/>
    <w:rsid w:val="00F8584C"/>
    <w:rsid w:val="00F85A4D"/>
    <w:rsid w:val="00F906A1"/>
    <w:rsid w:val="00F91A5E"/>
    <w:rsid w:val="00F95A2C"/>
    <w:rsid w:val="00F97A62"/>
    <w:rsid w:val="00F97F6A"/>
    <w:rsid w:val="00FA4CC2"/>
    <w:rsid w:val="00FA6643"/>
    <w:rsid w:val="00FC1FF6"/>
    <w:rsid w:val="00FC3A0E"/>
    <w:rsid w:val="00FC7287"/>
    <w:rsid w:val="00FD073F"/>
    <w:rsid w:val="00FD0AFA"/>
    <w:rsid w:val="00FD2732"/>
    <w:rsid w:val="00FD5AB4"/>
    <w:rsid w:val="00FE32BD"/>
    <w:rsid w:val="00FF03D8"/>
    <w:rsid w:val="00FF1790"/>
    <w:rsid w:val="00FF4A83"/>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9998451-1BC6-402E-8305-037B2A39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5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link w:val="ListParagraphChar"/>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 w:type="character" w:customStyle="1" w:styleId="ListParagraphChar">
    <w:name w:val="List Paragraph Char"/>
    <w:basedOn w:val="DefaultParagraphFont"/>
    <w:link w:val="ListParagraph"/>
    <w:uiPriority w:val="34"/>
    <w:rsid w:val="00A671D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2.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3F3D3-CED2-45CB-80AE-4644820BB030}">
  <ds:schemaRefs>
    <ds:schemaRef ds:uri="http://schemas.microsoft.com/sharepoint/v3/contenttype/forms"/>
  </ds:schemaRefs>
</ds:datastoreItem>
</file>

<file path=customXml/itemProps4.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7262</Words>
  <Characters>41399</Characters>
  <Application>Microsoft Office Word</Application>
  <DocSecurity>4</DocSecurity>
  <Lines>344</Lines>
  <Paragraphs>97</Paragraphs>
  <ScaleCrop>false</ScaleCrop>
  <Company>AUN of PLWH</Company>
  <LinksUpToDate>false</LinksUpToDate>
  <CharactersWithSpaces>48564</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186</cp:revision>
  <cp:lastPrinted>2023-07-05T23:44:00Z</cp:lastPrinted>
  <dcterms:created xsi:type="dcterms:W3CDTF">2024-10-29T18:35:00Z</dcterms:created>
  <dcterms:modified xsi:type="dcterms:W3CDTF">2026-06-24T14:02:00Z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