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07B18507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D03DF">
        <w:rPr>
          <w:b/>
          <w:sz w:val="22"/>
          <w:szCs w:val="22"/>
        </w:rPr>
        <w:t>«</w:t>
      </w:r>
      <w:r w:rsidR="00386505">
        <w:rPr>
          <w:b/>
          <w:sz w:val="22"/>
          <w:szCs w:val="22"/>
        </w:rPr>
        <w:t>30</w:t>
      </w:r>
      <w:r w:rsidR="005A5F8A" w:rsidRPr="00BD03DF">
        <w:rPr>
          <w:b/>
          <w:sz w:val="22"/>
          <w:szCs w:val="22"/>
        </w:rPr>
        <w:t xml:space="preserve">» </w:t>
      </w:r>
      <w:r w:rsidR="00457D67">
        <w:rPr>
          <w:b/>
          <w:sz w:val="22"/>
          <w:szCs w:val="22"/>
        </w:rPr>
        <w:t>червня</w:t>
      </w:r>
      <w:r w:rsidR="005A5F8A" w:rsidRPr="00BD03DF">
        <w:rPr>
          <w:b/>
          <w:sz w:val="22"/>
          <w:szCs w:val="22"/>
        </w:rPr>
        <w:t xml:space="preserve"> 202</w:t>
      </w:r>
      <w:r w:rsidR="00B8702D" w:rsidRPr="00BD03DF">
        <w:rPr>
          <w:b/>
          <w:sz w:val="22"/>
          <w:szCs w:val="22"/>
        </w:rPr>
        <w:t xml:space="preserve">6 </w:t>
      </w:r>
      <w:r w:rsidR="005A5F8A" w:rsidRPr="00BD03DF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B1D59F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B3FE7">
        <w:rPr>
          <w:b/>
          <w:bCs/>
          <w:sz w:val="22"/>
          <w:szCs w:val="22"/>
        </w:rPr>
        <w:t>№</w:t>
      </w:r>
      <w:r w:rsidR="00457D67">
        <w:rPr>
          <w:b/>
          <w:bCs/>
          <w:sz w:val="22"/>
          <w:szCs w:val="22"/>
        </w:rPr>
        <w:t>3135-3137</w:t>
      </w:r>
      <w:r w:rsidR="008A022E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7555E5B" w14:textId="7ECEEF9D" w:rsidR="00292DC4" w:rsidRPr="008A022E" w:rsidRDefault="004C2787" w:rsidP="00292DC4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92DC4" w:rsidRPr="008A022E">
        <w:rPr>
          <w:spacing w:val="-4"/>
          <w:sz w:val="22"/>
          <w:szCs w:val="22"/>
        </w:rPr>
        <w:t>реагентів та наборів для молекулярно</w:t>
      </w:r>
      <w:r w:rsidR="00292DC4" w:rsidRPr="008A022E">
        <w:rPr>
          <w:spacing w:val="-4"/>
          <w:sz w:val="22"/>
          <w:szCs w:val="22"/>
        </w:rPr>
        <w:noBreakHyphen/>
        <w:t>генетичних (ДНК) досліджень</w:t>
      </w:r>
      <w:r w:rsidR="008A022E">
        <w:rPr>
          <w:spacing w:val="-4"/>
          <w:sz w:val="22"/>
          <w:szCs w:val="22"/>
        </w:rPr>
        <w:t>.</w:t>
      </w:r>
    </w:p>
    <w:p w14:paraId="40E5BFA9" w14:textId="3111978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36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0"/>
        <w:gridCol w:w="1701"/>
        <w:gridCol w:w="2099"/>
      </w:tblGrid>
      <w:tr w:rsidR="004C2787" w:rsidRPr="000B48D8" w14:paraId="56DE4E59" w14:textId="77777777" w:rsidTr="000C78E4">
        <w:trPr>
          <w:trHeight w:val="275"/>
        </w:trPr>
        <w:tc>
          <w:tcPr>
            <w:tcW w:w="894" w:type="dxa"/>
            <w:shd w:val="clear" w:color="auto" w:fill="E7E6E6"/>
            <w:vAlign w:val="center"/>
          </w:tcPr>
          <w:p w14:paraId="3DAD3B43" w14:textId="2B6337D2" w:rsidR="008B0AA9" w:rsidRDefault="004C2787" w:rsidP="008B0AA9">
            <w:pPr>
              <w:ind w:left="-68"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3BB16C69" w:rsidR="004C2787" w:rsidRPr="000B48D8" w:rsidRDefault="008B0AA9" w:rsidP="008B0AA9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</w:t>
            </w:r>
          </w:p>
        </w:tc>
        <w:tc>
          <w:tcPr>
            <w:tcW w:w="5670" w:type="dxa"/>
            <w:shd w:val="clear" w:color="auto" w:fill="E7E6E6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2099" w:type="dxa"/>
            <w:shd w:val="clear" w:color="auto" w:fill="E7E6E6"/>
            <w:vAlign w:val="center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8B0AA9" w:rsidRPr="000B48D8" w14:paraId="0F594BD0" w14:textId="77777777" w:rsidTr="000C78E4">
        <w:trPr>
          <w:trHeight w:val="535"/>
        </w:trPr>
        <w:tc>
          <w:tcPr>
            <w:tcW w:w="894" w:type="dxa"/>
            <w:vAlign w:val="center"/>
          </w:tcPr>
          <w:p w14:paraId="29708A12" w14:textId="77777777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5670" w:type="dxa"/>
            <w:vAlign w:val="center"/>
          </w:tcPr>
          <w:p w14:paraId="5D6D90EE" w14:textId="245BDE2E" w:rsidR="008B0AA9" w:rsidRPr="000B48D8" w:rsidRDefault="0075015E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75015E">
              <w:rPr>
                <w:spacing w:val="-6"/>
                <w:sz w:val="22"/>
                <w:szCs w:val="22"/>
              </w:rPr>
              <w:t>Реагенти та набори для базової екстракції ДНК</w:t>
            </w:r>
          </w:p>
        </w:tc>
        <w:tc>
          <w:tcPr>
            <w:tcW w:w="1701" w:type="dxa"/>
            <w:vMerge w:val="restart"/>
            <w:vAlign w:val="center"/>
          </w:tcPr>
          <w:p w14:paraId="4F5DE3BC" w14:textId="6C816105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  <w:r w:rsidRPr="00BD03DF">
              <w:rPr>
                <w:bCs/>
                <w:spacing w:val="-6"/>
              </w:rPr>
              <w:t xml:space="preserve">Інформація вказана в Додатку №2 до Запиту </w:t>
            </w:r>
          </w:p>
        </w:tc>
        <w:tc>
          <w:tcPr>
            <w:tcW w:w="2099" w:type="dxa"/>
            <w:vMerge w:val="restart"/>
            <w:vAlign w:val="center"/>
          </w:tcPr>
          <w:p w14:paraId="5FF68500" w14:textId="1432919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№2, №3,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  <w:tr w:rsidR="008B0AA9" w:rsidRPr="000B48D8" w14:paraId="0B3ADCD5" w14:textId="77777777" w:rsidTr="000C78E4">
        <w:trPr>
          <w:trHeight w:val="543"/>
        </w:trPr>
        <w:tc>
          <w:tcPr>
            <w:tcW w:w="894" w:type="dxa"/>
            <w:vAlign w:val="center"/>
          </w:tcPr>
          <w:p w14:paraId="54EB3281" w14:textId="5B16D390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14:paraId="5DFD66A3" w14:textId="34470928" w:rsidR="008B0AA9" w:rsidRDefault="005479A0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5479A0">
              <w:rPr>
                <w:spacing w:val="-6"/>
                <w:sz w:val="22"/>
                <w:szCs w:val="22"/>
              </w:rPr>
              <w:t>Набори для судово-генетичної екстракції ДНК</w:t>
            </w:r>
          </w:p>
        </w:tc>
        <w:tc>
          <w:tcPr>
            <w:tcW w:w="1701" w:type="dxa"/>
            <w:vMerge/>
            <w:vAlign w:val="center"/>
          </w:tcPr>
          <w:p w14:paraId="5D576B02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7DB105DD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2A8475AB" w14:textId="77777777" w:rsidTr="000C78E4">
        <w:trPr>
          <w:trHeight w:val="564"/>
        </w:trPr>
        <w:tc>
          <w:tcPr>
            <w:tcW w:w="894" w:type="dxa"/>
            <w:vAlign w:val="center"/>
          </w:tcPr>
          <w:p w14:paraId="0D18E68C" w14:textId="15BF1408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14:paraId="0F5146D4" w14:textId="346B62D3" w:rsidR="008B0AA9" w:rsidRDefault="005479A0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5479A0">
              <w:rPr>
                <w:spacing w:val="-6"/>
                <w:sz w:val="22"/>
                <w:szCs w:val="22"/>
              </w:rPr>
              <w:t>Набори для виділення ДНК з кісткових зразків</w:t>
            </w:r>
          </w:p>
        </w:tc>
        <w:tc>
          <w:tcPr>
            <w:tcW w:w="1701" w:type="dxa"/>
            <w:vMerge/>
            <w:vAlign w:val="center"/>
          </w:tcPr>
          <w:p w14:paraId="3C16EECF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56D45317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2F2E7FBA" w14:textId="77777777" w:rsidTr="000C78E4">
        <w:trPr>
          <w:trHeight w:val="68"/>
        </w:trPr>
        <w:tc>
          <w:tcPr>
            <w:tcW w:w="894" w:type="dxa"/>
            <w:vAlign w:val="center"/>
          </w:tcPr>
          <w:p w14:paraId="51BDF235" w14:textId="5E702CC7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14:paraId="7F01AD39" w14:textId="157EA0C8" w:rsidR="008B0AA9" w:rsidRDefault="005479A0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5479A0">
              <w:rPr>
                <w:spacing w:val="-6"/>
                <w:sz w:val="22"/>
                <w:szCs w:val="22"/>
              </w:rPr>
              <w:t xml:space="preserve">Реагенти для кількісного аналізу та </w:t>
            </w:r>
            <w:proofErr w:type="spellStart"/>
            <w:r w:rsidRPr="005479A0">
              <w:rPr>
                <w:spacing w:val="-6"/>
                <w:sz w:val="22"/>
                <w:szCs w:val="22"/>
              </w:rPr>
              <w:t>генотипування</w:t>
            </w:r>
            <w:proofErr w:type="spellEnd"/>
            <w:r w:rsidRPr="005479A0">
              <w:rPr>
                <w:spacing w:val="-6"/>
                <w:sz w:val="22"/>
                <w:szCs w:val="22"/>
              </w:rPr>
              <w:t xml:space="preserve"> ДНК людини</w:t>
            </w:r>
          </w:p>
        </w:tc>
        <w:tc>
          <w:tcPr>
            <w:tcW w:w="1701" w:type="dxa"/>
            <w:vMerge/>
            <w:vAlign w:val="center"/>
          </w:tcPr>
          <w:p w14:paraId="7E5F58F7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2AE50646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31B75E4F" w14:textId="77777777" w:rsidTr="000C78E4">
        <w:trPr>
          <w:trHeight w:val="68"/>
        </w:trPr>
        <w:tc>
          <w:tcPr>
            <w:tcW w:w="894" w:type="dxa"/>
            <w:vAlign w:val="center"/>
          </w:tcPr>
          <w:p w14:paraId="4FCC634A" w14:textId="62A9C048" w:rsidR="008B0AA9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14:paraId="6F09EF36" w14:textId="0889B686" w:rsidR="008B0AA9" w:rsidRDefault="000C78E4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C78E4">
              <w:rPr>
                <w:spacing w:val="-6"/>
                <w:sz w:val="22"/>
                <w:szCs w:val="22"/>
              </w:rPr>
              <w:t xml:space="preserve">Набори реагентів для STR, Y‑STR та </w:t>
            </w:r>
            <w:proofErr w:type="spellStart"/>
            <w:r w:rsidRPr="000C78E4">
              <w:rPr>
                <w:spacing w:val="-6"/>
                <w:sz w:val="22"/>
                <w:szCs w:val="22"/>
              </w:rPr>
              <w:t>Real‑Time</w:t>
            </w:r>
            <w:proofErr w:type="spellEnd"/>
            <w:r w:rsidRPr="000C78E4">
              <w:rPr>
                <w:spacing w:val="-6"/>
                <w:sz w:val="22"/>
                <w:szCs w:val="22"/>
              </w:rPr>
              <w:t xml:space="preserve"> PCR аналізу ДНК людини</w:t>
            </w:r>
          </w:p>
        </w:tc>
        <w:tc>
          <w:tcPr>
            <w:tcW w:w="1701" w:type="dxa"/>
            <w:vMerge/>
            <w:vAlign w:val="center"/>
          </w:tcPr>
          <w:p w14:paraId="6B2AE8F2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68376F57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39F4EEE7" w14:textId="77777777" w:rsidTr="000C78E4">
        <w:trPr>
          <w:trHeight w:val="516"/>
        </w:trPr>
        <w:tc>
          <w:tcPr>
            <w:tcW w:w="894" w:type="dxa"/>
            <w:vAlign w:val="center"/>
          </w:tcPr>
          <w:p w14:paraId="08A0E546" w14:textId="03D707B4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14:paraId="1F887158" w14:textId="311635C4" w:rsidR="008B0AA9" w:rsidRDefault="000C78E4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C78E4">
              <w:rPr>
                <w:spacing w:val="-6"/>
                <w:sz w:val="22"/>
                <w:szCs w:val="22"/>
              </w:rPr>
              <w:t>Витратні матеріали та компоненти для ДНК-обладнання</w:t>
            </w:r>
          </w:p>
        </w:tc>
        <w:tc>
          <w:tcPr>
            <w:tcW w:w="1701" w:type="dxa"/>
            <w:vMerge/>
            <w:vAlign w:val="center"/>
          </w:tcPr>
          <w:p w14:paraId="5070F850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18F2E982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122ADBA" w:rsidR="00DE6B9A" w:rsidRPr="00384EA0" w:rsidRDefault="00DE6B9A" w:rsidP="00DE6B9A">
      <w:pPr>
        <w:ind w:right="-88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BD03DF">
        <w:rPr>
          <w:i/>
          <w:iCs/>
          <w:color w:val="000000"/>
          <w:sz w:val="20"/>
          <w:szCs w:val="20"/>
          <w:lang w:eastAsia="uk-UA"/>
        </w:rPr>
        <w:t>****</w:t>
      </w:r>
      <w:r w:rsidRPr="00384EA0">
        <w:rPr>
          <w:b/>
          <w:bCs/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здійснювати закупівлі за окремими 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75C8BFBC" w14:textId="77777777" w:rsidR="003F0235" w:rsidRPr="003F0235" w:rsidRDefault="002A4557" w:rsidP="003F0235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8115D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</w:t>
      </w:r>
      <w:r w:rsidR="003F0235" w:rsidRPr="003F0235">
        <w:rPr>
          <w:bCs/>
          <w:sz w:val="22"/>
          <w:szCs w:val="22"/>
        </w:rPr>
        <w:t>з дати отримання відповідного замовлення від Замовника.</w:t>
      </w:r>
    </w:p>
    <w:p w14:paraId="3A211649" w14:textId="31707474" w:rsidR="00C9652C" w:rsidRPr="00C9652C" w:rsidRDefault="00C9652C" w:rsidP="00C9652C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C9652C">
        <w:rPr>
          <w:b/>
          <w:bCs/>
          <w:sz w:val="22"/>
          <w:szCs w:val="22"/>
        </w:rPr>
        <w:t>Місце поставки товарів:</w:t>
      </w:r>
      <w:r w:rsidRPr="00C9652C">
        <w:rPr>
          <w:b/>
          <w:sz w:val="22"/>
          <w:szCs w:val="22"/>
        </w:rPr>
        <w:t xml:space="preserve"> м. Київ. </w:t>
      </w:r>
      <w:r w:rsidRPr="00C9652C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всі </w:t>
      </w:r>
      <w:proofErr w:type="spellStart"/>
      <w:r w:rsidRPr="00C9652C">
        <w:rPr>
          <w:bCs/>
          <w:sz w:val="22"/>
          <w:szCs w:val="22"/>
        </w:rPr>
        <w:t>завантажувально</w:t>
      </w:r>
      <w:proofErr w:type="spellEnd"/>
      <w:r w:rsidRPr="00C9652C">
        <w:rPr>
          <w:bCs/>
          <w:sz w:val="22"/>
          <w:szCs w:val="22"/>
        </w:rPr>
        <w:noBreakHyphen/>
        <w:t xml:space="preserve">розвантажувальні роботи. </w:t>
      </w:r>
      <w:r w:rsidRPr="00C9652C">
        <w:rPr>
          <w:bCs/>
          <w:i/>
          <w:iCs/>
          <w:sz w:val="22"/>
          <w:szCs w:val="22"/>
        </w:rPr>
        <w:t>Детальна адреса та контактні дані Одержувача повідомляються переможцю закупівлі після визначення результатів процедури.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40"/>
        <w:gridCol w:w="5342"/>
      </w:tblGrid>
      <w:tr w:rsidR="00BC13F3" w:rsidRPr="00F17497" w14:paraId="17D899A6" w14:textId="77777777" w:rsidTr="00C70FD9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1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42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C70FD9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B8B32D2" w14:textId="50138430" w:rsidR="004C0445" w:rsidRPr="000B48D8" w:rsidRDefault="00BC13F3" w:rsidP="00C70FD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  <w:r w:rsidR="00C70FD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42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C70FD9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C13B2F1" w14:textId="77777777" w:rsidR="00BC13F3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83BC34" w14:textId="77777777" w:rsidR="003B4F63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B2C50" w14:textId="76683448" w:rsidR="003B4F63" w:rsidRPr="003B4F63" w:rsidRDefault="00CF481E" w:rsidP="003B4F63">
            <w:pPr>
              <w:pStyle w:val="aa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Надані д</w:t>
            </w:r>
            <w:r w:rsidR="003B4F63" w:rsidRPr="003B4F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окументи повинні прямо стосуватися запропонованого товару та дозволяти його однозначну ідентифікацію.</w:t>
            </w:r>
          </w:p>
          <w:p w14:paraId="1F89CD6D" w14:textId="4EE2908B" w:rsidR="003B4F63" w:rsidRPr="000B48D8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2" w:type="dxa"/>
          </w:tcPr>
          <w:p w14:paraId="4FD9FE02" w14:textId="77777777" w:rsidR="004927A0" w:rsidRPr="00CF481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 xml:space="preserve">У складі цінової пропозиції Учасник повинен надати </w:t>
            </w:r>
            <w:r w:rsidRPr="00CF48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документів</w:t>
            </w: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>, що підтверджують якість та відповідність запропонованого товару, а саме:</w:t>
            </w:r>
          </w:p>
          <w:p w14:paraId="68A7E065" w14:textId="409CC938" w:rsidR="006205A2" w:rsidRPr="006205A2" w:rsidRDefault="004927A0" w:rsidP="006205A2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що підтверджує відповідність продукції вимогам якості</w:t>
            </w:r>
            <w:r w:rsidR="001D6D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1D6D9D" w:rsidRPr="006A080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виданий виробником або акредитованим органом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970BE"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сертифікат якості /</w:t>
            </w:r>
            <w:r w:rsidRPr="006205A2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="006205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FB1092" w14:textId="504E2183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відповідності, </w:t>
            </w:r>
          </w:p>
          <w:p w14:paraId="7BF48942" w14:textId="77777777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 xml:space="preserve">IVD </w:t>
            </w:r>
          </w:p>
          <w:p w14:paraId="78F264D8" w14:textId="360CB41B" w:rsidR="004927A0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та/ або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еквівалент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77BEBD" w14:textId="77777777" w:rsidR="00A45313" w:rsidRPr="004927A0" w:rsidRDefault="00A45313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13B5AC" w14:textId="38A4AB13" w:rsidR="004927A0" w:rsidRDefault="004927A0" w:rsidP="001259BE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технічний опис / специфікацію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виробника</w:t>
            </w:r>
            <w:r w:rsidR="00AA7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technical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datasheet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292814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E72536" w14:textId="1B57CB69" w:rsidR="00D25EAB" w:rsidRPr="00B2199A" w:rsidRDefault="004927A0" w:rsidP="00E203A9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050C" w:rsidRPr="00D25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документ, </w:t>
            </w:r>
            <w:r w:rsidR="008F050C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 підтверджу</w:t>
            </w:r>
            <w:r w:rsidR="00F514AE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є </w:t>
            </w:r>
            <w:r w:rsidR="008F050C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можливість використання продукції у судово-генетичних (криміналістичних) дослідженнях</w:t>
            </w:r>
            <w:r w:rsidR="00CB1A61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063B667" w14:textId="2283968C" w:rsidR="00CB1A61" w:rsidRPr="00CB1A61" w:rsidRDefault="0073609E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>валідація</w:t>
            </w:r>
            <w:proofErr w:type="spellEnd"/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відповідно до рекомендацій </w:t>
            </w:r>
            <w:r w:rsidR="008F050C" w:rsidRPr="001F67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SWGDAM та/або DAB</w:t>
            </w:r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4BCDE27" w14:textId="5A8481E8" w:rsidR="00CB1A61" w:rsidRPr="00CB1A61" w:rsidRDefault="008F050C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відповідність стандарту </w:t>
            </w:r>
            <w:r w:rsidRPr="001F67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ISO 18385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3D2D3D0F" w14:textId="287876B4" w:rsidR="004927A0" w:rsidRDefault="0073609E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>інші еквівалентні документи, що підтверджують придатність продукції для таких досліджень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</w:t>
            </w:r>
          </w:p>
          <w:p w14:paraId="774D7C03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123AAC" w14:textId="2B896075" w:rsidR="00DD1D1E" w:rsidRPr="000A4C38" w:rsidRDefault="004927A0" w:rsidP="000A4C38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лист</w:t>
            </w:r>
            <w:r w:rsidR="000C2A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підтвердження </w:t>
            </w:r>
            <w:r w:rsidR="00FB429D" w:rsidRPr="00FB42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(на бланку учасника)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щодо терміну придатност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і товару на момент поставки</w:t>
            </w:r>
            <w:r w:rsidR="00BC01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C0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не менше 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 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% від загального строку зберігання;</w:t>
            </w:r>
          </w:p>
          <w:p w14:paraId="60282149" w14:textId="77777777" w:rsidR="009B6175" w:rsidRPr="00DD1D1E" w:rsidRDefault="009B6175" w:rsidP="00DD1D1E">
            <w:pPr>
              <w:pStyle w:val="aa"/>
              <w:ind w:left="6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A5815" w14:textId="77777777" w:rsidR="004927A0" w:rsidRPr="001259B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259B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Кожна партія товару під час поставки повинна супроводжуватися копіями документів, що підтверджують походження, якість та безпеку продукції.</w:t>
            </w:r>
          </w:p>
          <w:p w14:paraId="3A51187A" w14:textId="5B7D9E72" w:rsidR="00BC13F3" w:rsidRPr="004927A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785" w:rsidRPr="00F17497" w14:paraId="764C8190" w14:textId="77777777" w:rsidTr="00C70FD9">
        <w:trPr>
          <w:trHeight w:val="987"/>
        </w:trPr>
        <w:tc>
          <w:tcPr>
            <w:tcW w:w="567" w:type="dxa"/>
          </w:tcPr>
          <w:p w14:paraId="2AB3B8AB" w14:textId="77777777" w:rsidR="00942785" w:rsidRPr="00BC13F3" w:rsidRDefault="00942785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10608C2D" w14:textId="77777777" w:rsidR="000A4C38" w:rsidRPr="000A4C38" w:rsidRDefault="000A4C38" w:rsidP="000A4C38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4C38">
              <w:rPr>
                <w:rFonts w:ascii="Times New Roman" w:hAnsi="Times New Roman" w:cs="Times New Roman"/>
                <w:sz w:val="22"/>
                <w:szCs w:val="22"/>
              </w:rPr>
              <w:t>Підтвердження легального походження товару та права на його постачання</w:t>
            </w:r>
          </w:p>
          <w:p w14:paraId="4BC047FF" w14:textId="4EED157F" w:rsidR="00942785" w:rsidRPr="00022E82" w:rsidRDefault="00942785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2" w:type="dxa"/>
          </w:tcPr>
          <w:p w14:paraId="44C3648F" w14:textId="77777777" w:rsidR="00284238" w:rsidRPr="00284238" w:rsidRDefault="00284238" w:rsidP="00284238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4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повинен надати документальне підтвердження легального походження товару та права на його постачання на території України через офіційні канали збуту.</w:t>
            </w:r>
          </w:p>
          <w:p w14:paraId="16F58DDB" w14:textId="65BFF482" w:rsidR="00284238" w:rsidRPr="00284238" w:rsidRDefault="00284238" w:rsidP="00284238">
            <w:pPr>
              <w:pStyle w:val="aa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42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Підтвердженням можуть бути лист авторизації, дистриб’юторський договір, дилерський сертифікат, сертифікат офіційного партнера, лист від виробника або офіційного дистриб’ютора чи інший документ, що підтверджує офіційне походження продукції та </w:t>
            </w:r>
            <w:r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право </w:t>
            </w:r>
            <w:r w:rsidR="00AA7268"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Учасника </w:t>
            </w:r>
            <w:r w:rsidR="009F067D"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 </w:t>
            </w:r>
            <w:r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її постачання</w:t>
            </w:r>
            <w:r w:rsidRPr="002842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14:paraId="2A96CD3E" w14:textId="77777777" w:rsidR="00942785" w:rsidRPr="00B41058" w:rsidRDefault="00942785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13F3" w:rsidRPr="000B48D8" w14:paraId="440D73B1" w14:textId="77777777" w:rsidTr="00C70FD9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42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C70FD9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342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C70FD9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42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C70FD9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5342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C70FD9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корупційного або пов’язаного з корупцією правопорушення.</w:t>
            </w:r>
          </w:p>
        </w:tc>
        <w:tc>
          <w:tcPr>
            <w:tcW w:w="5342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C70FD9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42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C70FD9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42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C70FD9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42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C70FD9">
        <w:trPr>
          <w:trHeight w:val="1044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5342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C70FD9">
        <w:trPr>
          <w:trHeight w:val="54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42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C70FD9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5342" w:type="dxa"/>
          </w:tcPr>
          <w:p w14:paraId="70B8F3F7" w14:textId="3A5A76C5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046EA" w:rsidRPr="00557A29" w14:paraId="3AFBDBB6" w14:textId="77777777" w:rsidTr="007F1E0A">
        <w:trPr>
          <w:trHeight w:val="4019"/>
        </w:trPr>
        <w:tc>
          <w:tcPr>
            <w:tcW w:w="567" w:type="dxa"/>
            <w:vAlign w:val="center"/>
          </w:tcPr>
          <w:p w14:paraId="424D6142" w14:textId="77777777" w:rsidR="00F046EA" w:rsidRPr="00BC13F3" w:rsidRDefault="00F046E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D990754" w14:textId="6837ED59" w:rsidR="00F046EA" w:rsidRPr="00B67735" w:rsidRDefault="00F74932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932">
              <w:rPr>
                <w:rFonts w:ascii="Times New Roman" w:hAnsi="Times New Roman" w:cs="Times New Roman"/>
                <w:sz w:val="22"/>
                <w:szCs w:val="22"/>
              </w:rPr>
              <w:t>Документи, що підтверджують наявність аналогічного досвіду</w:t>
            </w:r>
          </w:p>
        </w:tc>
        <w:tc>
          <w:tcPr>
            <w:tcW w:w="5342" w:type="dxa"/>
          </w:tcPr>
          <w:p w14:paraId="6CC491D4" w14:textId="3E708DF7" w:rsidR="009A5067" w:rsidRPr="007F1E0A" w:rsidRDefault="00FB321E" w:rsidP="007F1E0A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9A50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скановані копії відповідних договорів</w:t>
            </w:r>
            <w:r w:rsidR="00862BE5" w:rsidRPr="009A50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6C7A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986C7A" w:rsidRPr="00877DBB">
              <w:rPr>
                <w:rFonts w:ascii="Times New Roman" w:hAnsi="Times New Roman" w:cs="Times New Roman"/>
                <w:sz w:val="22"/>
                <w:szCs w:val="22"/>
              </w:rPr>
              <w:t xml:space="preserve">постачання </w:t>
            </w:r>
            <w:r w:rsidR="0026054E" w:rsidRPr="00877DBB">
              <w:rPr>
                <w:rFonts w:ascii="Times New Roman" w:hAnsi="Times New Roman" w:cs="Times New Roman"/>
                <w:sz w:val="22"/>
                <w:szCs w:val="22"/>
              </w:rPr>
              <w:t>лабораторн</w:t>
            </w:r>
            <w:r w:rsidR="00BF537B" w:rsidRPr="00877DBB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="0026054E" w:rsidRPr="00877DBB">
              <w:rPr>
                <w:rFonts w:ascii="Times New Roman" w:hAnsi="Times New Roman" w:cs="Times New Roman"/>
                <w:sz w:val="22"/>
                <w:szCs w:val="22"/>
              </w:rPr>
              <w:t xml:space="preserve"> реагент</w:t>
            </w:r>
            <w:r w:rsidR="00A72F68" w:rsidRPr="00877DBB">
              <w:rPr>
                <w:rFonts w:ascii="Times New Roman" w:hAnsi="Times New Roman" w:cs="Times New Roman"/>
                <w:sz w:val="22"/>
                <w:szCs w:val="22"/>
              </w:rPr>
              <w:t>ів</w:t>
            </w:r>
            <w:r w:rsidR="0026054E" w:rsidRPr="00877D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DBB" w:rsidRPr="00877DBB">
              <w:rPr>
                <w:rFonts w:ascii="Times New Roman" w:hAnsi="Times New Roman" w:cs="Times New Roman"/>
                <w:sz w:val="22"/>
                <w:szCs w:val="22"/>
              </w:rPr>
              <w:t>або дослідницьких наборів аналогічного призначен</w:t>
            </w:r>
            <w:r w:rsidR="007F1E0A">
              <w:rPr>
                <w:rFonts w:ascii="Times New Roman" w:hAnsi="Times New Roman" w:cs="Times New Roman"/>
                <w:sz w:val="22"/>
                <w:szCs w:val="22"/>
              </w:rPr>
              <w:t>ня</w:t>
            </w:r>
            <w:r w:rsidR="007F1E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20BA" w:rsidRPr="007F1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2220BA" w:rsidRPr="007F1E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не менше </w:t>
            </w:r>
            <w:r w:rsidR="00236B2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двох</w:t>
            </w:r>
            <w:r w:rsidR="002220BA" w:rsidRPr="007F1E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договор</w:t>
            </w:r>
            <w:r w:rsidR="00236B2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ів</w:t>
            </w:r>
            <w:r w:rsidR="002220BA" w:rsidRPr="007F1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9A5067" w:rsidRPr="007F1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6054E" w:rsidRPr="007F1E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B3A58A" w14:textId="0ED06BCF" w:rsidR="009A5067" w:rsidRPr="00C769BE" w:rsidRDefault="009A5067" w:rsidP="00BA60EC">
            <w:pPr>
              <w:pStyle w:val="aa"/>
              <w:tabs>
                <w:tab w:val="left" w:pos="345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769B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Надані договори повинні містити:</w:t>
            </w:r>
          </w:p>
          <w:p w14:paraId="4BE2589A" w14:textId="77777777" w:rsidR="009A5067" w:rsidRPr="00BA60EC" w:rsidRDefault="009A5067" w:rsidP="00BA60EC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предмет договору;</w:t>
            </w:r>
          </w:p>
          <w:p w14:paraId="456DF1FF" w14:textId="77777777" w:rsidR="009A5067" w:rsidRPr="00BA60EC" w:rsidRDefault="009A5067" w:rsidP="00BA60EC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номер та дату укладення договору;</w:t>
            </w:r>
          </w:p>
          <w:p w14:paraId="25E9AC9D" w14:textId="77777777" w:rsidR="009A5067" w:rsidRPr="00BA60EC" w:rsidRDefault="009A5067" w:rsidP="00BA60EC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суму договору.</w:t>
            </w:r>
          </w:p>
          <w:p w14:paraId="62BB0000" w14:textId="41863471" w:rsidR="00F046EA" w:rsidRPr="009A5067" w:rsidRDefault="009A5067" w:rsidP="00BA60EC">
            <w:pPr>
              <w:pStyle w:val="aa"/>
              <w:tabs>
                <w:tab w:val="left" w:pos="345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Для підтвердження належного виконання договору учасник додатково надає щонайменше один документ, що підтверджує його виконання (видаткова накладна, акт приймання-передачі товару, лист-відгук від замовника тощо).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EF9384D" w14:textId="77777777" w:rsidR="007046C4" w:rsidRDefault="007046C4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3598119E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5EEF3E" w14:textId="77777777" w:rsidR="00EE39AD" w:rsidRDefault="006F482D" w:rsidP="00EE39A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lastRenderedPageBreak/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3616B33" w14:textId="2F3FAD96" w:rsidR="00D37199" w:rsidRPr="009177EC" w:rsidRDefault="00D37199" w:rsidP="003E797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E39AD">
        <w:rPr>
          <w:rFonts w:eastAsia="Arial Unicode MS"/>
          <w:b/>
          <w:bCs/>
          <w:sz w:val="22"/>
          <w:szCs w:val="22"/>
        </w:rPr>
        <w:t xml:space="preserve">За результатами закупівлі планується укладення тристороннього договору, </w:t>
      </w:r>
      <w:r w:rsidRPr="009177EC">
        <w:rPr>
          <w:rFonts w:eastAsia="Arial Unicode MS"/>
          <w:b/>
          <w:bCs/>
          <w:sz w:val="22"/>
          <w:szCs w:val="22"/>
        </w:rPr>
        <w:t xml:space="preserve">відповідно до якого ТЧХУ </w:t>
      </w:r>
      <w:r w:rsidR="002911BB" w:rsidRPr="009177EC">
        <w:rPr>
          <w:rFonts w:eastAsia="Arial Unicode MS"/>
          <w:b/>
          <w:bCs/>
          <w:sz w:val="22"/>
          <w:szCs w:val="22"/>
        </w:rPr>
        <w:t xml:space="preserve">виступає </w:t>
      </w:r>
      <w:r w:rsidR="00E52A42" w:rsidRPr="009177EC">
        <w:rPr>
          <w:rFonts w:eastAsia="Arial Unicode MS"/>
          <w:b/>
          <w:bCs/>
          <w:sz w:val="22"/>
          <w:szCs w:val="22"/>
        </w:rPr>
        <w:t>Платником</w:t>
      </w:r>
      <w:r w:rsidRPr="009177EC">
        <w:rPr>
          <w:rFonts w:eastAsia="Arial Unicode MS"/>
          <w:b/>
          <w:bCs/>
          <w:sz w:val="22"/>
          <w:szCs w:val="22"/>
        </w:rPr>
        <w:t>, Постачальник</w:t>
      </w:r>
      <w:r w:rsidR="003E7976" w:rsidRPr="009177EC">
        <w:rPr>
          <w:rFonts w:eastAsia="Arial Unicode MS"/>
          <w:b/>
          <w:bCs/>
          <w:sz w:val="22"/>
          <w:szCs w:val="22"/>
        </w:rPr>
        <w:t xml:space="preserve"> </w:t>
      </w:r>
      <w:r w:rsidR="003E7976" w:rsidRPr="009177EC">
        <w:rPr>
          <w:rFonts w:eastAsia="Arial Unicode MS"/>
          <w:b/>
          <w:bCs/>
          <w:i/>
          <w:iCs/>
          <w:sz w:val="22"/>
          <w:szCs w:val="22"/>
        </w:rPr>
        <w:t>(переможець процедури закупівлі)</w:t>
      </w:r>
      <w:r w:rsidRPr="009177EC">
        <w:rPr>
          <w:rFonts w:eastAsia="Arial Unicode MS"/>
          <w:b/>
          <w:bCs/>
          <w:sz w:val="22"/>
          <w:szCs w:val="22"/>
        </w:rPr>
        <w:t xml:space="preserve"> здійснює їх поставку, а ДСУ «Головне бюро судово</w:t>
      </w:r>
      <w:r w:rsidRPr="009177EC">
        <w:rPr>
          <w:rFonts w:eastAsia="Arial Unicode MS"/>
          <w:b/>
          <w:bCs/>
          <w:sz w:val="22"/>
          <w:szCs w:val="22"/>
        </w:rPr>
        <w:noBreakHyphen/>
        <w:t>медичної експертизи МОЗ України» є Одержувачем товарів.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BB6B67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DB0983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66429097" w:rsidR="009140B6" w:rsidRPr="00686B69" w:rsidRDefault="005A5F8A" w:rsidP="00DB098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B0983">
        <w:rPr>
          <w:rFonts w:eastAsia="Arial Unicode MS"/>
          <w:sz w:val="22"/>
          <w:szCs w:val="22"/>
        </w:rPr>
        <w:t xml:space="preserve">Додатку </w:t>
      </w:r>
      <w:r w:rsidR="00A63842" w:rsidRPr="00DB0983">
        <w:rPr>
          <w:rFonts w:eastAsia="Arial Unicode MS"/>
          <w:sz w:val="22"/>
          <w:szCs w:val="22"/>
        </w:rPr>
        <w:t>№</w:t>
      </w:r>
      <w:r w:rsidR="00DB0983" w:rsidRPr="00DB0983">
        <w:rPr>
          <w:rFonts w:eastAsia="Arial Unicode MS"/>
          <w:sz w:val="22"/>
          <w:szCs w:val="22"/>
        </w:rPr>
        <w:t>2</w:t>
      </w:r>
      <w:r w:rsidRPr="00DB0983">
        <w:rPr>
          <w:rFonts w:eastAsia="Arial Unicode MS"/>
          <w:sz w:val="22"/>
          <w:szCs w:val="22"/>
        </w:rPr>
        <w:t>.</w:t>
      </w:r>
      <w:r w:rsidR="00FD1BA5" w:rsidRPr="00DB0983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B0983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940C41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A43A36">
        <w:rPr>
          <w:color w:val="EE0000"/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F57A8F8" w14:textId="77777777" w:rsidR="00A8465C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D4EEC9A" w:rsidR="000B4D9B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8465C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68A63C4F" w14:textId="77777777" w:rsidR="00A8465C" w:rsidRPr="00A8465C" w:rsidRDefault="00F5724C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1B7B6A35" w:rsidR="000B4D9B" w:rsidRPr="00A8465C" w:rsidRDefault="00511A8B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8465C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A8465C">
        <w:rPr>
          <w:sz w:val="22"/>
          <w:szCs w:val="22"/>
        </w:rPr>
        <w:t>тендерну</w:t>
      </w:r>
      <w:r w:rsidRPr="00A8465C">
        <w:rPr>
          <w:sz w:val="22"/>
          <w:szCs w:val="22"/>
        </w:rPr>
        <w:t xml:space="preserve"> документацію</w:t>
      </w:r>
      <w:r w:rsidR="00774552" w:rsidRPr="00A8465C">
        <w:rPr>
          <w:sz w:val="22"/>
          <w:szCs w:val="22"/>
        </w:rPr>
        <w:t xml:space="preserve"> </w:t>
      </w:r>
      <w:r w:rsidR="00A65D9E" w:rsidRPr="00A8465C">
        <w:rPr>
          <w:sz w:val="22"/>
          <w:szCs w:val="22"/>
        </w:rPr>
        <w:t>в разі необхідності.</w:t>
      </w:r>
      <w:r w:rsidR="00774552" w:rsidRPr="00A8465C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263A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A73B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533520" w14:textId="171D73A4" w:rsidR="005B13A9" w:rsidRDefault="00A123C5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Вимоги до пакування, маркування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BA0ABAD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1E3AA6">
        <w:rPr>
          <w:b/>
          <w:bCs/>
          <w:sz w:val="22"/>
          <w:szCs w:val="22"/>
        </w:rPr>
        <w:t xml:space="preserve">до 18:00 </w:t>
      </w:r>
      <w:r w:rsidR="00DF60A1" w:rsidRPr="001E3AA6">
        <w:rPr>
          <w:b/>
          <w:bCs/>
          <w:sz w:val="22"/>
          <w:szCs w:val="22"/>
        </w:rPr>
        <w:t>«</w:t>
      </w:r>
      <w:r w:rsidR="00A90529">
        <w:rPr>
          <w:b/>
          <w:bCs/>
          <w:sz w:val="22"/>
          <w:szCs w:val="22"/>
        </w:rPr>
        <w:t>13</w:t>
      </w:r>
      <w:r w:rsidR="00DF60A1" w:rsidRPr="001E3AA6">
        <w:rPr>
          <w:b/>
          <w:bCs/>
          <w:sz w:val="22"/>
          <w:szCs w:val="22"/>
        </w:rPr>
        <w:t xml:space="preserve">» </w:t>
      </w:r>
      <w:r w:rsidR="00A90529">
        <w:rPr>
          <w:b/>
          <w:bCs/>
          <w:sz w:val="22"/>
          <w:szCs w:val="22"/>
        </w:rPr>
        <w:t>липня</w:t>
      </w:r>
      <w:r w:rsidR="00DF60A1" w:rsidRPr="001E3AA6">
        <w:rPr>
          <w:b/>
          <w:bCs/>
          <w:sz w:val="22"/>
          <w:szCs w:val="22"/>
        </w:rPr>
        <w:t xml:space="preserve"> 202</w:t>
      </w:r>
      <w:r w:rsidR="007A73B5" w:rsidRPr="001E3AA6">
        <w:rPr>
          <w:b/>
          <w:bCs/>
          <w:sz w:val="22"/>
          <w:szCs w:val="22"/>
        </w:rPr>
        <w:t>6</w:t>
      </w:r>
      <w:r w:rsidR="00DF60A1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23453F1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</w:t>
      </w:r>
      <w:r w:rsidR="00A90529">
        <w:rPr>
          <w:b/>
          <w:sz w:val="22"/>
          <w:szCs w:val="22"/>
        </w:rPr>
        <w:t>4</w:t>
      </w:r>
      <w:r w:rsidRPr="001E3AA6">
        <w:rPr>
          <w:b/>
          <w:sz w:val="22"/>
          <w:szCs w:val="22"/>
        </w:rPr>
        <w:t xml:space="preserve">» </w:t>
      </w:r>
      <w:r w:rsidR="00A90529">
        <w:rPr>
          <w:b/>
          <w:sz w:val="22"/>
          <w:szCs w:val="22"/>
        </w:rPr>
        <w:t>липня</w:t>
      </w:r>
      <w:r w:rsidR="007A73B5" w:rsidRPr="001E3AA6">
        <w:rPr>
          <w:b/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202</w:t>
      </w:r>
      <w:r w:rsidR="007A73B5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року</w:t>
      </w:r>
      <w:r w:rsidR="003E3C2B">
        <w:rPr>
          <w:b/>
          <w:sz w:val="22"/>
          <w:szCs w:val="22"/>
        </w:rPr>
        <w:t xml:space="preserve"> (23:59)</w:t>
      </w:r>
      <w:r w:rsidR="00352467" w:rsidRPr="001E3AA6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ABFAB9D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</w:t>
      </w:r>
      <w:r w:rsidR="003E3C2B">
        <w:rPr>
          <w:b/>
          <w:sz w:val="22"/>
          <w:szCs w:val="22"/>
        </w:rPr>
        <w:t>5</w:t>
      </w:r>
      <w:r w:rsidRPr="001E3AA6">
        <w:rPr>
          <w:b/>
          <w:sz w:val="22"/>
          <w:szCs w:val="22"/>
        </w:rPr>
        <w:t xml:space="preserve">» </w:t>
      </w:r>
      <w:r w:rsidR="003E3C2B">
        <w:rPr>
          <w:b/>
          <w:sz w:val="22"/>
          <w:szCs w:val="22"/>
        </w:rPr>
        <w:t>липня</w:t>
      </w:r>
      <w:r w:rsidRPr="001E3AA6">
        <w:rPr>
          <w:b/>
          <w:sz w:val="22"/>
          <w:szCs w:val="22"/>
        </w:rPr>
        <w:t xml:space="preserve"> 202</w:t>
      </w:r>
      <w:r w:rsidR="001E3AA6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13CA8B7B" w:rsidR="002D164F" w:rsidRPr="009F06E7" w:rsidRDefault="002D164F" w:rsidP="002D164F">
      <w:pPr>
        <w:jc w:val="both"/>
        <w:rPr>
          <w:b/>
          <w:color w:val="FF0000"/>
          <w:sz w:val="22"/>
          <w:szCs w:val="22"/>
          <w:lang w:val="ru-RU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1924B1" w:rsidRPr="001924B1">
        <w:rPr>
          <w:b/>
          <w:bCs/>
          <w:color w:val="EE0000"/>
          <w:sz w:val="22"/>
          <w:szCs w:val="22"/>
        </w:rPr>
        <w:t>3135-3137</w:t>
      </w:r>
      <w:r w:rsidR="001924B1" w:rsidRPr="001924B1">
        <w:rPr>
          <w:b/>
          <w:bCs/>
          <w:color w:val="EE0000"/>
          <w:sz w:val="22"/>
          <w:szCs w:val="22"/>
          <w:lang w:val="en-US"/>
        </w:rPr>
        <w:t>NM</w:t>
      </w:r>
      <w:r w:rsidRPr="001924B1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7423DA">
        <w:rPr>
          <w:b/>
          <w:color w:val="FF0000"/>
          <w:sz w:val="22"/>
          <w:szCs w:val="22"/>
        </w:rPr>
        <w:t>Р</w:t>
      </w:r>
      <w:r w:rsidR="007907F3" w:rsidRPr="007907F3">
        <w:rPr>
          <w:b/>
          <w:color w:val="FF0000"/>
          <w:sz w:val="22"/>
          <w:szCs w:val="22"/>
        </w:rPr>
        <w:t>еагент</w:t>
      </w:r>
      <w:r w:rsidR="007423DA">
        <w:rPr>
          <w:b/>
          <w:color w:val="FF0000"/>
          <w:sz w:val="22"/>
          <w:szCs w:val="22"/>
        </w:rPr>
        <w:t>и</w:t>
      </w:r>
      <w:r w:rsidR="007907F3" w:rsidRPr="007907F3">
        <w:rPr>
          <w:b/>
          <w:color w:val="FF0000"/>
          <w:sz w:val="22"/>
          <w:szCs w:val="22"/>
        </w:rPr>
        <w:t xml:space="preserve"> та набор</w:t>
      </w:r>
      <w:r w:rsidR="007423DA">
        <w:rPr>
          <w:b/>
          <w:color w:val="FF0000"/>
          <w:sz w:val="22"/>
          <w:szCs w:val="22"/>
        </w:rPr>
        <w:t>и</w:t>
      </w:r>
      <w:r w:rsidR="007907F3" w:rsidRPr="007907F3">
        <w:rPr>
          <w:b/>
          <w:color w:val="FF0000"/>
          <w:sz w:val="22"/>
          <w:szCs w:val="22"/>
        </w:rPr>
        <w:t xml:space="preserve"> для молекулярно</w:t>
      </w:r>
      <w:r w:rsidR="007907F3" w:rsidRPr="007907F3">
        <w:rPr>
          <w:b/>
          <w:color w:val="FF0000"/>
          <w:sz w:val="22"/>
          <w:szCs w:val="22"/>
        </w:rPr>
        <w:noBreakHyphen/>
        <w:t>генетичних (ДНК) досліджень</w:t>
      </w:r>
      <w:r w:rsidR="009F06E7">
        <w:rPr>
          <w:b/>
          <w:color w:val="FF0000"/>
          <w:sz w:val="22"/>
          <w:szCs w:val="22"/>
          <w:lang w:val="ru-RU"/>
        </w:rPr>
        <w:t>.</w:t>
      </w:r>
    </w:p>
    <w:p w14:paraId="455B4379" w14:textId="30F10A28" w:rsidR="002D164F" w:rsidRPr="0030645F" w:rsidRDefault="002D164F" w:rsidP="002D164F">
      <w:pPr>
        <w:jc w:val="both"/>
        <w:rPr>
          <w:b/>
          <w:color w:val="FF0000"/>
          <w:sz w:val="22"/>
          <w:szCs w:val="22"/>
          <w:lang w:val="ru-RU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11108B" w:rsidRPr="009F3525">
        <w:rPr>
          <w:b/>
          <w:color w:val="FF0000"/>
          <w:sz w:val="22"/>
          <w:szCs w:val="22"/>
        </w:rPr>
        <w:t>№</w:t>
      </w:r>
      <w:r w:rsidR="001924B1" w:rsidRPr="001924B1">
        <w:rPr>
          <w:b/>
          <w:bCs/>
          <w:color w:val="EE0000"/>
          <w:sz w:val="22"/>
          <w:szCs w:val="22"/>
        </w:rPr>
        <w:t>3135-3137</w:t>
      </w:r>
      <w:r w:rsidR="001924B1" w:rsidRPr="001924B1">
        <w:rPr>
          <w:b/>
          <w:bCs/>
          <w:color w:val="EE0000"/>
          <w:sz w:val="22"/>
          <w:szCs w:val="22"/>
          <w:lang w:val="en-US"/>
        </w:rPr>
        <w:t>NM</w:t>
      </w:r>
      <w:r w:rsidRPr="001924B1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7E30FC">
        <w:rPr>
          <w:b/>
          <w:color w:val="FF0000"/>
          <w:sz w:val="22"/>
          <w:szCs w:val="22"/>
        </w:rPr>
        <w:t>Р</w:t>
      </w:r>
      <w:r w:rsidR="007E30FC" w:rsidRPr="007907F3">
        <w:rPr>
          <w:b/>
          <w:color w:val="FF0000"/>
          <w:sz w:val="22"/>
          <w:szCs w:val="22"/>
        </w:rPr>
        <w:t>еагент</w:t>
      </w:r>
      <w:r w:rsidR="007E30FC">
        <w:rPr>
          <w:b/>
          <w:color w:val="FF0000"/>
          <w:sz w:val="22"/>
          <w:szCs w:val="22"/>
        </w:rPr>
        <w:t>и</w:t>
      </w:r>
      <w:r w:rsidR="007E30FC" w:rsidRPr="007907F3">
        <w:rPr>
          <w:b/>
          <w:color w:val="FF0000"/>
          <w:sz w:val="22"/>
          <w:szCs w:val="22"/>
        </w:rPr>
        <w:t xml:space="preserve"> та набор</w:t>
      </w:r>
      <w:r w:rsidR="007E30FC">
        <w:rPr>
          <w:b/>
          <w:color w:val="FF0000"/>
          <w:sz w:val="22"/>
          <w:szCs w:val="22"/>
        </w:rPr>
        <w:t>и</w:t>
      </w:r>
      <w:r w:rsidR="007E30FC" w:rsidRPr="007907F3">
        <w:rPr>
          <w:b/>
          <w:color w:val="FF0000"/>
          <w:sz w:val="22"/>
          <w:szCs w:val="22"/>
        </w:rPr>
        <w:t xml:space="preserve"> для молекулярно</w:t>
      </w:r>
      <w:r w:rsidR="007E30FC" w:rsidRPr="007907F3">
        <w:rPr>
          <w:b/>
          <w:color w:val="FF0000"/>
          <w:sz w:val="22"/>
          <w:szCs w:val="22"/>
        </w:rPr>
        <w:noBreakHyphen/>
        <w:t>генетичних (ДНК) досліджень</w:t>
      </w:r>
      <w:r w:rsidR="007E30FC">
        <w:rPr>
          <w:b/>
          <w:color w:val="FF0000"/>
          <w:sz w:val="22"/>
          <w:szCs w:val="22"/>
          <w:lang w:val="ru-RU"/>
        </w:rPr>
        <w:t>.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</w:t>
      </w:r>
      <w:r w:rsidR="00BA5B24" w:rsidRPr="00BA5B24">
        <w:rPr>
          <w:iCs/>
          <w:sz w:val="22"/>
          <w:szCs w:val="22"/>
        </w:rPr>
        <w:lastRenderedPageBreak/>
        <w:t>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CB2DCF0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0861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FB0861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D2B1CA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0861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0861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0861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FB0861">
        <w:rPr>
          <w:noProof/>
          <w:sz w:val="22"/>
          <w:szCs w:val="22"/>
        </w:rPr>
        <w:t xml:space="preserve"> ), а саме:</w:t>
      </w:r>
    </w:p>
    <w:p w14:paraId="11FB5A9E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6.5.1. Заборона торгівлі людьми</w:t>
      </w:r>
    </w:p>
    <w:p w14:paraId="72D016C5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4066653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74904136" w14:textId="77777777" w:rsidR="00FB0861" w:rsidRPr="00FB0861" w:rsidRDefault="00FB0861" w:rsidP="00FB086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5D22A442" w14:textId="77777777" w:rsidR="00FB0861" w:rsidRPr="00FB0861" w:rsidRDefault="00FB0861" w:rsidP="00FB086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15046AB2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57DE5A9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29E06AAC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1692001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8FD7FD5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101DF46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6.5.2.  Боротьба з тероризмом</w:t>
      </w:r>
    </w:p>
    <w:p w14:paraId="683708E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lastRenderedPageBreak/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25EA50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6.5.3.  Заборона іноземних безпілотних систем (ASDA)</w:t>
      </w:r>
    </w:p>
    <w:p w14:paraId="23ED95BF" w14:textId="77777777" w:rsidR="00FB0861" w:rsidRPr="00FB0861" w:rsidRDefault="00FB0861" w:rsidP="00FB0861">
      <w:pPr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C968D8F" w14:textId="745882CE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6C1AA99" w14:textId="302F1CA5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2EBA8EF8" w14:textId="49304CC4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60B7C5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0861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FB0861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41ADCA94" w14:textId="77777777" w:rsidR="00FB0861" w:rsidRPr="00D969DD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411639" w:rsidR="001753C8" w:rsidRDefault="00A6690A" w:rsidP="00F2489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D9FBB7E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 w:rsidRPr="00F2489D">
        <w:rPr>
          <w:i/>
          <w:sz w:val="22"/>
          <w:szCs w:val="22"/>
        </w:rPr>
        <w:tab/>
      </w:r>
      <w:r w:rsidR="009E6AC7" w:rsidRPr="00F2489D">
        <w:rPr>
          <w:i/>
          <w:sz w:val="22"/>
          <w:szCs w:val="22"/>
        </w:rPr>
        <w:t xml:space="preserve">                                                            </w:t>
      </w:r>
      <w:r w:rsidRPr="00F2489D">
        <w:rPr>
          <w:i/>
          <w:sz w:val="22"/>
          <w:szCs w:val="22"/>
        </w:rPr>
        <w:tab/>
      </w:r>
      <w:bookmarkStart w:id="3" w:name="_Hlk154479470"/>
      <w:r w:rsidR="00F2489D">
        <w:rPr>
          <w:i/>
          <w:sz w:val="22"/>
          <w:szCs w:val="22"/>
        </w:rPr>
        <w:t>Ошовська Р.І.</w:t>
      </w:r>
    </w:p>
    <w:p w14:paraId="7F8B08BF" w14:textId="77777777" w:rsidR="00EB3FE7" w:rsidRDefault="00C33DF7" w:rsidP="00EB3FE7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5869EB1A" w:rsidR="000B129C" w:rsidRPr="00557A29" w:rsidRDefault="000B129C" w:rsidP="00EB3FE7">
      <w:pPr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EB3FE7">
        <w:rPr>
          <w:sz w:val="22"/>
          <w:szCs w:val="22"/>
        </w:rPr>
        <w:t>Запиту</w:t>
      </w:r>
      <w:r w:rsidR="0030645F" w:rsidRPr="0935853B">
        <w:rPr>
          <w:b/>
          <w:bCs/>
          <w:sz w:val="22"/>
          <w:szCs w:val="22"/>
        </w:rPr>
        <w:t>_</w:t>
      </w:r>
      <w:r w:rsidR="0030645F">
        <w:rPr>
          <w:b/>
          <w:bCs/>
          <w:sz w:val="22"/>
          <w:szCs w:val="22"/>
        </w:rPr>
        <w:t>№3135-3137</w:t>
      </w:r>
      <w:r w:rsidR="0030645F">
        <w:rPr>
          <w:b/>
          <w:bCs/>
          <w:sz w:val="22"/>
          <w:szCs w:val="22"/>
          <w:lang w:val="en-US"/>
        </w:rPr>
        <w:t>NM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B114B7">
        <w:rPr>
          <w:b/>
          <w:i/>
          <w:sz w:val="22"/>
          <w:szCs w:val="22"/>
          <w:highlight w:val="green"/>
        </w:rPr>
        <w:t xml:space="preserve">Прохання заповнити цю сторінку. Вона має бути першою в Вашій </w:t>
      </w:r>
      <w:r w:rsidR="00B45AA3" w:rsidRPr="00B114B7">
        <w:rPr>
          <w:b/>
          <w:i/>
          <w:sz w:val="22"/>
          <w:szCs w:val="22"/>
          <w:highlight w:val="green"/>
        </w:rPr>
        <w:t>цінов</w:t>
      </w:r>
      <w:r w:rsidRPr="00B114B7">
        <w:rPr>
          <w:b/>
          <w:i/>
          <w:sz w:val="22"/>
          <w:szCs w:val="22"/>
          <w:highlight w:val="green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1C1DF1">
      <w:headerReference w:type="default" r:id="rId21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50F" w14:textId="77777777" w:rsidR="00456579" w:rsidRDefault="00456579" w:rsidP="00B948CF">
      <w:r>
        <w:separator/>
      </w:r>
    </w:p>
  </w:endnote>
  <w:endnote w:type="continuationSeparator" w:id="0">
    <w:p w14:paraId="01DFC9A2" w14:textId="77777777" w:rsidR="00456579" w:rsidRDefault="00456579" w:rsidP="00B948CF">
      <w:r>
        <w:continuationSeparator/>
      </w:r>
    </w:p>
  </w:endnote>
  <w:endnote w:type="continuationNotice" w:id="1">
    <w:p w14:paraId="1C42453E" w14:textId="77777777" w:rsidR="00456579" w:rsidRDefault="00456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631B" w14:textId="77777777" w:rsidR="00456579" w:rsidRDefault="00456579" w:rsidP="00B948CF">
      <w:r>
        <w:separator/>
      </w:r>
    </w:p>
  </w:footnote>
  <w:footnote w:type="continuationSeparator" w:id="0">
    <w:p w14:paraId="5CA10AB9" w14:textId="77777777" w:rsidR="00456579" w:rsidRDefault="00456579" w:rsidP="00B948CF">
      <w:r>
        <w:continuationSeparator/>
      </w:r>
    </w:p>
  </w:footnote>
  <w:footnote w:type="continuationNotice" w:id="1">
    <w:p w14:paraId="1456D4B0" w14:textId="77777777" w:rsidR="00456579" w:rsidRDefault="00456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43917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331D1799"/>
    <w:multiLevelType w:val="hybridMultilevel"/>
    <w:tmpl w:val="83BAE98E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7512B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A520E"/>
    <w:multiLevelType w:val="hybridMultilevel"/>
    <w:tmpl w:val="677A2F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B6E0696"/>
    <w:multiLevelType w:val="multilevel"/>
    <w:tmpl w:val="D6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12E7ACA"/>
    <w:multiLevelType w:val="multilevel"/>
    <w:tmpl w:val="B962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5"/>
  </w:num>
  <w:num w:numId="2" w16cid:durableId="1209225609">
    <w:abstractNumId w:val="2"/>
  </w:num>
  <w:num w:numId="3" w16cid:durableId="2140490910">
    <w:abstractNumId w:val="12"/>
  </w:num>
  <w:num w:numId="4" w16cid:durableId="1373579874">
    <w:abstractNumId w:val="27"/>
  </w:num>
  <w:num w:numId="5" w16cid:durableId="555745601">
    <w:abstractNumId w:val="32"/>
  </w:num>
  <w:num w:numId="6" w16cid:durableId="725567586">
    <w:abstractNumId w:val="33"/>
  </w:num>
  <w:num w:numId="7" w16cid:durableId="1595630758">
    <w:abstractNumId w:val="26"/>
  </w:num>
  <w:num w:numId="8" w16cid:durableId="336469480">
    <w:abstractNumId w:val="19"/>
  </w:num>
  <w:num w:numId="9" w16cid:durableId="1980643802">
    <w:abstractNumId w:val="23"/>
  </w:num>
  <w:num w:numId="10" w16cid:durableId="2041977314">
    <w:abstractNumId w:val="20"/>
  </w:num>
  <w:num w:numId="11" w16cid:durableId="1500076154">
    <w:abstractNumId w:val="14"/>
  </w:num>
  <w:num w:numId="12" w16cid:durableId="31619943">
    <w:abstractNumId w:val="34"/>
  </w:num>
  <w:num w:numId="13" w16cid:durableId="1361781468">
    <w:abstractNumId w:val="11"/>
  </w:num>
  <w:num w:numId="14" w16cid:durableId="370031542">
    <w:abstractNumId w:val="6"/>
  </w:num>
  <w:num w:numId="15" w16cid:durableId="1071852785">
    <w:abstractNumId w:val="7"/>
  </w:num>
  <w:num w:numId="16" w16cid:durableId="151024340">
    <w:abstractNumId w:val="35"/>
  </w:num>
  <w:num w:numId="17" w16cid:durableId="162472003">
    <w:abstractNumId w:val="31"/>
  </w:num>
  <w:num w:numId="18" w16cid:durableId="1934510745">
    <w:abstractNumId w:val="9"/>
  </w:num>
  <w:num w:numId="19" w16cid:durableId="166478804">
    <w:abstractNumId w:val="24"/>
  </w:num>
  <w:num w:numId="20" w16cid:durableId="697197521">
    <w:abstractNumId w:val="10"/>
  </w:num>
  <w:num w:numId="21" w16cid:durableId="1017654360">
    <w:abstractNumId w:val="30"/>
  </w:num>
  <w:num w:numId="22" w16cid:durableId="349528681">
    <w:abstractNumId w:val="18"/>
  </w:num>
  <w:num w:numId="23" w16cid:durableId="1376658265">
    <w:abstractNumId w:val="17"/>
  </w:num>
  <w:num w:numId="24" w16cid:durableId="16469997">
    <w:abstractNumId w:val="36"/>
  </w:num>
  <w:num w:numId="25" w16cid:durableId="677461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5"/>
  </w:num>
  <w:num w:numId="27" w16cid:durableId="98378289">
    <w:abstractNumId w:val="29"/>
  </w:num>
  <w:num w:numId="28" w16cid:durableId="633679338">
    <w:abstractNumId w:val="13"/>
  </w:num>
  <w:num w:numId="29" w16cid:durableId="923802013">
    <w:abstractNumId w:val="22"/>
  </w:num>
  <w:num w:numId="30" w16cid:durableId="338433906">
    <w:abstractNumId w:val="3"/>
  </w:num>
  <w:num w:numId="31" w16cid:durableId="2104493361">
    <w:abstractNumId w:val="8"/>
  </w:num>
  <w:num w:numId="32" w16cid:durableId="1131245884">
    <w:abstractNumId w:val="4"/>
  </w:num>
  <w:num w:numId="33" w16cid:durableId="612712271">
    <w:abstractNumId w:val="21"/>
  </w:num>
  <w:num w:numId="34" w16cid:durableId="266891093">
    <w:abstractNumId w:val="15"/>
  </w:num>
  <w:num w:numId="35" w16cid:durableId="1104350263">
    <w:abstractNumId w:val="16"/>
  </w:num>
  <w:num w:numId="36" w16cid:durableId="1744451110">
    <w:abstractNumId w:val="1"/>
  </w:num>
  <w:num w:numId="37" w16cid:durableId="105388610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4C38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2D7"/>
    <w:rsid w:val="000B6306"/>
    <w:rsid w:val="000B6E01"/>
    <w:rsid w:val="000B6E25"/>
    <w:rsid w:val="000C0060"/>
    <w:rsid w:val="000C154A"/>
    <w:rsid w:val="000C1CFF"/>
    <w:rsid w:val="000C2715"/>
    <w:rsid w:val="000C2A7A"/>
    <w:rsid w:val="000C3D87"/>
    <w:rsid w:val="000C5788"/>
    <w:rsid w:val="000C59B4"/>
    <w:rsid w:val="000C78E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08B"/>
    <w:rsid w:val="00111840"/>
    <w:rsid w:val="0011358C"/>
    <w:rsid w:val="00114C08"/>
    <w:rsid w:val="00122C8C"/>
    <w:rsid w:val="0012328E"/>
    <w:rsid w:val="001237BA"/>
    <w:rsid w:val="00124A87"/>
    <w:rsid w:val="00124DBC"/>
    <w:rsid w:val="00125975"/>
    <w:rsid w:val="001259BE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24B1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1DF1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D9D"/>
    <w:rsid w:val="001D7796"/>
    <w:rsid w:val="001E0547"/>
    <w:rsid w:val="001E14CF"/>
    <w:rsid w:val="001E2973"/>
    <w:rsid w:val="001E3AA6"/>
    <w:rsid w:val="001E6A3D"/>
    <w:rsid w:val="001F0CD7"/>
    <w:rsid w:val="001F122E"/>
    <w:rsid w:val="001F3ACF"/>
    <w:rsid w:val="001F4F17"/>
    <w:rsid w:val="001F67B8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179F"/>
    <w:rsid w:val="002220BA"/>
    <w:rsid w:val="00224657"/>
    <w:rsid w:val="0022594C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36B26"/>
    <w:rsid w:val="00237DC5"/>
    <w:rsid w:val="002436E4"/>
    <w:rsid w:val="00244614"/>
    <w:rsid w:val="002462AA"/>
    <w:rsid w:val="00250F0B"/>
    <w:rsid w:val="00251658"/>
    <w:rsid w:val="0025206D"/>
    <w:rsid w:val="0025239E"/>
    <w:rsid w:val="0026054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4238"/>
    <w:rsid w:val="00286D45"/>
    <w:rsid w:val="002911BB"/>
    <w:rsid w:val="002911D8"/>
    <w:rsid w:val="00292158"/>
    <w:rsid w:val="002927CB"/>
    <w:rsid w:val="00292A3F"/>
    <w:rsid w:val="00292DC4"/>
    <w:rsid w:val="002932D0"/>
    <w:rsid w:val="002937E9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E0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2FE1"/>
    <w:rsid w:val="002F47DA"/>
    <w:rsid w:val="002F4A2D"/>
    <w:rsid w:val="002F614C"/>
    <w:rsid w:val="00300A02"/>
    <w:rsid w:val="00302684"/>
    <w:rsid w:val="00305DFA"/>
    <w:rsid w:val="00306279"/>
    <w:rsid w:val="0030645F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CB6"/>
    <w:rsid w:val="00336A40"/>
    <w:rsid w:val="003377A9"/>
    <w:rsid w:val="003405A0"/>
    <w:rsid w:val="00340ED4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57074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EA0"/>
    <w:rsid w:val="00385239"/>
    <w:rsid w:val="00386505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4F63"/>
    <w:rsid w:val="003B5022"/>
    <w:rsid w:val="003B6636"/>
    <w:rsid w:val="003B744B"/>
    <w:rsid w:val="003C1135"/>
    <w:rsid w:val="003C277A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3C2B"/>
    <w:rsid w:val="003E5269"/>
    <w:rsid w:val="003E5373"/>
    <w:rsid w:val="003E6309"/>
    <w:rsid w:val="003E6C8C"/>
    <w:rsid w:val="003E768D"/>
    <w:rsid w:val="003E7976"/>
    <w:rsid w:val="003F00FB"/>
    <w:rsid w:val="003F0235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32D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579"/>
    <w:rsid w:val="00456E5A"/>
    <w:rsid w:val="00457D67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7A0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29B"/>
    <w:rsid w:val="004A7BFF"/>
    <w:rsid w:val="004B02BD"/>
    <w:rsid w:val="004B0808"/>
    <w:rsid w:val="004B1052"/>
    <w:rsid w:val="004B1A11"/>
    <w:rsid w:val="004B3EA1"/>
    <w:rsid w:val="004B6A3A"/>
    <w:rsid w:val="004C026C"/>
    <w:rsid w:val="004C0310"/>
    <w:rsid w:val="004C0445"/>
    <w:rsid w:val="004C0713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654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076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18C7"/>
    <w:rsid w:val="005428ED"/>
    <w:rsid w:val="00542AAA"/>
    <w:rsid w:val="00544151"/>
    <w:rsid w:val="00544648"/>
    <w:rsid w:val="00544F05"/>
    <w:rsid w:val="0054512C"/>
    <w:rsid w:val="00545BF1"/>
    <w:rsid w:val="00545FFD"/>
    <w:rsid w:val="005479A0"/>
    <w:rsid w:val="00550643"/>
    <w:rsid w:val="005515A5"/>
    <w:rsid w:val="0055168C"/>
    <w:rsid w:val="00554807"/>
    <w:rsid w:val="00556428"/>
    <w:rsid w:val="00556540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0ADF"/>
    <w:rsid w:val="00571608"/>
    <w:rsid w:val="00571E08"/>
    <w:rsid w:val="00573060"/>
    <w:rsid w:val="00576F91"/>
    <w:rsid w:val="00577961"/>
    <w:rsid w:val="0058200F"/>
    <w:rsid w:val="0058205C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0BE"/>
    <w:rsid w:val="005975CF"/>
    <w:rsid w:val="005A025B"/>
    <w:rsid w:val="005A2F73"/>
    <w:rsid w:val="005A5EA1"/>
    <w:rsid w:val="005A5F8A"/>
    <w:rsid w:val="005A67E2"/>
    <w:rsid w:val="005B13A9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383E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3B2F"/>
    <w:rsid w:val="005F50D0"/>
    <w:rsid w:val="005F61DA"/>
    <w:rsid w:val="005F647E"/>
    <w:rsid w:val="00602D70"/>
    <w:rsid w:val="00604420"/>
    <w:rsid w:val="00605FC2"/>
    <w:rsid w:val="00606075"/>
    <w:rsid w:val="006062E0"/>
    <w:rsid w:val="006077CE"/>
    <w:rsid w:val="00607E4F"/>
    <w:rsid w:val="0061250E"/>
    <w:rsid w:val="00612B0A"/>
    <w:rsid w:val="00613555"/>
    <w:rsid w:val="00614161"/>
    <w:rsid w:val="00614E7A"/>
    <w:rsid w:val="006205A2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1D5"/>
    <w:rsid w:val="0063702C"/>
    <w:rsid w:val="006372E6"/>
    <w:rsid w:val="006401B2"/>
    <w:rsid w:val="006405E6"/>
    <w:rsid w:val="006450FB"/>
    <w:rsid w:val="006459A1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6F03"/>
    <w:rsid w:val="0067076B"/>
    <w:rsid w:val="006708C0"/>
    <w:rsid w:val="00672DAC"/>
    <w:rsid w:val="00673C69"/>
    <w:rsid w:val="006772E8"/>
    <w:rsid w:val="00677FF7"/>
    <w:rsid w:val="0068115D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020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46C4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609E"/>
    <w:rsid w:val="00737365"/>
    <w:rsid w:val="00737698"/>
    <w:rsid w:val="00740F24"/>
    <w:rsid w:val="007423DA"/>
    <w:rsid w:val="00744247"/>
    <w:rsid w:val="0074539E"/>
    <w:rsid w:val="00745B7B"/>
    <w:rsid w:val="00747015"/>
    <w:rsid w:val="0075015E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07F3"/>
    <w:rsid w:val="00791CFC"/>
    <w:rsid w:val="007927DF"/>
    <w:rsid w:val="0079464B"/>
    <w:rsid w:val="00795575"/>
    <w:rsid w:val="00796129"/>
    <w:rsid w:val="0079687D"/>
    <w:rsid w:val="007970A2"/>
    <w:rsid w:val="007A1CB4"/>
    <w:rsid w:val="007A73B5"/>
    <w:rsid w:val="007B29F9"/>
    <w:rsid w:val="007C1E85"/>
    <w:rsid w:val="007C4F94"/>
    <w:rsid w:val="007C501A"/>
    <w:rsid w:val="007C56B9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30FC"/>
    <w:rsid w:val="007F0904"/>
    <w:rsid w:val="007F1E0A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52DD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BE5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77DBB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022E"/>
    <w:rsid w:val="008A1D0A"/>
    <w:rsid w:val="008A2C73"/>
    <w:rsid w:val="008A43A0"/>
    <w:rsid w:val="008A5858"/>
    <w:rsid w:val="008A7FFD"/>
    <w:rsid w:val="008B0AA9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2C2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50C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38"/>
    <w:rsid w:val="009140B6"/>
    <w:rsid w:val="00916673"/>
    <w:rsid w:val="009177E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893"/>
    <w:rsid w:val="00937CCC"/>
    <w:rsid w:val="00940583"/>
    <w:rsid w:val="00942785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E8"/>
    <w:rsid w:val="00964EE7"/>
    <w:rsid w:val="00966C9F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6C7A"/>
    <w:rsid w:val="00987DD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067"/>
    <w:rsid w:val="009A5325"/>
    <w:rsid w:val="009A57DC"/>
    <w:rsid w:val="009A5B3C"/>
    <w:rsid w:val="009A5B5C"/>
    <w:rsid w:val="009A681F"/>
    <w:rsid w:val="009A7F9B"/>
    <w:rsid w:val="009B046D"/>
    <w:rsid w:val="009B1FAA"/>
    <w:rsid w:val="009B2D98"/>
    <w:rsid w:val="009B30A6"/>
    <w:rsid w:val="009B6175"/>
    <w:rsid w:val="009C07FC"/>
    <w:rsid w:val="009C1BC8"/>
    <w:rsid w:val="009C389A"/>
    <w:rsid w:val="009C3D48"/>
    <w:rsid w:val="009C4606"/>
    <w:rsid w:val="009D1787"/>
    <w:rsid w:val="009D7399"/>
    <w:rsid w:val="009D7FCE"/>
    <w:rsid w:val="009E0868"/>
    <w:rsid w:val="009E16A6"/>
    <w:rsid w:val="009E37BB"/>
    <w:rsid w:val="009E5D2D"/>
    <w:rsid w:val="009E66A0"/>
    <w:rsid w:val="009E6AC7"/>
    <w:rsid w:val="009E6C62"/>
    <w:rsid w:val="009F067D"/>
    <w:rsid w:val="009F06E7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3C5"/>
    <w:rsid w:val="00A12DE6"/>
    <w:rsid w:val="00A13694"/>
    <w:rsid w:val="00A217DF"/>
    <w:rsid w:val="00A2336D"/>
    <w:rsid w:val="00A24684"/>
    <w:rsid w:val="00A25978"/>
    <w:rsid w:val="00A2636E"/>
    <w:rsid w:val="00A26A39"/>
    <w:rsid w:val="00A30BC3"/>
    <w:rsid w:val="00A3563B"/>
    <w:rsid w:val="00A3721F"/>
    <w:rsid w:val="00A37570"/>
    <w:rsid w:val="00A41963"/>
    <w:rsid w:val="00A41C21"/>
    <w:rsid w:val="00A43A36"/>
    <w:rsid w:val="00A45313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2F68"/>
    <w:rsid w:val="00A73268"/>
    <w:rsid w:val="00A7441F"/>
    <w:rsid w:val="00A752EC"/>
    <w:rsid w:val="00A75FDD"/>
    <w:rsid w:val="00A80599"/>
    <w:rsid w:val="00A813D9"/>
    <w:rsid w:val="00A81B56"/>
    <w:rsid w:val="00A830FA"/>
    <w:rsid w:val="00A8465C"/>
    <w:rsid w:val="00A85032"/>
    <w:rsid w:val="00A85599"/>
    <w:rsid w:val="00A86167"/>
    <w:rsid w:val="00A8646F"/>
    <w:rsid w:val="00A86E98"/>
    <w:rsid w:val="00A90529"/>
    <w:rsid w:val="00A90668"/>
    <w:rsid w:val="00A909E1"/>
    <w:rsid w:val="00A92A9D"/>
    <w:rsid w:val="00AA00B6"/>
    <w:rsid w:val="00AA1421"/>
    <w:rsid w:val="00AA175D"/>
    <w:rsid w:val="00AA266D"/>
    <w:rsid w:val="00AA34AA"/>
    <w:rsid w:val="00AA3B2D"/>
    <w:rsid w:val="00AA5DA2"/>
    <w:rsid w:val="00AA5F03"/>
    <w:rsid w:val="00AA7268"/>
    <w:rsid w:val="00AA76A2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C88"/>
    <w:rsid w:val="00AC740A"/>
    <w:rsid w:val="00AD0ED0"/>
    <w:rsid w:val="00AD29D5"/>
    <w:rsid w:val="00AD2A66"/>
    <w:rsid w:val="00AD44EA"/>
    <w:rsid w:val="00AD4DF5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4B7"/>
    <w:rsid w:val="00B11D8B"/>
    <w:rsid w:val="00B12D21"/>
    <w:rsid w:val="00B12EC7"/>
    <w:rsid w:val="00B1350E"/>
    <w:rsid w:val="00B14636"/>
    <w:rsid w:val="00B14ABB"/>
    <w:rsid w:val="00B207B4"/>
    <w:rsid w:val="00B2199A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273A8"/>
    <w:rsid w:val="00B30170"/>
    <w:rsid w:val="00B30707"/>
    <w:rsid w:val="00B31400"/>
    <w:rsid w:val="00B33831"/>
    <w:rsid w:val="00B33994"/>
    <w:rsid w:val="00B356DB"/>
    <w:rsid w:val="00B36636"/>
    <w:rsid w:val="00B41058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74B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702D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4556"/>
    <w:rsid w:val="00BA5B24"/>
    <w:rsid w:val="00BA60EC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B67"/>
    <w:rsid w:val="00BB7CC4"/>
    <w:rsid w:val="00BB7FB4"/>
    <w:rsid w:val="00BC0199"/>
    <w:rsid w:val="00BC0E85"/>
    <w:rsid w:val="00BC13F3"/>
    <w:rsid w:val="00BC50E2"/>
    <w:rsid w:val="00BC7172"/>
    <w:rsid w:val="00BD03DF"/>
    <w:rsid w:val="00BD0AE0"/>
    <w:rsid w:val="00BD0B5E"/>
    <w:rsid w:val="00BD4A0A"/>
    <w:rsid w:val="00BD5468"/>
    <w:rsid w:val="00BD5662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37B"/>
    <w:rsid w:val="00BF55CE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B07"/>
    <w:rsid w:val="00C30E73"/>
    <w:rsid w:val="00C31377"/>
    <w:rsid w:val="00C3211C"/>
    <w:rsid w:val="00C33BE8"/>
    <w:rsid w:val="00C33DF7"/>
    <w:rsid w:val="00C35487"/>
    <w:rsid w:val="00C368C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5723"/>
    <w:rsid w:val="00C67C6D"/>
    <w:rsid w:val="00C70FD9"/>
    <w:rsid w:val="00C716B6"/>
    <w:rsid w:val="00C72D2A"/>
    <w:rsid w:val="00C76645"/>
    <w:rsid w:val="00C7674A"/>
    <w:rsid w:val="00C769BE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2C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A61"/>
    <w:rsid w:val="00CB1E24"/>
    <w:rsid w:val="00CB7750"/>
    <w:rsid w:val="00CC109A"/>
    <w:rsid w:val="00CC176E"/>
    <w:rsid w:val="00CC3824"/>
    <w:rsid w:val="00CC387A"/>
    <w:rsid w:val="00CC3B22"/>
    <w:rsid w:val="00CC3D85"/>
    <w:rsid w:val="00CC688B"/>
    <w:rsid w:val="00CC6F56"/>
    <w:rsid w:val="00CC7D16"/>
    <w:rsid w:val="00CD0A7D"/>
    <w:rsid w:val="00CD2668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81E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1908"/>
    <w:rsid w:val="00D22EAB"/>
    <w:rsid w:val="00D24221"/>
    <w:rsid w:val="00D24631"/>
    <w:rsid w:val="00D253CA"/>
    <w:rsid w:val="00D25EAB"/>
    <w:rsid w:val="00D25F77"/>
    <w:rsid w:val="00D25FCF"/>
    <w:rsid w:val="00D274F1"/>
    <w:rsid w:val="00D3601A"/>
    <w:rsid w:val="00D365F1"/>
    <w:rsid w:val="00D36EEE"/>
    <w:rsid w:val="00D37199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0983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1D1E"/>
    <w:rsid w:val="00DD29F7"/>
    <w:rsid w:val="00DD2A95"/>
    <w:rsid w:val="00DD2BAD"/>
    <w:rsid w:val="00DD51B8"/>
    <w:rsid w:val="00DD799A"/>
    <w:rsid w:val="00DE1E0E"/>
    <w:rsid w:val="00DE2077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0717"/>
    <w:rsid w:val="00E115C4"/>
    <w:rsid w:val="00E11BE8"/>
    <w:rsid w:val="00E12363"/>
    <w:rsid w:val="00E12786"/>
    <w:rsid w:val="00E15AD7"/>
    <w:rsid w:val="00E16782"/>
    <w:rsid w:val="00E17D3E"/>
    <w:rsid w:val="00E203A9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A42"/>
    <w:rsid w:val="00E54691"/>
    <w:rsid w:val="00E54AED"/>
    <w:rsid w:val="00E54D94"/>
    <w:rsid w:val="00E562E8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573"/>
    <w:rsid w:val="00EB3B58"/>
    <w:rsid w:val="00EB3EA8"/>
    <w:rsid w:val="00EB3FE7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9AD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6EA"/>
    <w:rsid w:val="00F0471A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489D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4AE"/>
    <w:rsid w:val="00F51CE8"/>
    <w:rsid w:val="00F52708"/>
    <w:rsid w:val="00F535A4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4150"/>
    <w:rsid w:val="00F74932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27B"/>
    <w:rsid w:val="00FA1990"/>
    <w:rsid w:val="00FA4B58"/>
    <w:rsid w:val="00FA6BC7"/>
    <w:rsid w:val="00FB0861"/>
    <w:rsid w:val="00FB0EE1"/>
    <w:rsid w:val="00FB1136"/>
    <w:rsid w:val="00FB321E"/>
    <w:rsid w:val="00FB3469"/>
    <w:rsid w:val="00FB429D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014A"/>
    <w:rsid w:val="00FE3156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  <SharedWithUsers xmlns="a9a173d0-7d7b-474c-9f09-61af4b12b285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47107-4697-450E-B8F8-A00E649EA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10</Pages>
  <Words>20789</Words>
  <Characters>11850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283</cp:revision>
  <cp:lastPrinted>2026-06-30T09:01:00Z</cp:lastPrinted>
  <dcterms:created xsi:type="dcterms:W3CDTF">2024-10-30T21:42:00Z</dcterms:created>
  <dcterms:modified xsi:type="dcterms:W3CDTF">2026-06-30T11:22:00Z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Order">
    <vt:r8>35635100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