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49EB4C53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6E6C96">
        <w:rPr>
          <w:b/>
          <w:sz w:val="22"/>
          <w:szCs w:val="22"/>
          <w:lang w:val="uk-UA"/>
        </w:rPr>
        <w:t>«</w:t>
      </w:r>
      <w:r w:rsidR="002825AF">
        <w:rPr>
          <w:b/>
          <w:sz w:val="22"/>
          <w:szCs w:val="22"/>
          <w:lang w:val="uk-UA"/>
        </w:rPr>
        <w:t>2</w:t>
      </w:r>
      <w:r w:rsidR="00254623">
        <w:rPr>
          <w:b/>
          <w:sz w:val="22"/>
          <w:szCs w:val="22"/>
          <w:lang w:val="uk-UA"/>
        </w:rPr>
        <w:t>7</w:t>
      </w:r>
      <w:r w:rsidR="005A5F8A" w:rsidRPr="006E6C96">
        <w:rPr>
          <w:b/>
          <w:sz w:val="22"/>
          <w:szCs w:val="22"/>
          <w:lang w:val="uk-UA"/>
        </w:rPr>
        <w:t xml:space="preserve">» </w:t>
      </w:r>
      <w:r w:rsidR="002825AF">
        <w:rPr>
          <w:b/>
          <w:sz w:val="22"/>
          <w:szCs w:val="22"/>
          <w:lang w:val="uk-UA"/>
        </w:rPr>
        <w:t>травня</w:t>
      </w:r>
      <w:r w:rsidR="0015349C" w:rsidRPr="006E6C96">
        <w:rPr>
          <w:b/>
          <w:sz w:val="22"/>
          <w:szCs w:val="22"/>
          <w:lang w:val="uk-UA"/>
        </w:rPr>
        <w:t xml:space="preserve"> </w:t>
      </w:r>
      <w:r w:rsidR="005A5F8A" w:rsidRPr="006E6C96">
        <w:rPr>
          <w:b/>
          <w:sz w:val="22"/>
          <w:szCs w:val="22"/>
          <w:lang w:val="uk-UA"/>
        </w:rPr>
        <w:t>202</w:t>
      </w:r>
      <w:r w:rsidR="002825AF">
        <w:rPr>
          <w:b/>
          <w:sz w:val="22"/>
          <w:szCs w:val="22"/>
          <w:lang w:val="uk-UA"/>
        </w:rPr>
        <w:t>6</w:t>
      </w:r>
      <w:r w:rsidR="005A5F8A" w:rsidRPr="006E6C96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1ED7FA17" w:rsidR="001D142B" w:rsidRPr="007227A5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E44B65">
        <w:rPr>
          <w:b/>
          <w:bCs/>
          <w:sz w:val="22"/>
          <w:szCs w:val="22"/>
          <w:lang w:val="uk-UA"/>
        </w:rPr>
        <w:t>3050</w:t>
      </w:r>
      <w:r w:rsidR="00FD2924" w:rsidRPr="00D247D2">
        <w:rPr>
          <w:b/>
          <w:bCs/>
          <w:sz w:val="22"/>
          <w:szCs w:val="22"/>
          <w:lang w:val="en-US"/>
        </w:rPr>
        <w:t>OK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57EBF28A" w:rsidR="00B54363" w:rsidRPr="000B48D8" w:rsidRDefault="004C2787" w:rsidP="00F56C3F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15349C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15349C">
        <w:rPr>
          <w:sz w:val="22"/>
          <w:szCs w:val="22"/>
          <w:lang w:val="uk-UA"/>
        </w:rPr>
        <w:t xml:space="preserve">закупівлю </w:t>
      </w:r>
      <w:r w:rsidR="004070BB" w:rsidRPr="0015349C">
        <w:rPr>
          <w:sz w:val="22"/>
          <w:szCs w:val="22"/>
          <w:lang w:val="uk-UA"/>
        </w:rPr>
        <w:t>паливо-мастильних матеріалів</w:t>
      </w:r>
      <w:r w:rsidR="006F482D" w:rsidRPr="0015349C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591E4E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15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2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D14077" w:rsidRPr="000B48D8" w14:paraId="0F594BD0" w14:textId="77777777" w:rsidTr="00591E4E">
        <w:trPr>
          <w:trHeight w:val="68"/>
        </w:trPr>
        <w:tc>
          <w:tcPr>
            <w:tcW w:w="432" w:type="dxa"/>
          </w:tcPr>
          <w:p w14:paraId="29708A12" w14:textId="5A759FD4" w:rsidR="00D14077" w:rsidRPr="000B48D8" w:rsidRDefault="00D14077" w:rsidP="00591E4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F57F2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715" w:type="dxa"/>
          </w:tcPr>
          <w:p w14:paraId="5D6D90EE" w14:textId="18C49286" w:rsidR="00D14077" w:rsidRPr="000B48D8" w:rsidRDefault="00D14077" w:rsidP="00591E4E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8B0528">
              <w:rPr>
                <w:rFonts w:eastAsia="Arial Unicode MS"/>
                <w:sz w:val="22"/>
                <w:szCs w:val="22"/>
                <w:lang w:val="uk-UA"/>
              </w:rPr>
              <w:t>Паливн</w:t>
            </w:r>
            <w:r>
              <w:rPr>
                <w:rFonts w:eastAsia="Arial Unicode MS"/>
                <w:sz w:val="22"/>
                <w:szCs w:val="22"/>
                <w:lang w:val="uk-UA"/>
              </w:rPr>
              <w:t>а</w:t>
            </w:r>
            <w:r w:rsidRPr="008B0528">
              <w:rPr>
                <w:rFonts w:eastAsia="Arial Unicode MS"/>
                <w:sz w:val="22"/>
                <w:szCs w:val="22"/>
                <w:lang w:val="uk-UA"/>
              </w:rPr>
              <w:t xml:space="preserve"> картк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а </w:t>
            </w:r>
          </w:p>
        </w:tc>
        <w:tc>
          <w:tcPr>
            <w:tcW w:w="2825" w:type="dxa"/>
            <w:vMerge w:val="restart"/>
            <w:vAlign w:val="center"/>
          </w:tcPr>
          <w:p w14:paraId="4F5DE3BC" w14:textId="4011E069" w:rsidR="00D14077" w:rsidRPr="002037FD" w:rsidRDefault="000B05CA" w:rsidP="00591E4E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>Згідно потреб Замовника</w:t>
            </w:r>
            <w:r w:rsidRPr="002037FD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D14077" w:rsidRPr="002037FD">
              <w:rPr>
                <w:bCs/>
                <w:spacing w:val="-6"/>
                <w:sz w:val="22"/>
                <w:szCs w:val="22"/>
                <w:lang w:val="uk-UA"/>
              </w:rPr>
              <w:t xml:space="preserve">протягом </w:t>
            </w:r>
            <w:r w:rsidR="00E44B65">
              <w:rPr>
                <w:bCs/>
                <w:spacing w:val="-6"/>
                <w:sz w:val="22"/>
                <w:szCs w:val="22"/>
                <w:lang w:val="uk-UA"/>
              </w:rPr>
              <w:t>12 місяців з дати заключення до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говору</w:t>
            </w:r>
            <w:r w:rsidR="002A79C9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248" w:type="dxa"/>
            <w:vMerge w:val="restart"/>
            <w:vAlign w:val="center"/>
          </w:tcPr>
          <w:p w14:paraId="31730515" w14:textId="77777777" w:rsidR="002037FD" w:rsidRDefault="00D14077" w:rsidP="00591E4E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2037FD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</w:t>
            </w:r>
          </w:p>
          <w:p w14:paraId="49245920" w14:textId="77777777" w:rsidR="002037FD" w:rsidRDefault="00D14077" w:rsidP="00591E4E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2037FD">
              <w:rPr>
                <w:bCs/>
                <w:spacing w:val="-6"/>
                <w:sz w:val="22"/>
                <w:szCs w:val="22"/>
                <w:lang w:val="uk-UA"/>
              </w:rPr>
              <w:t>Додатку №</w:t>
            </w:r>
            <w:r w:rsidR="002037FD" w:rsidRPr="002037FD">
              <w:rPr>
                <w:bCs/>
                <w:spacing w:val="-6"/>
                <w:sz w:val="22"/>
                <w:szCs w:val="22"/>
                <w:lang w:val="uk-UA"/>
              </w:rPr>
              <w:t xml:space="preserve"> 2</w:t>
            </w:r>
            <w:r w:rsidRPr="002037FD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  <w:p w14:paraId="5FF68500" w14:textId="6237045F" w:rsidR="00D14077" w:rsidRPr="002037FD" w:rsidRDefault="00D14077" w:rsidP="00591E4E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2037FD">
              <w:rPr>
                <w:bCs/>
                <w:spacing w:val="-6"/>
                <w:sz w:val="22"/>
                <w:szCs w:val="22"/>
                <w:lang w:val="uk-UA"/>
              </w:rPr>
              <w:t xml:space="preserve">до Запиту </w:t>
            </w:r>
          </w:p>
        </w:tc>
      </w:tr>
      <w:tr w:rsidR="00D14077" w:rsidRPr="000B48D8" w14:paraId="4BEFBC70" w14:textId="77777777" w:rsidTr="00591E4E">
        <w:trPr>
          <w:trHeight w:val="68"/>
        </w:trPr>
        <w:tc>
          <w:tcPr>
            <w:tcW w:w="432" w:type="dxa"/>
          </w:tcPr>
          <w:p w14:paraId="12722774" w14:textId="5741725F" w:rsidR="00D14077" w:rsidRPr="000B48D8" w:rsidRDefault="00D14077" w:rsidP="00591E4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715" w:type="dxa"/>
          </w:tcPr>
          <w:p w14:paraId="406039E0" w14:textId="5A3214D5" w:rsidR="00D14077" w:rsidRPr="000B48D8" w:rsidRDefault="00D14077" w:rsidP="00591E4E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Б</w:t>
            </w:r>
            <w:r w:rsidRPr="008B0528">
              <w:rPr>
                <w:rFonts w:eastAsia="Arial Unicode MS"/>
                <w:sz w:val="22"/>
                <w:szCs w:val="22"/>
                <w:lang w:val="uk-UA"/>
              </w:rPr>
              <w:t>ензин А95</w:t>
            </w:r>
          </w:p>
        </w:tc>
        <w:tc>
          <w:tcPr>
            <w:tcW w:w="2825" w:type="dxa"/>
            <w:vMerge/>
            <w:vAlign w:val="center"/>
          </w:tcPr>
          <w:p w14:paraId="46990AB6" w14:textId="77777777" w:rsidR="00D14077" w:rsidRPr="00A3721F" w:rsidRDefault="00D14077" w:rsidP="00591E4E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3248" w:type="dxa"/>
            <w:vMerge/>
            <w:vAlign w:val="center"/>
          </w:tcPr>
          <w:p w14:paraId="783CB4C4" w14:textId="77777777" w:rsidR="00D14077" w:rsidRPr="00A3721F" w:rsidRDefault="00D14077" w:rsidP="00591E4E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D14077" w:rsidRPr="000B48D8" w14:paraId="52B157D8" w14:textId="77777777" w:rsidTr="00591E4E">
        <w:trPr>
          <w:trHeight w:val="68"/>
        </w:trPr>
        <w:tc>
          <w:tcPr>
            <w:tcW w:w="432" w:type="dxa"/>
          </w:tcPr>
          <w:p w14:paraId="21D815CA" w14:textId="57BD6338" w:rsidR="00D14077" w:rsidRPr="000B48D8" w:rsidRDefault="00D14077" w:rsidP="00591E4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715" w:type="dxa"/>
          </w:tcPr>
          <w:p w14:paraId="79C8AFBC" w14:textId="2D10CF01" w:rsidR="00D14077" w:rsidRPr="000B48D8" w:rsidRDefault="00D14077" w:rsidP="00591E4E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Дизельне паливо</w:t>
            </w:r>
          </w:p>
        </w:tc>
        <w:tc>
          <w:tcPr>
            <w:tcW w:w="2825" w:type="dxa"/>
            <w:vMerge/>
            <w:vAlign w:val="center"/>
          </w:tcPr>
          <w:p w14:paraId="230AB8D5" w14:textId="77777777" w:rsidR="00D14077" w:rsidRPr="00A3721F" w:rsidRDefault="00D14077" w:rsidP="00591E4E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3248" w:type="dxa"/>
            <w:vMerge/>
            <w:vAlign w:val="center"/>
          </w:tcPr>
          <w:p w14:paraId="6D618ED4" w14:textId="77777777" w:rsidR="00D14077" w:rsidRPr="00A3721F" w:rsidRDefault="00D14077" w:rsidP="00591E4E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D14077" w:rsidRPr="000B48D8" w14:paraId="404E3240" w14:textId="77777777" w:rsidTr="00591E4E">
        <w:trPr>
          <w:trHeight w:val="68"/>
        </w:trPr>
        <w:tc>
          <w:tcPr>
            <w:tcW w:w="432" w:type="dxa"/>
          </w:tcPr>
          <w:p w14:paraId="55328364" w14:textId="458B029C" w:rsidR="00D14077" w:rsidRPr="000B48D8" w:rsidRDefault="00D14077" w:rsidP="00591E4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3715" w:type="dxa"/>
          </w:tcPr>
          <w:p w14:paraId="0DE77DBB" w14:textId="5B214097" w:rsidR="00D14077" w:rsidRPr="000B48D8" w:rsidRDefault="00D14077" w:rsidP="00591E4E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0C498B">
              <w:rPr>
                <w:rFonts w:eastAsia="Arial Unicode MS"/>
                <w:sz w:val="22"/>
                <w:szCs w:val="22"/>
                <w:lang w:val="uk-UA"/>
              </w:rPr>
              <w:t>Бензин А-95 (талони)</w:t>
            </w:r>
          </w:p>
        </w:tc>
        <w:tc>
          <w:tcPr>
            <w:tcW w:w="2825" w:type="dxa"/>
            <w:vMerge/>
            <w:vAlign w:val="center"/>
          </w:tcPr>
          <w:p w14:paraId="04CF1FB7" w14:textId="77777777" w:rsidR="00D14077" w:rsidRPr="00A3721F" w:rsidRDefault="00D14077" w:rsidP="00591E4E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3248" w:type="dxa"/>
            <w:vMerge/>
            <w:vAlign w:val="center"/>
          </w:tcPr>
          <w:p w14:paraId="19006C7A" w14:textId="77777777" w:rsidR="00D14077" w:rsidRPr="00A3721F" w:rsidRDefault="00D14077" w:rsidP="00591E4E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D14077" w:rsidRPr="000B48D8" w14:paraId="3088F334" w14:textId="77777777" w:rsidTr="00591E4E">
        <w:trPr>
          <w:trHeight w:val="68"/>
        </w:trPr>
        <w:tc>
          <w:tcPr>
            <w:tcW w:w="432" w:type="dxa"/>
          </w:tcPr>
          <w:p w14:paraId="72F41A05" w14:textId="00EFE681" w:rsidR="00D14077" w:rsidRPr="000B48D8" w:rsidRDefault="00D14077" w:rsidP="00591E4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3715" w:type="dxa"/>
          </w:tcPr>
          <w:p w14:paraId="199723A3" w14:textId="183F9971" w:rsidR="00D14077" w:rsidRPr="000B48D8" w:rsidRDefault="006E6C96" w:rsidP="00591E4E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Дизельне паливо</w:t>
            </w:r>
            <w:r w:rsidR="00D14077" w:rsidRPr="000C498B">
              <w:rPr>
                <w:rFonts w:eastAsia="Arial Unicode MS"/>
                <w:sz w:val="22"/>
                <w:szCs w:val="22"/>
                <w:lang w:val="uk-UA"/>
              </w:rPr>
              <w:t xml:space="preserve"> (талони</w:t>
            </w:r>
            <w:r w:rsidR="00D14077">
              <w:rPr>
                <w:rFonts w:eastAsia="Arial Unicode MS"/>
                <w:sz w:val="22"/>
                <w:szCs w:val="22"/>
                <w:lang w:val="uk-UA"/>
              </w:rPr>
              <w:t>)</w:t>
            </w:r>
          </w:p>
        </w:tc>
        <w:tc>
          <w:tcPr>
            <w:tcW w:w="2825" w:type="dxa"/>
            <w:vMerge/>
            <w:vAlign w:val="center"/>
          </w:tcPr>
          <w:p w14:paraId="563EEB52" w14:textId="77777777" w:rsidR="00D14077" w:rsidRPr="00A3721F" w:rsidRDefault="00D14077" w:rsidP="00591E4E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3248" w:type="dxa"/>
            <w:vMerge/>
            <w:vAlign w:val="center"/>
          </w:tcPr>
          <w:p w14:paraId="46D69117" w14:textId="77777777" w:rsidR="00D14077" w:rsidRPr="00A3721F" w:rsidRDefault="00D14077" w:rsidP="00591E4E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FC6343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змінювати кількість замовлення залежно від </w:t>
      </w:r>
      <w:r w:rsidRPr="00FC6343">
        <w:rPr>
          <w:i/>
          <w:iCs/>
          <w:color w:val="000000"/>
          <w:sz w:val="20"/>
          <w:szCs w:val="20"/>
          <w:lang w:val="uk-UA" w:eastAsia="uk-UA"/>
        </w:rPr>
        <w:t>наявного фінансування</w:t>
      </w:r>
      <w:r w:rsidR="007D1677" w:rsidRPr="00FC6343">
        <w:rPr>
          <w:i/>
          <w:iCs/>
          <w:color w:val="000000"/>
          <w:sz w:val="20"/>
          <w:szCs w:val="20"/>
          <w:lang w:val="uk-UA" w:eastAsia="uk-UA"/>
        </w:rPr>
        <w:t xml:space="preserve"> до </w:t>
      </w:r>
      <w:r w:rsidR="005D40DA" w:rsidRPr="00FC6343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FC6343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 w:rsidRPr="00FC6343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Pr="00FC6343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FC6343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FC6343">
        <w:rPr>
          <w:sz w:val="20"/>
          <w:szCs w:val="20"/>
          <w:lang w:val="uk-UA"/>
        </w:rPr>
        <w:t xml:space="preserve"> </w:t>
      </w:r>
      <w:r w:rsidRPr="00FC6343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FC6343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FC6343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395E16D4" w14:textId="4FD9EFB8" w:rsidR="001E6D2B" w:rsidRPr="00193D7C" w:rsidRDefault="001E6D2B" w:rsidP="009C761A">
      <w:pPr>
        <w:pStyle w:val="aa"/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</w:pPr>
      <w:r w:rsidRPr="00FC634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  <w:t>***</w:t>
      </w:r>
      <w:r w:rsidR="008C0FC1" w:rsidRPr="00FC6343">
        <w:rPr>
          <w:rFonts w:ascii="Times New Roman" w:eastAsia="Times New Roman" w:hAnsi="Times New Roman" w:cs="Times New Roman"/>
        </w:rPr>
        <w:t xml:space="preserve"> </w:t>
      </w:r>
      <w:r w:rsidR="008C0FC1" w:rsidRPr="00FC634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  <w:t>Передбач</w:t>
      </w:r>
      <w:r w:rsidR="00193D7C" w:rsidRPr="00FC634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  <w:t>ено</w:t>
      </w:r>
      <w:r w:rsidR="008C0FC1" w:rsidRPr="00FC634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 можливість укладення обласними організаціями ТЧХУ, їхніми представництвами та філіями, а також Київською міською організацією ТЧХУ, її представництвами та філіями окремих договорів на аналогічних умовах.</w:t>
      </w:r>
    </w:p>
    <w:p w14:paraId="0C378E0B" w14:textId="545639A7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2037FD"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1E6D2B" w:rsidRPr="002037FD">
        <w:rPr>
          <w:i/>
          <w:iCs/>
          <w:color w:val="000000"/>
          <w:sz w:val="20"/>
          <w:szCs w:val="20"/>
          <w:lang w:val="uk-UA" w:eastAsia="uk-UA"/>
        </w:rPr>
        <w:t>*</w:t>
      </w:r>
      <w:r w:rsidR="00BB5C47" w:rsidRPr="002037FD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 w:rsidRPr="002037FD">
        <w:rPr>
          <w:i/>
          <w:iCs/>
          <w:color w:val="000000"/>
          <w:sz w:val="20"/>
          <w:szCs w:val="20"/>
          <w:lang w:val="uk-UA" w:eastAsia="uk-UA"/>
        </w:rPr>
        <w:t>має право подати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7BB15213" w14:textId="09EBDCFD" w:rsidR="003579AC" w:rsidRPr="007C42E8" w:rsidRDefault="003579AC" w:rsidP="003579AC">
      <w:pPr>
        <w:pStyle w:val="aa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C42E8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 xml:space="preserve">    Термін надання послуг:</w:t>
      </w:r>
      <w:r w:rsidRPr="007C42E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протягом </w:t>
      </w:r>
      <w:r w:rsidR="009C761A">
        <w:rPr>
          <w:rFonts w:ascii="Times New Roman" w:eastAsia="Times New Roman" w:hAnsi="Times New Roman" w:cs="Times New Roman"/>
          <w:sz w:val="22"/>
          <w:szCs w:val="22"/>
          <w:lang w:val="uk-UA"/>
        </w:rPr>
        <w:t>12 місяців з дати заключення договору</w:t>
      </w:r>
      <w:r w:rsidRPr="007C42E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. </w:t>
      </w:r>
    </w:p>
    <w:p w14:paraId="5CA6A6B3" w14:textId="106B2100" w:rsidR="003579AC" w:rsidRPr="007C42E8" w:rsidRDefault="003579AC" w:rsidP="003579AC">
      <w:pPr>
        <w:pStyle w:val="aa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C42E8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 xml:space="preserve">    Місце надання послуг:</w:t>
      </w:r>
      <w:r w:rsidRPr="007C42E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мереж</w:t>
      </w:r>
      <w:r w:rsidR="009C761A">
        <w:rPr>
          <w:rFonts w:ascii="Times New Roman" w:eastAsia="Times New Roman" w:hAnsi="Times New Roman" w:cs="Times New Roman"/>
          <w:sz w:val="22"/>
          <w:szCs w:val="22"/>
          <w:lang w:val="uk-UA"/>
        </w:rPr>
        <w:t>і</w:t>
      </w:r>
      <w:r w:rsidRPr="007C42E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АЗС на підконтрольній </w:t>
      </w:r>
      <w:r w:rsidR="002037FD" w:rsidRPr="007C42E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Україні </w:t>
      </w:r>
      <w:r w:rsidRPr="007C42E8">
        <w:rPr>
          <w:rFonts w:ascii="Times New Roman" w:eastAsia="Times New Roman" w:hAnsi="Times New Roman" w:cs="Times New Roman"/>
          <w:sz w:val="22"/>
          <w:szCs w:val="22"/>
          <w:lang w:val="uk-UA"/>
        </w:rPr>
        <w:t>території.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211"/>
        <w:gridCol w:w="4350"/>
      </w:tblGrid>
      <w:tr w:rsidR="00BC13F3" w:rsidRPr="007F6CF9" w14:paraId="17D899A6" w14:textId="77777777" w:rsidTr="00254623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211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350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254623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350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525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</w:t>
            </w:r>
            <w:r w:rsidRPr="0012525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) або Виписку з Єдиного державного реєстру 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юридичних осіб та фізичних осіб-підприємців, </w:t>
            </w:r>
            <w:r w:rsidRPr="0012525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525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</w:t>
            </w:r>
            <w:r w:rsidRPr="0012525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або 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AD7DCC" w14:paraId="5424C182" w14:textId="77777777" w:rsidTr="00254623">
        <w:trPr>
          <w:trHeight w:val="1227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1F89CD6D" w14:textId="1F315177" w:rsidR="00BC13F3" w:rsidRPr="00F138DD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138D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350" w:type="dxa"/>
          </w:tcPr>
          <w:p w14:paraId="2CBA7A64" w14:textId="77777777" w:rsidR="00F138DD" w:rsidRPr="00F138DD" w:rsidRDefault="00F138DD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138D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Паспорт якості виробника та/або сертифікат відповідності по кожному виду пального згідно вимог чинного законодавства України, </w:t>
            </w:r>
          </w:p>
          <w:p w14:paraId="3A51187A" w14:textId="3E1AB556" w:rsidR="00FA1A72" w:rsidRPr="00557721" w:rsidRDefault="00557721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72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що підтверджують право на реалізацію паливно-мастильних матеріалів, зокрема дилерські або дистриб’юторські договори, ліцензії </w:t>
            </w:r>
            <w:r w:rsidR="00F138DD" w:rsidRPr="0055772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 право роздрібної торгівлі пальним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55772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відповідно до вимог законодавства України</w:t>
            </w:r>
            <w:r w:rsidR="00F138DD" w:rsidRPr="0055772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BC13F3" w:rsidRPr="000B48D8" w14:paraId="440D73B1" w14:textId="77777777" w:rsidTr="00254623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350" w:type="dxa"/>
          </w:tcPr>
          <w:p w14:paraId="74ED0609" w14:textId="1E72EF54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</w:t>
            </w:r>
            <w:r w:rsidR="00BC13F3" w:rsidRPr="0007433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банківських реквізитів постачальника, умов оплати</w:t>
            </w:r>
            <w:r w:rsidR="001903D0" w:rsidRPr="00121B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0885" w:rsidRPr="0007433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формі заповненого та підписаного Додатку №2.</w:t>
            </w:r>
          </w:p>
        </w:tc>
      </w:tr>
      <w:tr w:rsidR="005000CA" w:rsidRPr="00557A29" w14:paraId="5CE83AE3" w14:textId="77777777" w:rsidTr="00254623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350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254623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350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254623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350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254623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350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</w:t>
            </w: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lastRenderedPageBreak/>
              <w:t xml:space="preserve">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більше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від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7F6CF9" w14:paraId="53E40327" w14:textId="77777777" w:rsidTr="00254623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350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254623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350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254623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350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254623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350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254623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350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254623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3B9F7E31" w14:textId="1134D323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 w:rsidR="009C761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попередні роки</w:t>
            </w:r>
          </w:p>
        </w:tc>
        <w:tc>
          <w:tcPr>
            <w:tcW w:w="4350" w:type="dxa"/>
          </w:tcPr>
          <w:p w14:paraId="70B8F3F7" w14:textId="76B83A58" w:rsidR="005C33EB" w:rsidRPr="00251658" w:rsidRDefault="005C33EB" w:rsidP="00417CA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hanging="47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9C761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попередні роки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 чітким зазначенням обороту компанії за ці роки</w:t>
            </w:r>
            <w:r w:rsidR="00792F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FF2C52" w:rsidRPr="00557A29" w14:paraId="4456D320" w14:textId="77777777" w:rsidTr="00254623">
        <w:trPr>
          <w:trHeight w:val="76"/>
        </w:trPr>
        <w:tc>
          <w:tcPr>
            <w:tcW w:w="601" w:type="dxa"/>
          </w:tcPr>
          <w:p w14:paraId="26519BE5" w14:textId="77777777" w:rsidR="00FF2C52" w:rsidRPr="00BC13F3" w:rsidRDefault="00FF2C52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23D678AF" w14:textId="571EBFDC" w:rsidR="00FF2C52" w:rsidRPr="00BA7777" w:rsidRDefault="006F1BDF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A77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Сервісна підтримка</w:t>
            </w:r>
          </w:p>
        </w:tc>
        <w:tc>
          <w:tcPr>
            <w:tcW w:w="4350" w:type="dxa"/>
          </w:tcPr>
          <w:p w14:paraId="0A2B11F6" w14:textId="77777777" w:rsidR="00FF2C52" w:rsidRPr="00BA7777" w:rsidRDefault="00F553D9" w:rsidP="00417CA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hanging="4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A77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Наявність електронного кабінету клієнта для моніторингу відпуску палива</w:t>
            </w:r>
            <w:r w:rsidR="00145A56" w:rsidRPr="00BA77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624DC055" w14:textId="77777777" w:rsidR="00FF1375" w:rsidRPr="00BA7777" w:rsidRDefault="00FF1375" w:rsidP="00FF1375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5E098E7" w14:textId="7F41A916" w:rsidR="00145A56" w:rsidRPr="00BA7777" w:rsidRDefault="00C83D8E" w:rsidP="00C83D8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A7777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Підтвердити шляхом надання Листа-гарантії або короткого опису функціоналу електронного кабінету (або скріншот/інструкція користувача).</w:t>
            </w:r>
          </w:p>
        </w:tc>
      </w:tr>
      <w:tr w:rsidR="0086736E" w:rsidRPr="00557A29" w14:paraId="7061ECBC" w14:textId="77777777" w:rsidTr="00254623">
        <w:trPr>
          <w:trHeight w:val="76"/>
        </w:trPr>
        <w:tc>
          <w:tcPr>
            <w:tcW w:w="601" w:type="dxa"/>
          </w:tcPr>
          <w:p w14:paraId="7781FFD2" w14:textId="77777777" w:rsidR="0086736E" w:rsidRPr="00BC13F3" w:rsidRDefault="0086736E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14:paraId="51401E30" w14:textId="1E76E67E" w:rsidR="0086736E" w:rsidRPr="004E6F3F" w:rsidRDefault="005735D6" w:rsidP="005C33EB">
            <w:pPr>
              <w:pStyle w:val="aa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Інші документи</w:t>
            </w:r>
          </w:p>
        </w:tc>
        <w:tc>
          <w:tcPr>
            <w:tcW w:w="4350" w:type="dxa"/>
          </w:tcPr>
          <w:p w14:paraId="55188A54" w14:textId="4FD7973F" w:rsidR="0086736E" w:rsidRPr="004E6F3F" w:rsidRDefault="0086736E" w:rsidP="00417CA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4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Довідка у довільній формі із зазначенням назви та адрес діючих </w:t>
            </w:r>
            <w:r w:rsidR="00FF397B"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власних </w:t>
            </w:r>
            <w:r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АЗС </w:t>
            </w:r>
            <w:r w:rsidR="00FF397B"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та </w:t>
            </w:r>
            <w:r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АЗС партнерів</w:t>
            </w:r>
            <w:r w:rsidR="00FF397B"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(за наявності</w:t>
            </w:r>
            <w:r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  <w:r w:rsidR="00B3256F" w:rsidRPr="004E6F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23D2FDDE" w14:textId="4883B423" w:rsidR="0038093B" w:rsidRPr="004E6F3F" w:rsidRDefault="0038093B" w:rsidP="00417CA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4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C63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 підтвердження партнерських відносин учасник</w:t>
            </w:r>
            <w:r w:rsidR="000C41B4" w:rsidRPr="00FC63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за можливості,</w:t>
            </w:r>
            <w:r w:rsidRPr="00FC63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має надати копії діючих </w:t>
            </w:r>
            <w:r w:rsidR="00483468" w:rsidRPr="00FC63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</w:t>
            </w:r>
            <w:r w:rsidRPr="00FC63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оговорів (угод), укладених між Учасником та АЗС партнерами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1E0CBC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</w:t>
      </w:r>
      <w:r w:rsidR="001700D9" w:rsidRPr="001E0CBC">
        <w:rPr>
          <w:rFonts w:eastAsia="Arial Unicode MS"/>
          <w:sz w:val="22"/>
          <w:szCs w:val="22"/>
          <w:lang w:val="uk-UA"/>
        </w:rPr>
        <w:t>закупівлю</w:t>
      </w:r>
      <w:r w:rsidRPr="001E0CBC">
        <w:rPr>
          <w:rFonts w:eastAsia="Arial Unicode MS"/>
          <w:sz w:val="22"/>
          <w:szCs w:val="22"/>
          <w:lang w:val="uk-UA"/>
        </w:rPr>
        <w:t>.</w:t>
      </w:r>
    </w:p>
    <w:p w14:paraId="0F1CA7EB" w14:textId="07F9CB4C" w:rsidR="00EA370D" w:rsidRPr="001E0CBC" w:rsidRDefault="00EA370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483468">
        <w:rPr>
          <w:rFonts w:eastAsia="Arial Unicode MS"/>
          <w:b/>
          <w:bCs/>
          <w:sz w:val="22"/>
          <w:szCs w:val="22"/>
          <w:lang w:val="uk-UA"/>
        </w:rPr>
        <w:t>Розмір запропонованої знижки має бути фіксован</w:t>
      </w:r>
      <w:r w:rsidR="00E04E44">
        <w:rPr>
          <w:rFonts w:eastAsia="Arial Unicode MS"/>
          <w:b/>
          <w:bCs/>
          <w:sz w:val="22"/>
          <w:szCs w:val="22"/>
          <w:lang w:val="uk-UA"/>
        </w:rPr>
        <w:t>ою</w:t>
      </w:r>
      <w:r w:rsidR="00973BAC" w:rsidRPr="001E0CBC">
        <w:rPr>
          <w:rFonts w:eastAsia="Arial Unicode MS"/>
          <w:sz w:val="22"/>
          <w:szCs w:val="22"/>
          <w:lang w:val="uk-UA"/>
        </w:rPr>
        <w:t xml:space="preserve"> </w:t>
      </w:r>
      <w:r w:rsidR="00973BAC" w:rsidRPr="00483468">
        <w:rPr>
          <w:rFonts w:eastAsia="Arial Unicode MS"/>
          <w:b/>
          <w:bCs/>
          <w:sz w:val="22"/>
          <w:szCs w:val="22"/>
          <w:lang w:val="uk-UA"/>
        </w:rPr>
        <w:t xml:space="preserve">протягом </w:t>
      </w:r>
      <w:r w:rsidR="00E04E44">
        <w:rPr>
          <w:rFonts w:eastAsia="Arial Unicode MS"/>
          <w:b/>
          <w:bCs/>
          <w:sz w:val="22"/>
          <w:szCs w:val="22"/>
          <w:lang w:val="uk-UA"/>
        </w:rPr>
        <w:t>дії договору</w:t>
      </w:r>
      <w:r w:rsidR="00973BAC" w:rsidRPr="001E0CBC">
        <w:rPr>
          <w:rFonts w:eastAsia="Arial Unicode MS"/>
          <w:sz w:val="22"/>
          <w:szCs w:val="22"/>
          <w:lang w:val="uk-UA"/>
        </w:rPr>
        <w:t>. Розмір знижки може бути збільшено за взаємною згодою Сторін</w:t>
      </w:r>
      <w:r w:rsidR="007227A5" w:rsidRPr="001E0CBC">
        <w:rPr>
          <w:rFonts w:eastAsia="Arial Unicode MS"/>
          <w:sz w:val="22"/>
          <w:szCs w:val="22"/>
          <w:lang w:val="uk-UA"/>
        </w:rPr>
        <w:t>.</w:t>
      </w:r>
    </w:p>
    <w:p w14:paraId="6ABB289E" w14:textId="5BF49FE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1E0CB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1E0CBC">
        <w:rPr>
          <w:rFonts w:eastAsia="Arial Unicode MS"/>
          <w:sz w:val="22"/>
          <w:szCs w:val="22"/>
          <w:lang w:val="uk-UA"/>
        </w:rPr>
        <w:t>цінової</w:t>
      </w:r>
      <w:r w:rsidRPr="001E0CB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1E0CB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1E0CBC">
        <w:rPr>
          <w:rFonts w:eastAsia="Arial Unicode MS"/>
          <w:sz w:val="22"/>
          <w:szCs w:val="22"/>
          <w:lang w:val="uk-UA"/>
        </w:rPr>
        <w:t>У разі надання документів складених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7E7DE658" w14:textId="3B2B691F" w:rsidR="009F2507" w:rsidRPr="00254623" w:rsidRDefault="00254623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254623">
        <w:rPr>
          <w:rFonts w:eastAsia="Arial Unicode MS"/>
          <w:sz w:val="22"/>
          <w:szCs w:val="22"/>
          <w:lang w:val="uk-UA"/>
        </w:rPr>
        <w:t xml:space="preserve">Оплата здійснюється шляхом безготівкового перерахування коштів за системою </w:t>
      </w:r>
      <w:r w:rsidRPr="00254623">
        <w:rPr>
          <w:sz w:val="22"/>
          <w:szCs w:val="22"/>
          <w:lang w:val="uk-UA"/>
        </w:rPr>
        <w:t>100% післяплати протягом 5-ти робочих днів</w:t>
      </w:r>
      <w:r w:rsidRPr="00254623">
        <w:rPr>
          <w:rFonts w:eastAsia="Arial Unicode MS"/>
          <w:sz w:val="22"/>
          <w:szCs w:val="22"/>
          <w:lang w:val="uk-UA"/>
        </w:rPr>
        <w:t xml:space="preserve"> по факту отримання товару та підписання відповідних накладних</w:t>
      </w:r>
      <w:r w:rsidR="000B48D8" w:rsidRPr="00254623">
        <w:rPr>
          <w:sz w:val="22"/>
          <w:szCs w:val="22"/>
          <w:lang w:val="uk-UA"/>
        </w:rPr>
        <w:t>. Якщо Учасник пропонує власну систему оплат</w:t>
      </w:r>
      <w:r w:rsidR="0000195C" w:rsidRPr="00254623">
        <w:rPr>
          <w:sz w:val="22"/>
          <w:szCs w:val="22"/>
          <w:lang w:val="uk-UA"/>
        </w:rPr>
        <w:t>и</w:t>
      </w:r>
      <w:r w:rsidR="000B48D8" w:rsidRPr="00254623">
        <w:rPr>
          <w:sz w:val="22"/>
          <w:szCs w:val="22"/>
          <w:lang w:val="uk-UA"/>
        </w:rPr>
        <w:t xml:space="preserve">, просимо вказати її в Додатку </w:t>
      </w:r>
      <w:r w:rsidR="007654D9" w:rsidRPr="00254623">
        <w:rPr>
          <w:sz w:val="22"/>
          <w:szCs w:val="22"/>
          <w:lang w:val="uk-UA"/>
        </w:rPr>
        <w:t>№</w:t>
      </w:r>
      <w:r w:rsidR="00556D0B" w:rsidRPr="00254623">
        <w:rPr>
          <w:sz w:val="22"/>
          <w:szCs w:val="22"/>
          <w:lang w:val="uk-UA"/>
        </w:rPr>
        <w:t xml:space="preserve"> 2</w:t>
      </w:r>
      <w:r w:rsidR="000B48D8" w:rsidRPr="00254623">
        <w:rPr>
          <w:sz w:val="22"/>
          <w:szCs w:val="22"/>
          <w:lang w:val="uk-UA"/>
        </w:rPr>
        <w:t>.</w:t>
      </w:r>
    </w:p>
    <w:p w14:paraId="50367BDE" w14:textId="33394417" w:rsidR="009F2507" w:rsidRPr="00254623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254623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254623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254623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254623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254623">
        <w:rPr>
          <w:color w:val="000000"/>
          <w:sz w:val="22"/>
          <w:szCs w:val="22"/>
          <w:lang w:val="uk-UA" w:eastAsia="uk-UA"/>
        </w:rPr>
        <w:t>а</w:t>
      </w:r>
      <w:r w:rsidR="005A5F8A" w:rsidRPr="00254623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254623">
        <w:rPr>
          <w:color w:val="000000"/>
          <w:sz w:val="22"/>
          <w:szCs w:val="22"/>
          <w:lang w:val="uk-UA" w:eastAsia="uk-UA"/>
        </w:rPr>
        <w:t>го</w:t>
      </w:r>
      <w:r w:rsidR="005A5F8A" w:rsidRPr="00254623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254623">
        <w:rPr>
          <w:color w:val="000000"/>
          <w:sz w:val="22"/>
          <w:szCs w:val="22"/>
          <w:lang w:val="uk-UA" w:eastAsia="uk-UA"/>
        </w:rPr>
        <w:t>я</w:t>
      </w:r>
      <w:r w:rsidR="005A5F8A" w:rsidRPr="00254623">
        <w:rPr>
          <w:color w:val="000000"/>
          <w:sz w:val="22"/>
          <w:szCs w:val="22"/>
          <w:lang w:val="uk-UA" w:eastAsia="uk-UA"/>
        </w:rPr>
        <w:t xml:space="preserve"> (Додаток </w:t>
      </w:r>
      <w:r w:rsidR="00A57AD9" w:rsidRPr="00254623">
        <w:rPr>
          <w:color w:val="000000"/>
          <w:sz w:val="22"/>
          <w:szCs w:val="22"/>
          <w:lang w:val="uk-UA" w:eastAsia="uk-UA"/>
        </w:rPr>
        <w:t>№</w:t>
      </w:r>
      <w:r w:rsidR="00556D0B" w:rsidRPr="00254623">
        <w:rPr>
          <w:color w:val="000000"/>
          <w:sz w:val="22"/>
          <w:szCs w:val="22"/>
          <w:lang w:val="uk-UA" w:eastAsia="uk-UA"/>
        </w:rPr>
        <w:t>2</w:t>
      </w:r>
      <w:r w:rsidR="005A5F8A" w:rsidRPr="00254623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1A065E">
      <w:pPr>
        <w:numPr>
          <w:ilvl w:val="1"/>
          <w:numId w:val="18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44D44221" w14:textId="2994AF07" w:rsidR="00E70771" w:rsidRPr="00ED5BDC" w:rsidRDefault="00546890" w:rsidP="00ED5BDC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42983862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0C1D4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756BC602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</w:t>
      </w:r>
      <w:r w:rsidR="00E550F7" w:rsidRPr="002037F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формі Додатку </w:t>
      </w:r>
      <w:r w:rsidR="007654D9" w:rsidRPr="002037FD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0C1D44" w:rsidRPr="002037F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2</w:t>
      </w:r>
      <w:r w:rsidR="00E550F7" w:rsidRPr="002037F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2037FD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52C43010" w:rsidR="007545FF" w:rsidRPr="00FC6343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161E92">
        <w:rPr>
          <w:sz w:val="22"/>
          <w:szCs w:val="22"/>
          <w:lang w:val="uk-UA"/>
        </w:rPr>
        <w:t xml:space="preserve">Запитання щодо </w:t>
      </w:r>
      <w:r w:rsidR="00B93C90" w:rsidRPr="00161E92">
        <w:rPr>
          <w:sz w:val="22"/>
          <w:szCs w:val="22"/>
          <w:lang w:val="uk-UA"/>
        </w:rPr>
        <w:t xml:space="preserve">цінової </w:t>
      </w:r>
      <w:r w:rsidRPr="00161E92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161E92">
          <w:rPr>
            <w:rStyle w:val="ab"/>
            <w:sz w:val="22"/>
            <w:szCs w:val="22"/>
            <w:lang w:val="uk-UA"/>
          </w:rPr>
          <w:t>tender@redcross.org.ua</w:t>
        </w:r>
      </w:hyperlink>
      <w:r w:rsidRPr="00161E92">
        <w:rPr>
          <w:sz w:val="22"/>
          <w:szCs w:val="22"/>
          <w:lang w:val="uk-UA"/>
        </w:rPr>
        <w:t xml:space="preserve"> до 18:00</w:t>
      </w:r>
      <w:r w:rsidR="00DC782E" w:rsidRPr="00161E92">
        <w:rPr>
          <w:sz w:val="22"/>
          <w:szCs w:val="22"/>
          <w:lang w:val="uk-UA"/>
        </w:rPr>
        <w:t xml:space="preserve"> </w:t>
      </w:r>
      <w:r w:rsidR="00FC6343">
        <w:rPr>
          <w:sz w:val="22"/>
          <w:szCs w:val="22"/>
          <w:lang w:val="uk-UA"/>
        </w:rPr>
        <w:t>15</w:t>
      </w:r>
      <w:r w:rsidRPr="00161E92">
        <w:rPr>
          <w:sz w:val="22"/>
          <w:szCs w:val="22"/>
          <w:lang w:val="uk-UA"/>
        </w:rPr>
        <w:t>.</w:t>
      </w:r>
      <w:r w:rsidR="007634C0">
        <w:rPr>
          <w:sz w:val="22"/>
          <w:szCs w:val="22"/>
          <w:lang w:val="uk-UA"/>
        </w:rPr>
        <w:t>06.</w:t>
      </w:r>
      <w:r w:rsidRPr="00161E92">
        <w:rPr>
          <w:sz w:val="22"/>
          <w:szCs w:val="22"/>
          <w:lang w:val="uk-UA"/>
        </w:rPr>
        <w:t>202</w:t>
      </w:r>
      <w:r w:rsidR="007634C0">
        <w:rPr>
          <w:sz w:val="22"/>
          <w:szCs w:val="22"/>
          <w:lang w:val="uk-UA"/>
        </w:rPr>
        <w:t>6</w:t>
      </w:r>
      <w:r w:rsidRPr="00161E92">
        <w:rPr>
          <w:sz w:val="22"/>
          <w:szCs w:val="22"/>
          <w:lang w:val="uk-UA"/>
        </w:rPr>
        <w:t xml:space="preserve"> </w:t>
      </w:r>
      <w:r w:rsidRPr="00FC6343">
        <w:rPr>
          <w:sz w:val="22"/>
          <w:szCs w:val="22"/>
          <w:lang w:val="uk-UA"/>
        </w:rPr>
        <w:t>року.</w:t>
      </w:r>
    </w:p>
    <w:p w14:paraId="5F7E7F29" w14:textId="77777777" w:rsidR="00AD6D3B" w:rsidRPr="00FC6343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FC6343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FC6343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FC6343">
        <w:rPr>
          <w:b/>
          <w:sz w:val="22"/>
          <w:szCs w:val="22"/>
          <w:lang w:val="uk-UA"/>
        </w:rPr>
        <w:t>ЦІНОВИХ</w:t>
      </w:r>
      <w:r w:rsidRPr="00FC6343">
        <w:rPr>
          <w:b/>
          <w:sz w:val="22"/>
          <w:szCs w:val="22"/>
          <w:lang w:val="uk-UA"/>
        </w:rPr>
        <w:t xml:space="preserve"> ПРОПОЗИЦІЙ</w:t>
      </w:r>
      <w:r w:rsidRPr="00FC6343">
        <w:rPr>
          <w:sz w:val="22"/>
          <w:szCs w:val="22"/>
          <w:lang w:val="uk-UA"/>
        </w:rPr>
        <w:t xml:space="preserve"> від учасників: </w:t>
      </w:r>
    </w:p>
    <w:p w14:paraId="3E886E94" w14:textId="45D96ABA" w:rsidR="00AD6D3B" w:rsidRPr="00FC6343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FC6343">
        <w:rPr>
          <w:b/>
          <w:color w:val="FF0000"/>
          <w:sz w:val="22"/>
          <w:szCs w:val="22"/>
          <w:lang w:val="uk-UA"/>
        </w:rPr>
        <w:t xml:space="preserve"> </w:t>
      </w:r>
      <w:r w:rsidRPr="00FC6343">
        <w:rPr>
          <w:b/>
          <w:sz w:val="22"/>
          <w:szCs w:val="22"/>
          <w:lang w:val="uk-UA"/>
        </w:rPr>
        <w:t>«</w:t>
      </w:r>
      <w:r w:rsidR="00FC6343" w:rsidRPr="00FC6343">
        <w:rPr>
          <w:b/>
          <w:sz w:val="22"/>
          <w:szCs w:val="22"/>
          <w:lang w:val="uk-UA"/>
        </w:rPr>
        <w:t>16</w:t>
      </w:r>
      <w:r w:rsidRPr="00FC6343">
        <w:rPr>
          <w:b/>
          <w:sz w:val="22"/>
          <w:szCs w:val="22"/>
          <w:lang w:val="uk-UA"/>
        </w:rPr>
        <w:t xml:space="preserve">» </w:t>
      </w:r>
      <w:r w:rsidR="00316694" w:rsidRPr="00FC6343">
        <w:rPr>
          <w:b/>
          <w:sz w:val="22"/>
          <w:szCs w:val="22"/>
          <w:lang w:val="uk-UA"/>
        </w:rPr>
        <w:t>червня</w:t>
      </w:r>
      <w:r w:rsidRPr="00FC6343">
        <w:rPr>
          <w:b/>
          <w:sz w:val="22"/>
          <w:szCs w:val="22"/>
          <w:lang w:val="uk-UA"/>
        </w:rPr>
        <w:t xml:space="preserve"> 20</w:t>
      </w:r>
      <w:r w:rsidR="00316694" w:rsidRPr="00FC6343">
        <w:rPr>
          <w:b/>
          <w:sz w:val="22"/>
          <w:szCs w:val="22"/>
          <w:lang w:val="uk-UA"/>
        </w:rPr>
        <w:t>26</w:t>
      </w:r>
      <w:r w:rsidRPr="00FC6343">
        <w:rPr>
          <w:b/>
          <w:sz w:val="22"/>
          <w:szCs w:val="22"/>
          <w:lang w:val="uk-UA"/>
        </w:rPr>
        <w:t xml:space="preserve"> рок</w:t>
      </w:r>
      <w:r w:rsidR="00570092" w:rsidRPr="00FC6343">
        <w:rPr>
          <w:b/>
          <w:sz w:val="22"/>
          <w:szCs w:val="22"/>
          <w:lang w:val="uk-UA"/>
        </w:rPr>
        <w:t>у</w:t>
      </w:r>
      <w:r w:rsidRPr="00FC6343">
        <w:rPr>
          <w:b/>
          <w:sz w:val="22"/>
          <w:szCs w:val="22"/>
          <w:lang w:val="uk-UA"/>
        </w:rPr>
        <w:t>.</w:t>
      </w:r>
    </w:p>
    <w:p w14:paraId="13070A45" w14:textId="77777777" w:rsidR="00AD6D3B" w:rsidRPr="00FC6343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FC634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FC6343">
        <w:rPr>
          <w:b/>
          <w:sz w:val="22"/>
          <w:szCs w:val="22"/>
          <w:u w:val="single"/>
          <w:lang w:val="uk-UA"/>
        </w:rPr>
        <w:t>ЦІНОВІ</w:t>
      </w:r>
      <w:r w:rsidR="00E27AFC" w:rsidRPr="00FC634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FC6343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FC6343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FC6343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FC6343" w:rsidRDefault="00E27AFC" w:rsidP="00E27AFC">
      <w:pPr>
        <w:ind w:firstLine="357"/>
        <w:jc w:val="both"/>
        <w:rPr>
          <w:sz w:val="22"/>
          <w:szCs w:val="22"/>
        </w:rPr>
      </w:pPr>
      <w:r w:rsidRPr="00FC6343">
        <w:rPr>
          <w:b/>
          <w:bCs/>
          <w:iCs/>
          <w:sz w:val="22"/>
          <w:szCs w:val="22"/>
        </w:rPr>
        <w:t xml:space="preserve">РОЗКРИТТЯ </w:t>
      </w:r>
      <w:r w:rsidR="00345379" w:rsidRPr="00FC6343">
        <w:rPr>
          <w:b/>
          <w:bCs/>
          <w:iCs/>
          <w:sz w:val="22"/>
          <w:szCs w:val="22"/>
          <w:lang w:val="uk-UA"/>
        </w:rPr>
        <w:t>ЦІНОВ</w:t>
      </w:r>
      <w:r w:rsidR="00D53B41" w:rsidRPr="00FC6343">
        <w:rPr>
          <w:b/>
          <w:bCs/>
          <w:iCs/>
          <w:sz w:val="22"/>
          <w:szCs w:val="22"/>
          <w:lang w:val="uk-UA"/>
        </w:rPr>
        <w:t>ИХ</w:t>
      </w:r>
      <w:r w:rsidRPr="00FC6343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FC6343">
        <w:rPr>
          <w:sz w:val="22"/>
          <w:szCs w:val="22"/>
        </w:rPr>
        <w:t>:</w:t>
      </w:r>
    </w:p>
    <w:p w14:paraId="6AE3C48E" w14:textId="21E6ADF4" w:rsidR="00E27AFC" w:rsidRPr="00C22088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FC6343">
        <w:rPr>
          <w:sz w:val="22"/>
          <w:szCs w:val="22"/>
        </w:rPr>
        <w:t xml:space="preserve"> </w:t>
      </w:r>
      <w:r w:rsidRPr="00FC6343">
        <w:rPr>
          <w:b/>
          <w:sz w:val="22"/>
          <w:szCs w:val="22"/>
        </w:rPr>
        <w:t>«</w:t>
      </w:r>
      <w:r w:rsidR="00FC6343" w:rsidRPr="00FC6343">
        <w:rPr>
          <w:b/>
          <w:sz w:val="22"/>
          <w:szCs w:val="22"/>
          <w:lang w:val="uk-UA"/>
        </w:rPr>
        <w:t>17</w:t>
      </w:r>
      <w:r w:rsidRPr="00FC6343">
        <w:rPr>
          <w:b/>
          <w:sz w:val="22"/>
          <w:szCs w:val="22"/>
        </w:rPr>
        <w:t xml:space="preserve">» </w:t>
      </w:r>
      <w:r w:rsidR="00316694" w:rsidRPr="00FC6343">
        <w:rPr>
          <w:b/>
          <w:sz w:val="22"/>
          <w:szCs w:val="22"/>
          <w:lang w:val="uk-UA"/>
        </w:rPr>
        <w:t>червня</w:t>
      </w:r>
      <w:r w:rsidRPr="00FC6343">
        <w:rPr>
          <w:b/>
          <w:sz w:val="22"/>
          <w:szCs w:val="22"/>
        </w:rPr>
        <w:t xml:space="preserve"> 202</w:t>
      </w:r>
      <w:r w:rsidR="00316694" w:rsidRPr="00FC6343">
        <w:rPr>
          <w:b/>
          <w:sz w:val="22"/>
          <w:szCs w:val="22"/>
          <w:lang w:val="uk-UA"/>
        </w:rPr>
        <w:t>6</w:t>
      </w:r>
      <w:r w:rsidRPr="00FC6343">
        <w:rPr>
          <w:b/>
          <w:sz w:val="22"/>
          <w:szCs w:val="22"/>
        </w:rPr>
        <w:t xml:space="preserve"> року</w:t>
      </w:r>
      <w:r w:rsidRPr="00FC6343">
        <w:rPr>
          <w:sz w:val="22"/>
          <w:szCs w:val="22"/>
        </w:rPr>
        <w:t xml:space="preserve">  об 11 </w:t>
      </w:r>
      <w:r w:rsidRPr="00FC6343">
        <w:rPr>
          <w:sz w:val="22"/>
          <w:szCs w:val="22"/>
          <w:lang w:val="uk-UA"/>
        </w:rPr>
        <w:t>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C22088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C22088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C22088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C22088">
        <w:rPr>
          <w:b/>
          <w:sz w:val="22"/>
          <w:szCs w:val="22"/>
          <w:lang w:val="uk-UA"/>
        </w:rPr>
        <w:t>цінової</w:t>
      </w:r>
      <w:r w:rsidRPr="00C22088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C22088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C22088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3" w:history="1">
        <w:r w:rsidRPr="00C22088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C22088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C22088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C22088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C22088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C22088">
        <w:rPr>
          <w:noProof/>
          <w:sz w:val="22"/>
          <w:szCs w:val="22"/>
          <w:lang w:val="uk-UA"/>
        </w:rPr>
        <w:t>Цінова</w:t>
      </w:r>
      <w:r w:rsidRPr="00C22088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C22088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C22088">
        <w:rPr>
          <w:noProof/>
          <w:sz w:val="22"/>
          <w:szCs w:val="22"/>
          <w:lang w:val="uk-UA"/>
        </w:rPr>
        <w:t>цінову</w:t>
      </w:r>
      <w:r w:rsidRPr="00C22088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C22088">
        <w:rPr>
          <w:noProof/>
          <w:sz w:val="22"/>
          <w:szCs w:val="22"/>
          <w:lang w:val="uk-UA"/>
        </w:rPr>
        <w:t>і</w:t>
      </w:r>
      <w:r w:rsidRPr="00C22088">
        <w:rPr>
          <w:noProof/>
          <w:sz w:val="22"/>
          <w:szCs w:val="22"/>
          <w:lang w:val="uk-UA"/>
        </w:rPr>
        <w:t xml:space="preserve"> підписом Учасника, а якщо Учасником є юридична</w:t>
      </w:r>
      <w:r w:rsidRPr="00AD7DCC">
        <w:rPr>
          <w:noProof/>
          <w:sz w:val="22"/>
          <w:szCs w:val="22"/>
          <w:lang w:val="uk-UA"/>
        </w:rPr>
        <w:t xml:space="preserve">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3489CAF7" w:rsidR="00E27AFC" w:rsidRPr="00D76432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</w:t>
      </w:r>
      <w:r w:rsidRPr="002037FD">
        <w:rPr>
          <w:noProof/>
          <w:sz w:val="22"/>
          <w:szCs w:val="22"/>
          <w:lang w:val="uk-UA"/>
        </w:rPr>
        <w:t>:</w:t>
      </w:r>
      <w:r w:rsidR="004A4D6C">
        <w:rPr>
          <w:noProof/>
          <w:sz w:val="22"/>
          <w:szCs w:val="22"/>
          <w:lang w:val="uk-UA"/>
        </w:rPr>
        <w:t xml:space="preserve"> «</w:t>
      </w:r>
      <w:r w:rsidR="002037FD" w:rsidRPr="002037FD">
        <w:rPr>
          <w:b/>
          <w:noProof/>
          <w:sz w:val="22"/>
          <w:szCs w:val="22"/>
          <w:lang w:val="uk-UA"/>
        </w:rPr>
        <w:t>№</w:t>
      </w:r>
      <w:r w:rsidR="00B77F4F">
        <w:rPr>
          <w:b/>
          <w:noProof/>
          <w:sz w:val="22"/>
          <w:szCs w:val="22"/>
          <w:lang w:val="uk-UA"/>
        </w:rPr>
        <w:t>3050</w:t>
      </w:r>
      <w:r w:rsidR="002037FD" w:rsidRPr="00D76432">
        <w:rPr>
          <w:b/>
          <w:noProof/>
          <w:sz w:val="22"/>
          <w:szCs w:val="22"/>
          <w:lang w:val="uk-UA"/>
        </w:rPr>
        <w:t>ОК</w:t>
      </w:r>
      <w:r w:rsidRPr="00D76432">
        <w:rPr>
          <w:b/>
          <w:bCs/>
          <w:noProof/>
          <w:sz w:val="22"/>
          <w:szCs w:val="22"/>
          <w:lang w:val="uk-UA"/>
        </w:rPr>
        <w:t xml:space="preserve">. </w:t>
      </w:r>
      <w:r w:rsidRPr="00D76432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D76432">
        <w:rPr>
          <w:noProof/>
          <w:color w:val="FF0000"/>
          <w:sz w:val="22"/>
          <w:szCs w:val="22"/>
          <w:lang w:val="uk-UA"/>
        </w:rPr>
        <w:t xml:space="preserve"> </w:t>
      </w:r>
      <w:r w:rsidR="0053372F" w:rsidRPr="00D76432">
        <w:rPr>
          <w:b/>
          <w:bCs/>
          <w:sz w:val="22"/>
          <w:szCs w:val="22"/>
          <w:lang w:val="uk-UA"/>
        </w:rPr>
        <w:t>Паливо-мастильні матеріали</w:t>
      </w:r>
      <w:r w:rsidR="00C95543" w:rsidRPr="00D76432">
        <w:rPr>
          <w:b/>
          <w:bCs/>
          <w:sz w:val="22"/>
          <w:szCs w:val="22"/>
          <w:lang w:val="uk-UA"/>
        </w:rPr>
        <w:t>»</w:t>
      </w:r>
      <w:r w:rsidR="0053372F" w:rsidRPr="00D76432">
        <w:rPr>
          <w:b/>
          <w:bCs/>
          <w:noProof/>
          <w:spacing w:val="-4"/>
          <w:sz w:val="22"/>
          <w:szCs w:val="22"/>
          <w:lang w:val="uk-UA"/>
        </w:rPr>
        <w:t>.</w:t>
      </w:r>
    </w:p>
    <w:p w14:paraId="4D233AB5" w14:textId="0E0FC908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D76432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D76432">
        <w:rPr>
          <w:b/>
          <w:noProof/>
          <w:sz w:val="22"/>
          <w:szCs w:val="22"/>
          <w:lang w:val="uk-UA"/>
        </w:rPr>
        <w:t xml:space="preserve"> </w:t>
      </w:r>
      <w:r w:rsidR="004A4D6C" w:rsidRPr="00D76432">
        <w:rPr>
          <w:b/>
          <w:noProof/>
          <w:sz w:val="22"/>
          <w:szCs w:val="22"/>
          <w:lang w:val="uk-UA"/>
        </w:rPr>
        <w:t>«№</w:t>
      </w:r>
      <w:r w:rsidR="00B77F4F">
        <w:rPr>
          <w:b/>
          <w:noProof/>
          <w:sz w:val="22"/>
          <w:szCs w:val="22"/>
          <w:lang w:val="uk-UA"/>
        </w:rPr>
        <w:t>3050</w:t>
      </w:r>
      <w:r w:rsidR="004A4D6C" w:rsidRPr="00D76432">
        <w:rPr>
          <w:b/>
          <w:noProof/>
          <w:sz w:val="22"/>
          <w:szCs w:val="22"/>
          <w:lang w:val="uk-UA"/>
        </w:rPr>
        <w:t>ОК</w:t>
      </w:r>
      <w:r w:rsidR="004A4D6C" w:rsidRPr="00D76432">
        <w:rPr>
          <w:b/>
          <w:bCs/>
          <w:noProof/>
          <w:sz w:val="22"/>
          <w:szCs w:val="22"/>
          <w:lang w:val="uk-UA"/>
        </w:rPr>
        <w:t xml:space="preserve">. </w:t>
      </w:r>
      <w:r w:rsidRPr="00D76432">
        <w:rPr>
          <w:b/>
          <w:bCs/>
          <w:noProof/>
          <w:color w:val="FF0000"/>
          <w:sz w:val="22"/>
          <w:szCs w:val="22"/>
          <w:lang w:val="uk-UA"/>
        </w:rPr>
        <w:t>НАЗВА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53372F" w:rsidRPr="0053372F">
        <w:rPr>
          <w:b/>
          <w:bCs/>
          <w:sz w:val="22"/>
          <w:szCs w:val="22"/>
          <w:lang w:val="uk-UA"/>
        </w:rPr>
        <w:t xml:space="preserve">Паливо-мастильні </w:t>
      </w:r>
      <w:proofErr w:type="spellStart"/>
      <w:r w:rsidR="0053372F" w:rsidRPr="0053372F">
        <w:rPr>
          <w:b/>
          <w:bCs/>
          <w:sz w:val="22"/>
          <w:szCs w:val="22"/>
          <w:lang w:val="uk-UA"/>
        </w:rPr>
        <w:t>матеріали</w:t>
      </w:r>
      <w:r w:rsidRPr="00AD7DCC">
        <w:rPr>
          <w:b/>
          <w:noProof/>
          <w:sz w:val="22"/>
          <w:szCs w:val="22"/>
          <w:lang w:val="uk-UA"/>
        </w:rPr>
        <w:t>_ЧАСТИНА</w:t>
      </w:r>
      <w:proofErr w:type="spellEnd"/>
      <w:r w:rsidRPr="00AD7DCC">
        <w:rPr>
          <w:b/>
          <w:noProof/>
          <w:sz w:val="22"/>
          <w:szCs w:val="22"/>
          <w:lang w:val="uk-UA"/>
        </w:rPr>
        <w:t xml:space="preserve">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548A0CD0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>умовам цього Оголошення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774D67B5" w14:textId="7491DF1B" w:rsidR="00E70771" w:rsidRPr="00254623" w:rsidRDefault="00E27AFC" w:rsidP="00254623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lastRenderedPageBreak/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696C17F5" w14:textId="26BC6009" w:rsidR="0039580B" w:rsidRPr="009F0BA8" w:rsidRDefault="0039580B" w:rsidP="009F0BA8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68211389" w:rsidR="00A6690A" w:rsidRDefault="00A6690A" w:rsidP="00463DA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E92B1F">
        <w:rPr>
          <w:rStyle w:val="hps"/>
          <w:sz w:val="22"/>
          <w:szCs w:val="22"/>
          <w:lang w:val="uk-UA"/>
        </w:rPr>
        <w:t>.</w:t>
      </w:r>
      <w:r w:rsidR="007325F2" w:rsidRPr="00E92B1F">
        <w:rPr>
          <w:rStyle w:val="hps"/>
          <w:sz w:val="22"/>
          <w:szCs w:val="22"/>
          <w:lang w:val="uk-UA"/>
        </w:rPr>
        <w:t xml:space="preserve"> </w:t>
      </w:r>
    </w:p>
    <w:p w14:paraId="4D58237A" w14:textId="129C10F7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3847"/>
        <w:gridCol w:w="3969"/>
        <w:gridCol w:w="1701"/>
      </w:tblGrid>
      <w:tr w:rsidR="00B36636" w:rsidRPr="004805DD" w14:paraId="0B94A0B9" w14:textId="77777777" w:rsidTr="00254623">
        <w:tc>
          <w:tcPr>
            <w:tcW w:w="434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847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670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254623">
        <w:tc>
          <w:tcPr>
            <w:tcW w:w="434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847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C5539C" w:rsidRPr="004805DD" w14:paraId="71A0B4D7" w14:textId="77777777" w:rsidTr="00254623">
        <w:trPr>
          <w:trHeight w:val="77"/>
        </w:trPr>
        <w:tc>
          <w:tcPr>
            <w:tcW w:w="434" w:type="dxa"/>
          </w:tcPr>
          <w:p w14:paraId="70E5D06A" w14:textId="77777777" w:rsidR="00C5539C" w:rsidRPr="004D12AF" w:rsidRDefault="00C5539C" w:rsidP="00C5539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847" w:type="dxa"/>
          </w:tcPr>
          <w:p w14:paraId="06577953" w14:textId="77777777" w:rsidR="00C5539C" w:rsidRDefault="00C5539C" w:rsidP="00C5539C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E92B1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  <w:p w14:paraId="3B7962E7" w14:textId="132547E6" w:rsidR="00254623" w:rsidRPr="00254623" w:rsidRDefault="00254623" w:rsidP="00C5539C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254623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(з урахуванням запропонованої знижки)</w:t>
            </w:r>
          </w:p>
        </w:tc>
        <w:tc>
          <w:tcPr>
            <w:tcW w:w="5670" w:type="dxa"/>
            <w:gridSpan w:val="2"/>
            <w:vAlign w:val="center"/>
          </w:tcPr>
          <w:p w14:paraId="3AD3FD14" w14:textId="1E4C9E4A" w:rsidR="00C5539C" w:rsidRPr="00E92B1F" w:rsidRDefault="00C5539C" w:rsidP="00C5539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E92B1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F0597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6</w:t>
            </w:r>
            <w:r w:rsidRPr="00E92B1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2546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F05D15" w:rsidRPr="004805DD" w14:paraId="59FC3C4E" w14:textId="77777777" w:rsidTr="00254623">
        <w:trPr>
          <w:trHeight w:val="450"/>
        </w:trPr>
        <w:tc>
          <w:tcPr>
            <w:tcW w:w="434" w:type="dxa"/>
            <w:vAlign w:val="center"/>
          </w:tcPr>
          <w:p w14:paraId="23A65534" w14:textId="733BAA22" w:rsidR="00F05D15" w:rsidRPr="004D12AF" w:rsidRDefault="00F05D15" w:rsidP="00F05D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847" w:type="dxa"/>
            <w:vAlign w:val="center"/>
          </w:tcPr>
          <w:p w14:paraId="3F1F66B6" w14:textId="71BE6B75" w:rsidR="00F05D15" w:rsidRPr="00161E92" w:rsidRDefault="00F05D15" w:rsidP="00F05D15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05D15">
              <w:rPr>
                <w:rFonts w:ascii="Times New Roman" w:eastAsia="Times New Roman" w:hAnsi="Times New Roman" w:cs="Times New Roman"/>
                <w:bCs/>
                <w:spacing w:val="-4"/>
                <w:lang w:val="uk-UA"/>
              </w:rPr>
              <w:t>Розмір наданої знижки </w:t>
            </w:r>
          </w:p>
        </w:tc>
        <w:tc>
          <w:tcPr>
            <w:tcW w:w="3969" w:type="dxa"/>
            <w:vAlign w:val="center"/>
          </w:tcPr>
          <w:p w14:paraId="687C63B6" w14:textId="77777777" w:rsidR="00F05D15" w:rsidRPr="00254623" w:rsidRDefault="00F05D15" w:rsidP="00F05D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u w:val="single"/>
                <w:lang w:val="uk-UA"/>
              </w:rPr>
            </w:pPr>
            <w:r w:rsidRPr="00F05D15">
              <w:rPr>
                <w:rFonts w:ascii="Times New Roman" w:eastAsia="Times New Roman" w:hAnsi="Times New Roman" w:cs="Times New Roman"/>
                <w:bCs/>
                <w:spacing w:val="-4"/>
                <w:lang w:val="uk-UA"/>
              </w:rPr>
              <w:t xml:space="preserve">Максимальний розмір наданої знижки </w:t>
            </w:r>
            <w:r w:rsidRPr="00254623">
              <w:rPr>
                <w:rFonts w:ascii="Times New Roman" w:eastAsia="Times New Roman" w:hAnsi="Times New Roman" w:cs="Times New Roman"/>
                <w:b/>
                <w:spacing w:val="-4"/>
                <w:u w:val="single"/>
                <w:lang w:val="uk-UA"/>
              </w:rPr>
              <w:t>– 20% </w:t>
            </w:r>
          </w:p>
          <w:p w14:paraId="32B41E26" w14:textId="714E6CE4" w:rsidR="009111CB" w:rsidRPr="00F420DF" w:rsidRDefault="009111CB" w:rsidP="00F05D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F420DF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Вага критерію рахується </w:t>
            </w:r>
            <w:proofErr w:type="spellStart"/>
            <w:r w:rsidRPr="00F420DF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прямопропорційно</w:t>
            </w:r>
            <w:proofErr w:type="spellEnd"/>
            <w:r w:rsidRPr="00F420DF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до максимально</w:t>
            </w:r>
            <w:r w:rsidR="00D279C9" w:rsidRPr="00F420DF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го </w:t>
            </w:r>
            <w:r w:rsidR="00F420DF" w:rsidRPr="00F420DF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розміру знижки</w:t>
            </w:r>
          </w:p>
        </w:tc>
        <w:tc>
          <w:tcPr>
            <w:tcW w:w="1701" w:type="dxa"/>
            <w:vAlign w:val="center"/>
          </w:tcPr>
          <w:p w14:paraId="42F55CF7" w14:textId="322D67C0" w:rsidR="00F05D15" w:rsidRPr="00161E92" w:rsidRDefault="00F05D15" w:rsidP="00F05D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05D15">
              <w:rPr>
                <w:rFonts w:ascii="Times New Roman" w:eastAsia="Times New Roman" w:hAnsi="Times New Roman" w:cs="Times New Roman"/>
                <w:bCs/>
                <w:spacing w:val="-4"/>
                <w:lang w:val="uk-UA"/>
              </w:rPr>
              <w:t>20 % </w:t>
            </w:r>
          </w:p>
        </w:tc>
      </w:tr>
      <w:tr w:rsidR="00F05D15" w:rsidRPr="004805DD" w14:paraId="3160EA1D" w14:textId="77777777" w:rsidTr="00254623">
        <w:trPr>
          <w:trHeight w:val="450"/>
        </w:trPr>
        <w:tc>
          <w:tcPr>
            <w:tcW w:w="434" w:type="dxa"/>
            <w:vAlign w:val="center"/>
          </w:tcPr>
          <w:p w14:paraId="332E4CE5" w14:textId="52FAD682" w:rsidR="00F05D15" w:rsidRPr="004D12AF" w:rsidRDefault="00F05D15" w:rsidP="00F05D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lastRenderedPageBreak/>
              <w:t>3</w:t>
            </w:r>
          </w:p>
        </w:tc>
        <w:tc>
          <w:tcPr>
            <w:tcW w:w="3847" w:type="dxa"/>
          </w:tcPr>
          <w:p w14:paraId="1248CB3B" w14:textId="6346E562" w:rsidR="00F05D15" w:rsidRPr="00F05D15" w:rsidRDefault="00F05D15" w:rsidP="00F05D15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lang w:val="uk-UA"/>
              </w:rPr>
            </w:pPr>
            <w:r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Щільність покриття діючих АЗС по всій Україні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(власних та партнерських</w:t>
            </w:r>
            <w:r w:rsidR="00FC634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за наявності)</w:t>
            </w:r>
          </w:p>
        </w:tc>
        <w:tc>
          <w:tcPr>
            <w:tcW w:w="3969" w:type="dxa"/>
            <w:vAlign w:val="center"/>
          </w:tcPr>
          <w:p w14:paraId="263B1D20" w14:textId="77777777" w:rsidR="00F05D15" w:rsidRPr="00C6434C" w:rsidRDefault="00F05D15" w:rsidP="00F05D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C6434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Максимальна кількість діючих АЗС по території України </w:t>
            </w:r>
            <w:r w:rsidRPr="0025462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– 10%</w:t>
            </w:r>
          </w:p>
          <w:p w14:paraId="0DA94857" w14:textId="09A7F4F6" w:rsidR="00F420DF" w:rsidRPr="00C6434C" w:rsidRDefault="00F420DF" w:rsidP="00F05D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val="uk-UA"/>
              </w:rPr>
            </w:pPr>
            <w:r w:rsidRPr="00C6434C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Вага критерію рахується </w:t>
            </w:r>
            <w:proofErr w:type="spellStart"/>
            <w:r w:rsidRPr="00C6434C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прямопропорційно</w:t>
            </w:r>
            <w:proofErr w:type="spellEnd"/>
            <w:r w:rsidRPr="00C6434C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до максимально</w:t>
            </w:r>
            <w:r w:rsidR="00FC6343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ї</w:t>
            </w:r>
            <w:r w:rsidRPr="00C6434C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="00FC6343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кількості АЗС</w:t>
            </w:r>
          </w:p>
        </w:tc>
        <w:tc>
          <w:tcPr>
            <w:tcW w:w="1701" w:type="dxa"/>
            <w:vAlign w:val="center"/>
          </w:tcPr>
          <w:p w14:paraId="3248E409" w14:textId="5224C9DA" w:rsidR="00F05D15" w:rsidRPr="00C6434C" w:rsidRDefault="00F05D15" w:rsidP="00F05D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lang w:val="uk-UA"/>
              </w:rPr>
            </w:pPr>
            <w:r w:rsidRPr="00C6434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10 %</w:t>
            </w:r>
          </w:p>
        </w:tc>
      </w:tr>
      <w:tr w:rsidR="00C5539C" w:rsidRPr="004805DD" w14:paraId="74903CF6" w14:textId="77777777" w:rsidTr="00254623">
        <w:trPr>
          <w:trHeight w:val="450"/>
        </w:trPr>
        <w:tc>
          <w:tcPr>
            <w:tcW w:w="434" w:type="dxa"/>
            <w:vAlign w:val="center"/>
          </w:tcPr>
          <w:p w14:paraId="1AB6E4C6" w14:textId="433F8624" w:rsidR="00C5539C" w:rsidRPr="004D12AF" w:rsidRDefault="00F05D15" w:rsidP="00C5539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</w:t>
            </w:r>
          </w:p>
        </w:tc>
        <w:tc>
          <w:tcPr>
            <w:tcW w:w="3847" w:type="dxa"/>
          </w:tcPr>
          <w:p w14:paraId="6DA6F04C" w14:textId="62D930EB" w:rsidR="0054596F" w:rsidRPr="00161E92" w:rsidRDefault="0054596F" w:rsidP="0054596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Наявність партнерських АЗС, пропозиції щодо яких </w:t>
            </w:r>
            <w:r w:rsidR="0016715C"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подано</w:t>
            </w:r>
            <w:r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в рамках </w:t>
            </w:r>
            <w:r w:rsidR="0016715C"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даного</w:t>
            </w:r>
            <w:r w:rsidRPr="00161E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тендеру.</w:t>
            </w:r>
          </w:p>
          <w:p w14:paraId="7573454F" w14:textId="20942046" w:rsidR="00C5539C" w:rsidRPr="00161E92" w:rsidRDefault="00C5539C" w:rsidP="00C5539C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2E0C484B" w14:textId="76E72A54" w:rsidR="00C5539C" w:rsidRPr="00C6434C" w:rsidRDefault="00D857D2" w:rsidP="00C5539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</w:pPr>
            <w:r w:rsidRPr="00C6434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 xml:space="preserve">Учасник має партнерські АЗС, по яких подано цінову пропозицію </w:t>
            </w:r>
            <w:r w:rsidR="00A13452" w:rsidRPr="00C6434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 xml:space="preserve"> </w:t>
            </w:r>
            <w:r w:rsidR="00463DA7" w:rsidRPr="00F17701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u w:val="single"/>
                <w:lang w:val="uk-UA"/>
              </w:rPr>
              <w:t>–</w:t>
            </w:r>
            <w:r w:rsidR="00DF4D0B" w:rsidRPr="00F17701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u w:val="single"/>
                <w:lang w:val="uk-UA"/>
              </w:rPr>
              <w:t xml:space="preserve"> </w:t>
            </w:r>
            <w:r w:rsidR="00D355CC" w:rsidRPr="00F17701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u w:val="single"/>
                <w:lang w:val="uk-UA"/>
              </w:rPr>
              <w:t>1</w:t>
            </w:r>
            <w:r w:rsidR="00EE2A08" w:rsidRPr="00F17701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u w:val="single"/>
                <w:lang w:val="uk-UA"/>
              </w:rPr>
              <w:t>0%</w:t>
            </w:r>
          </w:p>
          <w:p w14:paraId="6236EF8B" w14:textId="460653DD" w:rsidR="00463DA7" w:rsidRPr="00C6434C" w:rsidRDefault="00D857D2" w:rsidP="00C5539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C6434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>Учасник не має партнерських АЗС</w:t>
            </w:r>
            <w:r w:rsidR="00463DA7" w:rsidRPr="00C6434C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 xml:space="preserve"> </w:t>
            </w:r>
            <w:r w:rsidR="00463DA7" w:rsidRPr="00F17701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u w:val="single"/>
                <w:lang w:val="uk-UA"/>
              </w:rPr>
              <w:t>– 0%</w:t>
            </w:r>
            <w:r w:rsidR="00F17701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u w:val="single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14:paraId="70908D79" w14:textId="31ED47C5" w:rsidR="00C5539C" w:rsidRPr="00C6434C" w:rsidRDefault="00D355CC" w:rsidP="00C5539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C6434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="00C5539C" w:rsidRPr="00C6434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0 %</w:t>
            </w:r>
          </w:p>
        </w:tc>
      </w:tr>
      <w:tr w:rsidR="00B36636" w:rsidRPr="004805DD" w14:paraId="044061FB" w14:textId="77777777" w:rsidTr="00254623">
        <w:tc>
          <w:tcPr>
            <w:tcW w:w="8250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701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81B66FE" w14:textId="77777777" w:rsidR="00E957AE" w:rsidRPr="00B5642E" w:rsidRDefault="00E957AE" w:rsidP="00E957A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/>
          <w:bCs/>
          <w:lang w:val="uk-UA"/>
        </w:rPr>
      </w:pPr>
      <w:r w:rsidRPr="00481300">
        <w:rPr>
          <w:rStyle w:val="hps"/>
          <w:b/>
          <w:bCs/>
          <w:lang w:val="uk-UA"/>
        </w:rPr>
        <w:t>Замовник залишає за собою право обрати декілька переможців, які відповідають технічним та кваліфікаційним вимогам.</w:t>
      </w:r>
      <w:r w:rsidRPr="00921D0F">
        <w:rPr>
          <w:rStyle w:val="hps"/>
          <w:b/>
          <w:bCs/>
          <w:lang w:val="uk-UA"/>
        </w:rPr>
        <w:t xml:space="preserve"> </w:t>
      </w:r>
    </w:p>
    <w:p w14:paraId="68C06624" w14:textId="77777777" w:rsidR="00E957AE" w:rsidRDefault="00E957AE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E149270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38DFCE97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F11BFC">
        <w:rPr>
          <w:i/>
          <w:sz w:val="22"/>
          <w:szCs w:val="22"/>
          <w:lang w:val="uk-UA"/>
        </w:rPr>
        <w:t>Голова тендерного коміте</w:t>
      </w:r>
      <w:r w:rsidR="00EE2A08" w:rsidRPr="00F11BFC">
        <w:rPr>
          <w:i/>
          <w:sz w:val="22"/>
          <w:szCs w:val="22"/>
          <w:lang w:val="uk-UA"/>
        </w:rPr>
        <w:t>ту</w:t>
      </w:r>
      <w:r w:rsidR="009E6AC7" w:rsidRPr="00F11BFC">
        <w:rPr>
          <w:i/>
          <w:sz w:val="22"/>
          <w:szCs w:val="22"/>
          <w:lang w:val="uk-UA"/>
        </w:rPr>
        <w:t xml:space="preserve">                      </w:t>
      </w:r>
      <w:r w:rsidRPr="00F11BFC">
        <w:rPr>
          <w:i/>
          <w:sz w:val="22"/>
          <w:szCs w:val="22"/>
          <w:lang w:val="uk-UA"/>
        </w:rPr>
        <w:tab/>
      </w:r>
      <w:r w:rsidR="00CC7D16" w:rsidRPr="00F11BFC">
        <w:rPr>
          <w:i/>
          <w:sz w:val="22"/>
          <w:szCs w:val="22"/>
          <w:lang w:val="uk-UA"/>
        </w:rPr>
        <w:t>____________</w:t>
      </w:r>
      <w:r w:rsidR="00EE2A08" w:rsidRPr="00F11BFC">
        <w:rPr>
          <w:i/>
          <w:sz w:val="22"/>
          <w:szCs w:val="22"/>
          <w:lang w:val="uk-UA"/>
        </w:rPr>
        <w:t xml:space="preserve">                                       Р.І. Ошовська</w:t>
      </w:r>
    </w:p>
    <w:p w14:paraId="6FE585E0" w14:textId="77777777" w:rsidR="00D76432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2CA007CA" w:rsidR="000B129C" w:rsidRPr="00557A29" w:rsidRDefault="000B129C" w:rsidP="00D76432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D76432">
        <w:rPr>
          <w:sz w:val="22"/>
          <w:szCs w:val="22"/>
          <w:lang w:val="uk-UA"/>
        </w:rPr>
        <w:t xml:space="preserve">до </w:t>
      </w:r>
      <w:bookmarkEnd w:id="1"/>
      <w:r w:rsidR="00D76432" w:rsidRPr="00D76432">
        <w:rPr>
          <w:sz w:val="22"/>
          <w:szCs w:val="22"/>
          <w:lang w:val="uk-UA"/>
        </w:rPr>
        <w:t>З</w:t>
      </w:r>
      <w:r w:rsidR="00D76432">
        <w:rPr>
          <w:sz w:val="22"/>
          <w:szCs w:val="22"/>
          <w:lang w:val="uk-UA"/>
        </w:rPr>
        <w:t xml:space="preserve">апиту </w:t>
      </w:r>
      <w:r w:rsidR="00073B94">
        <w:rPr>
          <w:sz w:val="22"/>
          <w:szCs w:val="22"/>
          <w:lang w:val="uk-UA"/>
        </w:rPr>
        <w:t>3050</w:t>
      </w:r>
      <w:r w:rsidR="00D76432">
        <w:rPr>
          <w:sz w:val="22"/>
          <w:szCs w:val="22"/>
          <w:lang w:val="uk-UA"/>
        </w:rPr>
        <w:t>ОК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318A7F02" w:rsidR="00EA67E2" w:rsidRPr="00407051" w:rsidRDefault="00EA67E2" w:rsidP="00C300F5">
      <w:pPr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3F3A" w14:textId="77777777" w:rsidR="00CE6E25" w:rsidRDefault="00CE6E25" w:rsidP="00B948CF">
      <w:r>
        <w:separator/>
      </w:r>
    </w:p>
  </w:endnote>
  <w:endnote w:type="continuationSeparator" w:id="0">
    <w:p w14:paraId="305B0261" w14:textId="77777777" w:rsidR="00CE6E25" w:rsidRDefault="00CE6E25" w:rsidP="00B948CF">
      <w:r>
        <w:continuationSeparator/>
      </w:r>
    </w:p>
  </w:endnote>
  <w:endnote w:type="continuationNotice" w:id="1">
    <w:p w14:paraId="29B4C4AC" w14:textId="77777777" w:rsidR="00CE6E25" w:rsidRDefault="00CE6E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0D1A" w14:textId="77777777" w:rsidR="00CE6E25" w:rsidRDefault="00CE6E25" w:rsidP="00B948CF">
      <w:r>
        <w:separator/>
      </w:r>
    </w:p>
  </w:footnote>
  <w:footnote w:type="continuationSeparator" w:id="0">
    <w:p w14:paraId="6F735B39" w14:textId="77777777" w:rsidR="00CE6E25" w:rsidRDefault="00CE6E25" w:rsidP="00B948CF">
      <w:r>
        <w:continuationSeparator/>
      </w:r>
    </w:p>
  </w:footnote>
  <w:footnote w:type="continuationNotice" w:id="1">
    <w:p w14:paraId="34601B7B" w14:textId="77777777" w:rsidR="00CE6E25" w:rsidRDefault="00CE6E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256C"/>
    <w:rsid w:val="00022A81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4682A"/>
    <w:rsid w:val="000508B1"/>
    <w:rsid w:val="00050974"/>
    <w:rsid w:val="00052B37"/>
    <w:rsid w:val="000538A3"/>
    <w:rsid w:val="00054EDE"/>
    <w:rsid w:val="00062C30"/>
    <w:rsid w:val="00062D25"/>
    <w:rsid w:val="000648AA"/>
    <w:rsid w:val="00064B0C"/>
    <w:rsid w:val="000732F3"/>
    <w:rsid w:val="00073AB7"/>
    <w:rsid w:val="00073B94"/>
    <w:rsid w:val="00074333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05CA"/>
    <w:rsid w:val="000B122B"/>
    <w:rsid w:val="000B129C"/>
    <w:rsid w:val="000B48D8"/>
    <w:rsid w:val="000C0060"/>
    <w:rsid w:val="000C154A"/>
    <w:rsid w:val="000C1D44"/>
    <w:rsid w:val="000C2715"/>
    <w:rsid w:val="000C41B4"/>
    <w:rsid w:val="000C461E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1002C1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1BDE"/>
    <w:rsid w:val="0012328E"/>
    <w:rsid w:val="001237BA"/>
    <w:rsid w:val="00124A87"/>
    <w:rsid w:val="0012525E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5A56"/>
    <w:rsid w:val="00146A09"/>
    <w:rsid w:val="00147573"/>
    <w:rsid w:val="001520C0"/>
    <w:rsid w:val="001533A8"/>
    <w:rsid w:val="0015349C"/>
    <w:rsid w:val="0015487A"/>
    <w:rsid w:val="00156355"/>
    <w:rsid w:val="001564A5"/>
    <w:rsid w:val="00157544"/>
    <w:rsid w:val="001576EA"/>
    <w:rsid w:val="00157CF5"/>
    <w:rsid w:val="00161E92"/>
    <w:rsid w:val="001622E7"/>
    <w:rsid w:val="001632F1"/>
    <w:rsid w:val="00163562"/>
    <w:rsid w:val="00166E71"/>
    <w:rsid w:val="0016715C"/>
    <w:rsid w:val="001676CE"/>
    <w:rsid w:val="001700AF"/>
    <w:rsid w:val="001700D9"/>
    <w:rsid w:val="00171A86"/>
    <w:rsid w:val="00172102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03D0"/>
    <w:rsid w:val="00193D14"/>
    <w:rsid w:val="00193D7C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995"/>
    <w:rsid w:val="001D142B"/>
    <w:rsid w:val="001D17F3"/>
    <w:rsid w:val="001D1C8D"/>
    <w:rsid w:val="001D4097"/>
    <w:rsid w:val="001D485E"/>
    <w:rsid w:val="001D48B5"/>
    <w:rsid w:val="001D4C28"/>
    <w:rsid w:val="001D65CB"/>
    <w:rsid w:val="001D6F16"/>
    <w:rsid w:val="001E0CBC"/>
    <w:rsid w:val="001E14CF"/>
    <w:rsid w:val="001E393A"/>
    <w:rsid w:val="001E6D2B"/>
    <w:rsid w:val="001F0CD7"/>
    <w:rsid w:val="001F3ACF"/>
    <w:rsid w:val="001F4F17"/>
    <w:rsid w:val="001F5DC2"/>
    <w:rsid w:val="001F6A84"/>
    <w:rsid w:val="00202350"/>
    <w:rsid w:val="002037FD"/>
    <w:rsid w:val="002041FF"/>
    <w:rsid w:val="00204A82"/>
    <w:rsid w:val="00204FE3"/>
    <w:rsid w:val="00210CE8"/>
    <w:rsid w:val="002113A3"/>
    <w:rsid w:val="00211859"/>
    <w:rsid w:val="002144F0"/>
    <w:rsid w:val="002174C2"/>
    <w:rsid w:val="00220307"/>
    <w:rsid w:val="00221748"/>
    <w:rsid w:val="00224657"/>
    <w:rsid w:val="00226CF9"/>
    <w:rsid w:val="00226DB7"/>
    <w:rsid w:val="00227A49"/>
    <w:rsid w:val="002310DA"/>
    <w:rsid w:val="00233814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54623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1796"/>
    <w:rsid w:val="002825AF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A79C9"/>
    <w:rsid w:val="002B1C36"/>
    <w:rsid w:val="002B2696"/>
    <w:rsid w:val="002B2A14"/>
    <w:rsid w:val="002B3C41"/>
    <w:rsid w:val="002B4F8B"/>
    <w:rsid w:val="002B6399"/>
    <w:rsid w:val="002B715D"/>
    <w:rsid w:val="002C0B62"/>
    <w:rsid w:val="002C1D11"/>
    <w:rsid w:val="002C4D8B"/>
    <w:rsid w:val="002D1932"/>
    <w:rsid w:val="002D20FA"/>
    <w:rsid w:val="002D322D"/>
    <w:rsid w:val="002D4687"/>
    <w:rsid w:val="002D65B5"/>
    <w:rsid w:val="002D65FA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068A"/>
    <w:rsid w:val="00311D31"/>
    <w:rsid w:val="0031479A"/>
    <w:rsid w:val="00316694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163"/>
    <w:rsid w:val="0033293A"/>
    <w:rsid w:val="0033453F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579AC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93B"/>
    <w:rsid w:val="00380CB7"/>
    <w:rsid w:val="003810A3"/>
    <w:rsid w:val="00381B31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C33C9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0F21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0BB"/>
    <w:rsid w:val="00407D9A"/>
    <w:rsid w:val="00415FCD"/>
    <w:rsid w:val="004171D2"/>
    <w:rsid w:val="00417CAF"/>
    <w:rsid w:val="004201EE"/>
    <w:rsid w:val="00420F8C"/>
    <w:rsid w:val="00424868"/>
    <w:rsid w:val="004262E7"/>
    <w:rsid w:val="00426AAE"/>
    <w:rsid w:val="0042787A"/>
    <w:rsid w:val="00431021"/>
    <w:rsid w:val="00431B23"/>
    <w:rsid w:val="004328AA"/>
    <w:rsid w:val="00433C37"/>
    <w:rsid w:val="004365F3"/>
    <w:rsid w:val="00436F4F"/>
    <w:rsid w:val="00437323"/>
    <w:rsid w:val="00437541"/>
    <w:rsid w:val="00437D51"/>
    <w:rsid w:val="0044115B"/>
    <w:rsid w:val="004501F2"/>
    <w:rsid w:val="00456E5A"/>
    <w:rsid w:val="00463DA7"/>
    <w:rsid w:val="0046488C"/>
    <w:rsid w:val="00465079"/>
    <w:rsid w:val="00466AD8"/>
    <w:rsid w:val="00467A47"/>
    <w:rsid w:val="0047143A"/>
    <w:rsid w:val="00472974"/>
    <w:rsid w:val="0047575D"/>
    <w:rsid w:val="00476A50"/>
    <w:rsid w:val="00477C61"/>
    <w:rsid w:val="004808C1"/>
    <w:rsid w:val="00481448"/>
    <w:rsid w:val="0048346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D6C"/>
    <w:rsid w:val="004A4E2E"/>
    <w:rsid w:val="004A5528"/>
    <w:rsid w:val="004A6AD7"/>
    <w:rsid w:val="004A7BFF"/>
    <w:rsid w:val="004B0808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887"/>
    <w:rsid w:val="004E6F3F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2468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72F"/>
    <w:rsid w:val="00533926"/>
    <w:rsid w:val="00534905"/>
    <w:rsid w:val="00534B82"/>
    <w:rsid w:val="00540159"/>
    <w:rsid w:val="005409DD"/>
    <w:rsid w:val="005428ED"/>
    <w:rsid w:val="00543F4F"/>
    <w:rsid w:val="00544151"/>
    <w:rsid w:val="00544648"/>
    <w:rsid w:val="00544F05"/>
    <w:rsid w:val="0054596F"/>
    <w:rsid w:val="00545BF1"/>
    <w:rsid w:val="00545FFD"/>
    <w:rsid w:val="00546890"/>
    <w:rsid w:val="005515A5"/>
    <w:rsid w:val="0055168C"/>
    <w:rsid w:val="00553EF0"/>
    <w:rsid w:val="00556428"/>
    <w:rsid w:val="00556D0B"/>
    <w:rsid w:val="00557721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2B61"/>
    <w:rsid w:val="005735D6"/>
    <w:rsid w:val="00577961"/>
    <w:rsid w:val="0058200F"/>
    <w:rsid w:val="00585B94"/>
    <w:rsid w:val="00587617"/>
    <w:rsid w:val="0058795C"/>
    <w:rsid w:val="00591BFC"/>
    <w:rsid w:val="00591E4E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43CA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382C"/>
    <w:rsid w:val="00604420"/>
    <w:rsid w:val="00605841"/>
    <w:rsid w:val="00605C06"/>
    <w:rsid w:val="00606075"/>
    <w:rsid w:val="006077CE"/>
    <w:rsid w:val="00611023"/>
    <w:rsid w:val="0061131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40D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1061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2319"/>
    <w:rsid w:val="006B482E"/>
    <w:rsid w:val="006B67FB"/>
    <w:rsid w:val="006B7369"/>
    <w:rsid w:val="006C22B8"/>
    <w:rsid w:val="006C41C6"/>
    <w:rsid w:val="006C5B71"/>
    <w:rsid w:val="006D05EF"/>
    <w:rsid w:val="006D1224"/>
    <w:rsid w:val="006D14EE"/>
    <w:rsid w:val="006D2CFD"/>
    <w:rsid w:val="006D56F0"/>
    <w:rsid w:val="006E2DC6"/>
    <w:rsid w:val="006E55DD"/>
    <w:rsid w:val="006E6C96"/>
    <w:rsid w:val="006E7BF0"/>
    <w:rsid w:val="006F07C6"/>
    <w:rsid w:val="006F1BDF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30E3"/>
    <w:rsid w:val="0071419A"/>
    <w:rsid w:val="007164C2"/>
    <w:rsid w:val="0071706E"/>
    <w:rsid w:val="00720923"/>
    <w:rsid w:val="00720D3B"/>
    <w:rsid w:val="007227A5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18B"/>
    <w:rsid w:val="007525CF"/>
    <w:rsid w:val="00752AFD"/>
    <w:rsid w:val="007545FF"/>
    <w:rsid w:val="007552D8"/>
    <w:rsid w:val="0075615F"/>
    <w:rsid w:val="00756CEC"/>
    <w:rsid w:val="00762436"/>
    <w:rsid w:val="007634C0"/>
    <w:rsid w:val="00764227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2F30"/>
    <w:rsid w:val="00794248"/>
    <w:rsid w:val="0079464B"/>
    <w:rsid w:val="00796129"/>
    <w:rsid w:val="0079687D"/>
    <w:rsid w:val="007970A2"/>
    <w:rsid w:val="007A1CB4"/>
    <w:rsid w:val="007B29F9"/>
    <w:rsid w:val="007C1E85"/>
    <w:rsid w:val="007C42E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2B4D"/>
    <w:rsid w:val="007F4FAA"/>
    <w:rsid w:val="007F5E9B"/>
    <w:rsid w:val="007F6CF9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22F7"/>
    <w:rsid w:val="00832797"/>
    <w:rsid w:val="008334FB"/>
    <w:rsid w:val="00834D4B"/>
    <w:rsid w:val="008360B9"/>
    <w:rsid w:val="0084135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6736E"/>
    <w:rsid w:val="00870049"/>
    <w:rsid w:val="00870DA1"/>
    <w:rsid w:val="00875E2E"/>
    <w:rsid w:val="00876108"/>
    <w:rsid w:val="008810A2"/>
    <w:rsid w:val="008838DD"/>
    <w:rsid w:val="00886E24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0FC1"/>
    <w:rsid w:val="008C2208"/>
    <w:rsid w:val="008C293C"/>
    <w:rsid w:val="008C4FBD"/>
    <w:rsid w:val="008C697B"/>
    <w:rsid w:val="008C745B"/>
    <w:rsid w:val="008C7BB4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11CB"/>
    <w:rsid w:val="009118EA"/>
    <w:rsid w:val="00912F65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672EA"/>
    <w:rsid w:val="00970B44"/>
    <w:rsid w:val="00970C03"/>
    <w:rsid w:val="00971F17"/>
    <w:rsid w:val="00973B90"/>
    <w:rsid w:val="00973BAC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0AE2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B7D9B"/>
    <w:rsid w:val="009C07FC"/>
    <w:rsid w:val="009C1BC8"/>
    <w:rsid w:val="009C389A"/>
    <w:rsid w:val="009C3D48"/>
    <w:rsid w:val="009C761A"/>
    <w:rsid w:val="009D1787"/>
    <w:rsid w:val="009D4140"/>
    <w:rsid w:val="009E0868"/>
    <w:rsid w:val="009E16A6"/>
    <w:rsid w:val="009E37BB"/>
    <w:rsid w:val="009E66A0"/>
    <w:rsid w:val="009E6AC7"/>
    <w:rsid w:val="009F0BA8"/>
    <w:rsid w:val="009F1FAA"/>
    <w:rsid w:val="009F2507"/>
    <w:rsid w:val="009F6928"/>
    <w:rsid w:val="009F76B8"/>
    <w:rsid w:val="00A05DAB"/>
    <w:rsid w:val="00A07B0B"/>
    <w:rsid w:val="00A116E6"/>
    <w:rsid w:val="00A12DE6"/>
    <w:rsid w:val="00A13452"/>
    <w:rsid w:val="00A13694"/>
    <w:rsid w:val="00A160F6"/>
    <w:rsid w:val="00A20B4F"/>
    <w:rsid w:val="00A217DF"/>
    <w:rsid w:val="00A226D7"/>
    <w:rsid w:val="00A2336D"/>
    <w:rsid w:val="00A25978"/>
    <w:rsid w:val="00A30BC3"/>
    <w:rsid w:val="00A31613"/>
    <w:rsid w:val="00A3721F"/>
    <w:rsid w:val="00A37570"/>
    <w:rsid w:val="00A40960"/>
    <w:rsid w:val="00A476ED"/>
    <w:rsid w:val="00A50B45"/>
    <w:rsid w:val="00A514CD"/>
    <w:rsid w:val="00A520F1"/>
    <w:rsid w:val="00A526B6"/>
    <w:rsid w:val="00A52A59"/>
    <w:rsid w:val="00A5452B"/>
    <w:rsid w:val="00A554D5"/>
    <w:rsid w:val="00A56830"/>
    <w:rsid w:val="00A57AD9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78D"/>
    <w:rsid w:val="00A909E1"/>
    <w:rsid w:val="00A92A9D"/>
    <w:rsid w:val="00A97BFD"/>
    <w:rsid w:val="00AA00B6"/>
    <w:rsid w:val="00AA1421"/>
    <w:rsid w:val="00AA5DA2"/>
    <w:rsid w:val="00AA7CC9"/>
    <w:rsid w:val="00AB321F"/>
    <w:rsid w:val="00AB3AA2"/>
    <w:rsid w:val="00AB48B7"/>
    <w:rsid w:val="00AB5249"/>
    <w:rsid w:val="00AB6214"/>
    <w:rsid w:val="00AC1603"/>
    <w:rsid w:val="00AC18AC"/>
    <w:rsid w:val="00AC3441"/>
    <w:rsid w:val="00AD0ED0"/>
    <w:rsid w:val="00AD29D5"/>
    <w:rsid w:val="00AD3B5F"/>
    <w:rsid w:val="00AD44EA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0885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071D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56F"/>
    <w:rsid w:val="00B33831"/>
    <w:rsid w:val="00B33994"/>
    <w:rsid w:val="00B33DCD"/>
    <w:rsid w:val="00B356DB"/>
    <w:rsid w:val="00B36636"/>
    <w:rsid w:val="00B41541"/>
    <w:rsid w:val="00B415F3"/>
    <w:rsid w:val="00B4204A"/>
    <w:rsid w:val="00B436E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05EB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2D6D"/>
    <w:rsid w:val="00B75996"/>
    <w:rsid w:val="00B76F31"/>
    <w:rsid w:val="00B77F4F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777"/>
    <w:rsid w:val="00BA79E0"/>
    <w:rsid w:val="00BB01C1"/>
    <w:rsid w:val="00BB0827"/>
    <w:rsid w:val="00BB0B3C"/>
    <w:rsid w:val="00BB2512"/>
    <w:rsid w:val="00BB27E9"/>
    <w:rsid w:val="00BB5C47"/>
    <w:rsid w:val="00BB6112"/>
    <w:rsid w:val="00BB650C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2088"/>
    <w:rsid w:val="00C23604"/>
    <w:rsid w:val="00C24781"/>
    <w:rsid w:val="00C2564E"/>
    <w:rsid w:val="00C300F5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39C"/>
    <w:rsid w:val="00C55B2D"/>
    <w:rsid w:val="00C576E9"/>
    <w:rsid w:val="00C57E7B"/>
    <w:rsid w:val="00C57FC3"/>
    <w:rsid w:val="00C611EF"/>
    <w:rsid w:val="00C62565"/>
    <w:rsid w:val="00C6434C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3D8E"/>
    <w:rsid w:val="00C83E61"/>
    <w:rsid w:val="00C877BB"/>
    <w:rsid w:val="00C879A4"/>
    <w:rsid w:val="00C87DF8"/>
    <w:rsid w:val="00C93350"/>
    <w:rsid w:val="00C9414F"/>
    <w:rsid w:val="00C95543"/>
    <w:rsid w:val="00C97732"/>
    <w:rsid w:val="00CA3A4B"/>
    <w:rsid w:val="00CA7125"/>
    <w:rsid w:val="00CB0EC3"/>
    <w:rsid w:val="00CB107F"/>
    <w:rsid w:val="00CB138E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0D64"/>
    <w:rsid w:val="00CD5018"/>
    <w:rsid w:val="00CD73BB"/>
    <w:rsid w:val="00CE16D0"/>
    <w:rsid w:val="00CE1BC1"/>
    <w:rsid w:val="00CE4346"/>
    <w:rsid w:val="00CE529E"/>
    <w:rsid w:val="00CE579D"/>
    <w:rsid w:val="00CE5ACA"/>
    <w:rsid w:val="00CE6E25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077"/>
    <w:rsid w:val="00D14354"/>
    <w:rsid w:val="00D145C8"/>
    <w:rsid w:val="00D162F9"/>
    <w:rsid w:val="00D2108A"/>
    <w:rsid w:val="00D22EAB"/>
    <w:rsid w:val="00D247D2"/>
    <w:rsid w:val="00D253CA"/>
    <w:rsid w:val="00D25F77"/>
    <w:rsid w:val="00D25FCF"/>
    <w:rsid w:val="00D274F1"/>
    <w:rsid w:val="00D279C9"/>
    <w:rsid w:val="00D324F1"/>
    <w:rsid w:val="00D355CC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4419"/>
    <w:rsid w:val="00D659C7"/>
    <w:rsid w:val="00D65ECC"/>
    <w:rsid w:val="00D665FF"/>
    <w:rsid w:val="00D66C71"/>
    <w:rsid w:val="00D70EF8"/>
    <w:rsid w:val="00D74B3D"/>
    <w:rsid w:val="00D7523D"/>
    <w:rsid w:val="00D7592C"/>
    <w:rsid w:val="00D76432"/>
    <w:rsid w:val="00D80785"/>
    <w:rsid w:val="00D819E3"/>
    <w:rsid w:val="00D85774"/>
    <w:rsid w:val="00D857D2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6A76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C782E"/>
    <w:rsid w:val="00DD29F7"/>
    <w:rsid w:val="00DD2A95"/>
    <w:rsid w:val="00DD51B8"/>
    <w:rsid w:val="00DE1E0E"/>
    <w:rsid w:val="00DE6CDC"/>
    <w:rsid w:val="00DF4D0B"/>
    <w:rsid w:val="00DF671B"/>
    <w:rsid w:val="00DF7808"/>
    <w:rsid w:val="00E00D9C"/>
    <w:rsid w:val="00E0333D"/>
    <w:rsid w:val="00E0386B"/>
    <w:rsid w:val="00E03DD4"/>
    <w:rsid w:val="00E04E44"/>
    <w:rsid w:val="00E0693B"/>
    <w:rsid w:val="00E115C4"/>
    <w:rsid w:val="00E11BE8"/>
    <w:rsid w:val="00E12363"/>
    <w:rsid w:val="00E12786"/>
    <w:rsid w:val="00E16193"/>
    <w:rsid w:val="00E16782"/>
    <w:rsid w:val="00E21051"/>
    <w:rsid w:val="00E23FA7"/>
    <w:rsid w:val="00E260CB"/>
    <w:rsid w:val="00E26A90"/>
    <w:rsid w:val="00E27238"/>
    <w:rsid w:val="00E27321"/>
    <w:rsid w:val="00E27AFC"/>
    <w:rsid w:val="00E344E4"/>
    <w:rsid w:val="00E370BE"/>
    <w:rsid w:val="00E37FCD"/>
    <w:rsid w:val="00E40717"/>
    <w:rsid w:val="00E44888"/>
    <w:rsid w:val="00E44B65"/>
    <w:rsid w:val="00E44DA4"/>
    <w:rsid w:val="00E45E30"/>
    <w:rsid w:val="00E4620C"/>
    <w:rsid w:val="00E46B58"/>
    <w:rsid w:val="00E53170"/>
    <w:rsid w:val="00E53F8E"/>
    <w:rsid w:val="00E54D94"/>
    <w:rsid w:val="00E550F7"/>
    <w:rsid w:val="00E603E1"/>
    <w:rsid w:val="00E61643"/>
    <w:rsid w:val="00E62EFA"/>
    <w:rsid w:val="00E65957"/>
    <w:rsid w:val="00E65C2A"/>
    <w:rsid w:val="00E668F9"/>
    <w:rsid w:val="00E70771"/>
    <w:rsid w:val="00E712CD"/>
    <w:rsid w:val="00E74FDE"/>
    <w:rsid w:val="00E7719B"/>
    <w:rsid w:val="00E8154A"/>
    <w:rsid w:val="00E81927"/>
    <w:rsid w:val="00E84553"/>
    <w:rsid w:val="00E85575"/>
    <w:rsid w:val="00E85CD2"/>
    <w:rsid w:val="00E92B1F"/>
    <w:rsid w:val="00E92E46"/>
    <w:rsid w:val="00E944CA"/>
    <w:rsid w:val="00E94B37"/>
    <w:rsid w:val="00E954D6"/>
    <w:rsid w:val="00E957AE"/>
    <w:rsid w:val="00E9734D"/>
    <w:rsid w:val="00EA1977"/>
    <w:rsid w:val="00EA1E99"/>
    <w:rsid w:val="00EA30DD"/>
    <w:rsid w:val="00EA370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B0D"/>
    <w:rsid w:val="00EC2F48"/>
    <w:rsid w:val="00EC3E28"/>
    <w:rsid w:val="00EC678B"/>
    <w:rsid w:val="00EC6B60"/>
    <w:rsid w:val="00ED10AD"/>
    <w:rsid w:val="00ED3326"/>
    <w:rsid w:val="00ED39FF"/>
    <w:rsid w:val="00ED505D"/>
    <w:rsid w:val="00ED5BDC"/>
    <w:rsid w:val="00EE2A08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0597A"/>
    <w:rsid w:val="00F05D15"/>
    <w:rsid w:val="00F10CE2"/>
    <w:rsid w:val="00F11549"/>
    <w:rsid w:val="00F11BFC"/>
    <w:rsid w:val="00F138DD"/>
    <w:rsid w:val="00F14814"/>
    <w:rsid w:val="00F14995"/>
    <w:rsid w:val="00F15BCA"/>
    <w:rsid w:val="00F1660B"/>
    <w:rsid w:val="00F17701"/>
    <w:rsid w:val="00F214CD"/>
    <w:rsid w:val="00F229E2"/>
    <w:rsid w:val="00F2673A"/>
    <w:rsid w:val="00F2766E"/>
    <w:rsid w:val="00F27BE6"/>
    <w:rsid w:val="00F27D7D"/>
    <w:rsid w:val="00F31154"/>
    <w:rsid w:val="00F31B13"/>
    <w:rsid w:val="00F3486B"/>
    <w:rsid w:val="00F34ADB"/>
    <w:rsid w:val="00F35D3E"/>
    <w:rsid w:val="00F36664"/>
    <w:rsid w:val="00F366B8"/>
    <w:rsid w:val="00F41538"/>
    <w:rsid w:val="00F41866"/>
    <w:rsid w:val="00F41CC6"/>
    <w:rsid w:val="00F420DF"/>
    <w:rsid w:val="00F44E83"/>
    <w:rsid w:val="00F454FC"/>
    <w:rsid w:val="00F45B6A"/>
    <w:rsid w:val="00F45DC1"/>
    <w:rsid w:val="00F473A2"/>
    <w:rsid w:val="00F473AC"/>
    <w:rsid w:val="00F51CE8"/>
    <w:rsid w:val="00F54CDF"/>
    <w:rsid w:val="00F553D9"/>
    <w:rsid w:val="00F56C3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375C"/>
    <w:rsid w:val="00F75F0B"/>
    <w:rsid w:val="00F7649E"/>
    <w:rsid w:val="00F77E09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1A72"/>
    <w:rsid w:val="00FA4B58"/>
    <w:rsid w:val="00FA6BC7"/>
    <w:rsid w:val="00FB0EE1"/>
    <w:rsid w:val="00FB1136"/>
    <w:rsid w:val="00FB3469"/>
    <w:rsid w:val="00FB45BC"/>
    <w:rsid w:val="00FC0207"/>
    <w:rsid w:val="00FC6343"/>
    <w:rsid w:val="00FD0733"/>
    <w:rsid w:val="00FD073F"/>
    <w:rsid w:val="00FD0AFA"/>
    <w:rsid w:val="00FD1BA5"/>
    <w:rsid w:val="00FD2924"/>
    <w:rsid w:val="00FD3BBA"/>
    <w:rsid w:val="00FD46EF"/>
    <w:rsid w:val="00FD53F9"/>
    <w:rsid w:val="00FD5FDB"/>
    <w:rsid w:val="00FD63AC"/>
    <w:rsid w:val="00FE32BD"/>
    <w:rsid w:val="00FE470C"/>
    <w:rsid w:val="00FE7115"/>
    <w:rsid w:val="00FF03D8"/>
    <w:rsid w:val="00FF1375"/>
    <w:rsid w:val="00FF168E"/>
    <w:rsid w:val="00FF2C52"/>
    <w:rsid w:val="00FF361D"/>
    <w:rsid w:val="00FF397B"/>
    <w:rsid w:val="00FF5362"/>
    <w:rsid w:val="00FF536B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99587AC4-6307-4C03-BA02-80F37855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uiPriority w:val="20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13730</Words>
  <Characters>7827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21514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173</cp:revision>
  <cp:lastPrinted>2026-05-26T11:23:00Z</cp:lastPrinted>
  <dcterms:created xsi:type="dcterms:W3CDTF">2024-10-29T19:58:00Z</dcterms:created>
  <dcterms:modified xsi:type="dcterms:W3CDTF">2026-05-27T12:31:00Z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