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0A64CD6"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4F60AF31"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9C647D">
        <w:rPr>
          <w:rFonts w:ascii="Arial" w:hAnsi="Arial" w:cs="Arial"/>
          <w:b/>
          <w:color w:val="000000"/>
          <w:sz w:val="20"/>
          <w:szCs w:val="20"/>
          <w:lang w:val="uk-UA"/>
        </w:rPr>
        <w:t>6</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по оплаті будь-яких платежів, які передбачені цим Договором вважатимуться виконаними з дати списання грошових коштів з поточного рахунку </w:t>
      </w:r>
      <w:r w:rsidRPr="00553AEA">
        <w:rPr>
          <w:rFonts w:ascii="Arial" w:hAnsi="Arial" w:cs="Arial"/>
          <w:color w:val="000000"/>
          <w:sz w:val="20"/>
          <w:szCs w:val="20"/>
          <w:lang w:val="uk-UA"/>
        </w:rPr>
        <w:lastRenderedPageBreak/>
        <w:t>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w:t>
      </w:r>
      <w:r w:rsidRPr="00412866">
        <w:rPr>
          <w:rFonts w:ascii="Arial" w:hAnsi="Arial" w:cs="Arial"/>
          <w:bCs/>
          <w:sz w:val="20"/>
          <w:szCs w:val="20"/>
          <w:lang w:val="uk-UA"/>
        </w:rPr>
        <w:lastRenderedPageBreak/>
        <w:t>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2E38F62E"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sidRPr="00F85FCB">
        <w:rPr>
          <w:rFonts w:ascii="Arial" w:hAnsi="Arial" w:cs="Arial"/>
          <w:b/>
          <w:sz w:val="20"/>
          <w:szCs w:val="20"/>
          <w:lang w:val="uk-UA"/>
        </w:rPr>
        <w:t>2</w:t>
      </w:r>
      <w:r w:rsidR="00C25237" w:rsidRPr="00F85FCB">
        <w:rPr>
          <w:rFonts w:ascii="Arial" w:hAnsi="Arial" w:cs="Arial"/>
          <w:b/>
          <w:sz w:val="20"/>
          <w:szCs w:val="20"/>
          <w:lang w:val="uk-UA"/>
        </w:rPr>
        <w:t>2.1.</w:t>
      </w:r>
      <w:r w:rsidR="00C25237" w:rsidRPr="00C25237">
        <w:rPr>
          <w:rFonts w:ascii="Arial" w:hAnsi="Arial" w:cs="Arial"/>
          <w:bCs/>
          <w:sz w:val="20"/>
          <w:szCs w:val="20"/>
          <w:lang w:val="uk-UA"/>
        </w:rPr>
        <w:t xml:space="preserve">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sidRPr="00F85FCB">
        <w:rPr>
          <w:rFonts w:ascii="Arial" w:hAnsi="Arial" w:cs="Arial"/>
          <w:b/>
          <w:sz w:val="20"/>
          <w:szCs w:val="20"/>
          <w:lang w:val="uk-UA"/>
        </w:rPr>
        <w:t>2</w:t>
      </w:r>
      <w:r w:rsidR="00C25237" w:rsidRPr="00F85FCB">
        <w:rPr>
          <w:rFonts w:ascii="Arial" w:hAnsi="Arial" w:cs="Arial"/>
          <w:b/>
          <w:sz w:val="20"/>
          <w:szCs w:val="20"/>
          <w:lang w:val="uk-UA"/>
        </w:rPr>
        <w:t>2.2</w:t>
      </w:r>
      <w:r w:rsidR="00C25237" w:rsidRPr="00C25237">
        <w:rPr>
          <w:rFonts w:ascii="Arial" w:hAnsi="Arial" w:cs="Arial"/>
          <w:bCs/>
          <w:sz w:val="20"/>
          <w:szCs w:val="20"/>
          <w:lang w:val="uk-UA"/>
        </w:rPr>
        <w:t>.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445BC767" w:rsidR="007558F3" w:rsidRDefault="0068463A" w:rsidP="0068463A">
      <w:pPr>
        <w:pStyle w:val="ab"/>
        <w:spacing w:after="0"/>
        <w:ind w:left="709" w:hanging="709"/>
        <w:jc w:val="both"/>
        <w:rPr>
          <w:rFonts w:ascii="Arial" w:hAnsi="Arial" w:cs="Arial"/>
          <w:bCs/>
          <w:sz w:val="20"/>
          <w:szCs w:val="20"/>
          <w:lang w:val="uk-UA"/>
        </w:rPr>
      </w:pPr>
      <w:r w:rsidRPr="00F85FCB">
        <w:rPr>
          <w:rFonts w:ascii="Arial" w:hAnsi="Arial" w:cs="Arial"/>
          <w:b/>
          <w:sz w:val="20"/>
          <w:szCs w:val="20"/>
          <w:lang w:val="uk-UA"/>
        </w:rPr>
        <w:t>2</w:t>
      </w:r>
      <w:r w:rsidR="00C25237" w:rsidRPr="00F85FCB">
        <w:rPr>
          <w:rFonts w:ascii="Arial" w:hAnsi="Arial" w:cs="Arial"/>
          <w:b/>
          <w:sz w:val="20"/>
          <w:szCs w:val="20"/>
          <w:lang w:val="uk-UA"/>
        </w:rPr>
        <w:t>2.3</w:t>
      </w:r>
      <w:r w:rsidR="00C25237" w:rsidRPr="00C25237">
        <w:rPr>
          <w:rFonts w:ascii="Arial" w:hAnsi="Arial" w:cs="Arial"/>
          <w:bCs/>
          <w:sz w:val="20"/>
          <w:szCs w:val="20"/>
          <w:lang w:val="uk-UA"/>
        </w:rPr>
        <w:t xml:space="preserve">.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r w:rsidR="007558F3">
        <w:rPr>
          <w:rFonts w:ascii="Arial" w:hAnsi="Arial" w:cs="Arial"/>
          <w:bCs/>
          <w:sz w:val="20"/>
          <w:szCs w:val="20"/>
          <w:lang w:val="uk-UA"/>
        </w:rPr>
        <w:br w:type="page"/>
      </w:r>
    </w:p>
    <w:p w14:paraId="0FFD9862" w14:textId="77777777" w:rsidR="00C25237" w:rsidRDefault="00C25237" w:rsidP="0068463A">
      <w:pPr>
        <w:pStyle w:val="ab"/>
        <w:spacing w:after="0"/>
        <w:ind w:left="709" w:hanging="709"/>
        <w:jc w:val="both"/>
        <w:rPr>
          <w:rFonts w:ascii="Arial" w:hAnsi="Arial" w:cs="Arial"/>
          <w:bCs/>
          <w:sz w:val="20"/>
          <w:szCs w:val="20"/>
          <w:lang w:val="uk-UA"/>
        </w:rPr>
      </w:pP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4174B618" w14:textId="2E182056" w:rsidR="007558F3" w:rsidRPr="007558F3" w:rsidRDefault="007558F3" w:rsidP="007558F3">
      <w:pPr>
        <w:pStyle w:val="ab"/>
        <w:numPr>
          <w:ilvl w:val="0"/>
          <w:numId w:val="2"/>
        </w:numPr>
        <w:spacing w:after="0"/>
        <w:jc w:val="center"/>
        <w:rPr>
          <w:rFonts w:ascii="Arial" w:hAnsi="Arial" w:cs="Arial"/>
          <w:b/>
          <w:sz w:val="20"/>
          <w:szCs w:val="20"/>
          <w:lang w:val="uk-UA"/>
        </w:rPr>
      </w:pPr>
      <w:r w:rsidRPr="007558F3">
        <w:rPr>
          <w:rFonts w:ascii="Arial" w:hAnsi="Arial" w:cs="Arial"/>
          <w:b/>
          <w:sz w:val="20"/>
          <w:szCs w:val="20"/>
          <w:lang w:val="uk-UA"/>
        </w:rPr>
        <w:t>З</w:t>
      </w:r>
      <w:r>
        <w:rPr>
          <w:rFonts w:ascii="Arial" w:hAnsi="Arial" w:cs="Arial"/>
          <w:b/>
          <w:sz w:val="20"/>
          <w:szCs w:val="20"/>
          <w:lang w:val="uk-UA"/>
        </w:rPr>
        <w:t>АПЕВНЕННЯ ТА ГАРАНТІЇ СТОРІН</w:t>
      </w:r>
    </w:p>
    <w:p w14:paraId="5726D1D2" w14:textId="145C7E78"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.1.</w:t>
      </w:r>
      <w:r>
        <w:rPr>
          <w:rFonts w:ascii="inherit" w:hAnsi="inherit"/>
          <w:color w:val="242424"/>
          <w:sz w:val="22"/>
          <w:szCs w:val="22"/>
          <w:bdr w:val="none" w:sz="0" w:space="0" w:color="auto" w:frame="1"/>
        </w:rPr>
        <w:t xml:space="preserve"> </w:t>
      </w:r>
      <w:r w:rsidRPr="00F85FCB">
        <w:rPr>
          <w:rFonts w:ascii="Arial" w:hAnsi="Arial" w:cs="Arial"/>
          <w:color w:val="242424"/>
          <w:sz w:val="20"/>
          <w:szCs w:val="20"/>
          <w:bdr w:val="none" w:sz="0" w:space="0" w:color="auto" w:frame="1"/>
        </w:rPr>
        <w:t xml:space="preserve">Сторона 1 інформує, що закупівля (товарів, робіт та послуг) за цим Договором здійснюється за кошти Державного департаменту США (U.S. </w:t>
      </w:r>
      <w:proofErr w:type="spellStart"/>
      <w:r w:rsidRPr="00F85FCB">
        <w:rPr>
          <w:rFonts w:ascii="Arial" w:hAnsi="Arial" w:cs="Arial"/>
          <w:color w:val="242424"/>
          <w:sz w:val="20"/>
          <w:szCs w:val="20"/>
          <w:bdr w:val="none" w:sz="0" w:space="0" w:color="auto" w:frame="1"/>
        </w:rPr>
        <w:t>Department</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of</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State</w:t>
      </w:r>
      <w:proofErr w:type="spellEnd"/>
      <w:r w:rsidRPr="00F85FCB">
        <w:rPr>
          <w:rFonts w:ascii="Arial" w:hAnsi="Arial" w:cs="Arial"/>
          <w:color w:val="242424"/>
          <w:sz w:val="20"/>
          <w:szCs w:val="20"/>
          <w:bdr w:val="none" w:sz="0" w:space="0" w:color="auto" w:frame="1"/>
        </w:rPr>
        <w:t>), у зв'язку із цим, Сторони проінформовані та погоджуються із наступним.</w:t>
      </w:r>
    </w:p>
    <w:p w14:paraId="074C4820" w14:textId="05D97505"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.1.1.</w:t>
      </w:r>
      <w:r w:rsidRPr="00F85FCB">
        <w:rPr>
          <w:rFonts w:ascii="Arial" w:hAnsi="Arial" w:cs="Arial"/>
          <w:color w:val="242424"/>
          <w:sz w:val="20"/>
          <w:szCs w:val="20"/>
          <w:bdr w:val="none" w:sz="0" w:space="0" w:color="auto" w:frame="1"/>
        </w:rPr>
        <w:t xml:space="preserve"> Сторона 1 керуючись положеннями  2 CFR 200.322, наскільки це практично можливо, відповідно до вимог тендерної документації, внутрішніх політик та вимог ТЧХУ, надає перевагу щодо купівлі, придбання або використання товарів, продуктів або матеріалів, вироблених у Сполучених Штатах (включаючи, але не обмежуючись, залізом, алюмінієм, сталлю, цементом та іншими виробами).</w:t>
      </w:r>
    </w:p>
    <w:p w14:paraId="14779725"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Для цілей цього пункту:</w:t>
      </w:r>
    </w:p>
    <w:p w14:paraId="4AEE1DAA" w14:textId="77777777" w:rsidR="00F85FCB" w:rsidRPr="00F85FCB" w:rsidRDefault="00F85FCB" w:rsidP="00F85FCB">
      <w:pPr>
        <w:pStyle w:val="xmsonormal"/>
        <w:shd w:val="clear" w:color="auto" w:fill="FFFFFF"/>
        <w:spacing w:before="0" w:beforeAutospacing="0" w:after="0" w:afterAutospacing="0"/>
        <w:jc w:val="both"/>
        <w:rPr>
          <w:rFonts w:ascii="Arial" w:hAnsi="Arial" w:cs="Arial"/>
          <w:color w:val="242424"/>
          <w:sz w:val="20"/>
          <w:szCs w:val="20"/>
        </w:rPr>
      </w:pPr>
      <w:r w:rsidRPr="00F85FCB">
        <w:rPr>
          <w:rFonts w:ascii="Arial" w:hAnsi="Arial" w:cs="Arial"/>
          <w:color w:val="242424"/>
          <w:sz w:val="20"/>
          <w:szCs w:val="20"/>
          <w:bdr w:val="none" w:sz="0" w:space="0" w:color="auto" w:frame="1"/>
        </w:rPr>
        <w:t>(1) «Виробляється у Сполучених Штатах» означає, що для залізних і сталевих виробів всі виробничі процеси — від початкової стадії плавлення до нанесення покриттів — відбувалися саме у Сполучених Штатах.</w:t>
      </w:r>
    </w:p>
    <w:p w14:paraId="2BF4D794" w14:textId="77777777" w:rsidR="00F85FCB" w:rsidRPr="00F85FCB" w:rsidRDefault="00F85FCB" w:rsidP="00F85FCB">
      <w:pPr>
        <w:pStyle w:val="xmsonormal"/>
        <w:shd w:val="clear" w:color="auto" w:fill="FFFFFF"/>
        <w:spacing w:before="0" w:beforeAutospacing="0" w:after="0" w:afterAutospacing="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(2) «Вироблені вироби» означають вироби та будівельні матеріали, що складаються повністю або частково з кольорових металів, таких як алюміній; пластики та полімерні вироби, такі як </w:t>
      </w:r>
      <w:proofErr w:type="spellStart"/>
      <w:r w:rsidRPr="00F85FCB">
        <w:rPr>
          <w:rFonts w:ascii="Arial" w:hAnsi="Arial" w:cs="Arial"/>
          <w:color w:val="242424"/>
          <w:sz w:val="20"/>
          <w:szCs w:val="20"/>
          <w:bdr w:val="none" w:sz="0" w:space="0" w:color="auto" w:frame="1"/>
        </w:rPr>
        <w:t>полівінілхлоридна</w:t>
      </w:r>
      <w:proofErr w:type="spellEnd"/>
      <w:r w:rsidRPr="00F85FCB">
        <w:rPr>
          <w:rFonts w:ascii="Arial" w:hAnsi="Arial" w:cs="Arial"/>
          <w:color w:val="242424"/>
          <w:sz w:val="20"/>
          <w:szCs w:val="20"/>
          <w:bdr w:val="none" w:sz="0" w:space="0" w:color="auto" w:frame="1"/>
        </w:rPr>
        <w:t xml:space="preserve"> трубка; заповнювачі, такі як бетон; скло, включаючи оптичне волокно; і деревини.</w:t>
      </w:r>
    </w:p>
    <w:p w14:paraId="6AFF13EB" w14:textId="5AB54866"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.2.</w:t>
      </w:r>
      <w:r w:rsidRPr="00F85FCB">
        <w:rPr>
          <w:rFonts w:ascii="Arial" w:hAnsi="Arial" w:cs="Arial"/>
          <w:color w:val="242424"/>
          <w:sz w:val="20"/>
          <w:szCs w:val="20"/>
          <w:bdr w:val="none" w:sz="0" w:space="0" w:color="auto" w:frame="1"/>
        </w:rPr>
        <w:t xml:space="preserve"> Сторони погоджуються, що вони зобов'язуються вживати належних заходів для дотримання та забезпечення поширення (</w:t>
      </w:r>
      <w:proofErr w:type="spellStart"/>
      <w:r w:rsidRPr="00F85FCB">
        <w:rPr>
          <w:rFonts w:ascii="Arial" w:hAnsi="Arial" w:cs="Arial"/>
          <w:color w:val="242424"/>
          <w:sz w:val="20"/>
          <w:szCs w:val="20"/>
          <w:bdr w:val="none" w:sz="0" w:space="0" w:color="auto" w:frame="1"/>
        </w:rPr>
        <w:t>flow-down</w:t>
      </w:r>
      <w:proofErr w:type="spellEnd"/>
      <w:r w:rsidRPr="00F85FCB">
        <w:rPr>
          <w:rFonts w:ascii="Arial" w:hAnsi="Arial" w:cs="Arial"/>
          <w:color w:val="242424"/>
          <w:sz w:val="20"/>
          <w:szCs w:val="20"/>
          <w:bdr w:val="none" w:sz="0" w:space="0" w:color="auto" w:frame="1"/>
        </w:rPr>
        <w:t xml:space="preserve">) федеральних стандартів Уряду США, відповідно до вимог 2 CFR 200.327  </w:t>
      </w:r>
      <w:proofErr w:type="spellStart"/>
      <w:r w:rsidRPr="00F85FCB">
        <w:rPr>
          <w:rFonts w:ascii="Arial" w:hAnsi="Arial" w:cs="Arial"/>
          <w:color w:val="242424"/>
          <w:sz w:val="20"/>
          <w:szCs w:val="20"/>
          <w:bdr w:val="none" w:sz="0" w:space="0" w:color="auto" w:frame="1"/>
        </w:rPr>
        <w:t>Appendix</w:t>
      </w:r>
      <w:proofErr w:type="spellEnd"/>
      <w:r w:rsidRPr="00F85FCB">
        <w:rPr>
          <w:rFonts w:ascii="Arial" w:hAnsi="Arial" w:cs="Arial"/>
          <w:color w:val="242424"/>
          <w:sz w:val="20"/>
          <w:szCs w:val="20"/>
          <w:bdr w:val="none" w:sz="0" w:space="0" w:color="auto" w:frame="1"/>
        </w:rPr>
        <w:t xml:space="preserve"> II </w:t>
      </w:r>
      <w:proofErr w:type="spellStart"/>
      <w:r w:rsidRPr="00F85FCB">
        <w:rPr>
          <w:rFonts w:ascii="Arial" w:hAnsi="Arial" w:cs="Arial"/>
          <w:color w:val="242424"/>
          <w:sz w:val="20"/>
          <w:szCs w:val="20"/>
          <w:bdr w:val="none" w:sz="0" w:space="0" w:color="auto" w:frame="1"/>
        </w:rPr>
        <w:t>to</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Part</w:t>
      </w:r>
      <w:proofErr w:type="spellEnd"/>
      <w:r w:rsidRPr="00F85FCB">
        <w:rPr>
          <w:rFonts w:ascii="Arial" w:hAnsi="Arial" w:cs="Arial"/>
          <w:color w:val="242424"/>
          <w:sz w:val="20"/>
          <w:szCs w:val="20"/>
          <w:bdr w:val="none" w:sz="0" w:space="0" w:color="auto" w:frame="1"/>
        </w:rPr>
        <w:t xml:space="preserve"> 200.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8" w:tgtFrame="_blank" w:tooltip="https://www.state.gov/wp-content/uploads/2026/02/Final-FY26-Standard-Terms-and-Conditions-for-Federal-Awards-FINAL-HRC1259439-Accessible-2.6.pdf" w:history="1">
        <w:r w:rsidRPr="00F85FCB">
          <w:rPr>
            <w:rStyle w:val="af4"/>
            <w:rFonts w:ascii="Arial" w:hAnsi="Arial" w:cs="Arial"/>
            <w:sz w:val="20"/>
            <w:szCs w:val="20"/>
            <w:bdr w:val="none" w:sz="0" w:space="0" w:color="auto" w:frame="1"/>
          </w:rPr>
          <w:t>https://www.state.gov/wp-content/uploads/2026/02/Final-FY26-Standard-Terms-and-Conditions-for-Federal-Awards-FINAL-HRC1259439-Accessible-2.6.pdf</w:t>
        </w:r>
      </w:hyperlink>
      <w:r w:rsidRPr="00F85FCB">
        <w:rPr>
          <w:rFonts w:ascii="Arial" w:hAnsi="Arial" w:cs="Arial"/>
          <w:color w:val="242424"/>
          <w:sz w:val="20"/>
          <w:szCs w:val="20"/>
          <w:bdr w:val="none" w:sz="0" w:space="0" w:color="auto" w:frame="1"/>
        </w:rPr>
        <w:t> ), а саме:</w:t>
      </w:r>
    </w:p>
    <w:p w14:paraId="56ABFF54" w14:textId="58D7917B"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.2.1</w:t>
      </w:r>
      <w:r w:rsidRPr="00F85FCB">
        <w:rPr>
          <w:rFonts w:ascii="Arial" w:hAnsi="Arial" w:cs="Arial"/>
          <w:color w:val="242424"/>
          <w:sz w:val="20"/>
          <w:szCs w:val="20"/>
          <w:bdr w:val="none" w:sz="0" w:space="0" w:color="auto" w:frame="1"/>
        </w:rPr>
        <w:t>. Заборона торгівлею людьми.</w:t>
      </w:r>
    </w:p>
    <w:p w14:paraId="1F6F1528"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Відповідно до цього Договору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цього договору та за період з 01.01.2026 по 31.12.2027 року або здійснювати дії, що безпосередньо підтримують або сприяють торгівлі людьми.</w:t>
      </w:r>
    </w:p>
    <w:p w14:paraId="038B58A1" w14:textId="3B35C2F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.2.2.</w:t>
      </w:r>
      <w:r w:rsidRPr="00F85FCB">
        <w:rPr>
          <w:rFonts w:ascii="Arial" w:hAnsi="Arial" w:cs="Arial"/>
          <w:color w:val="242424"/>
          <w:sz w:val="20"/>
          <w:szCs w:val="20"/>
          <w:bdr w:val="none" w:sz="0" w:space="0" w:color="auto" w:frame="1"/>
        </w:rPr>
        <w:t xml:space="preserve"> Під діями, що безпосередньо підтримують або сприяють торгівлі людьми слід вважати:</w:t>
      </w:r>
    </w:p>
    <w:p w14:paraId="13D3DBB4"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А) Знищення, приховування, вилучення, конфіскація або інше позбавлення співробітника доступу до його документів, що посвідчують особу або імміграційних документів;</w:t>
      </w:r>
    </w:p>
    <w:p w14:paraId="41A0393E"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Б) Ненадання працівнику зворотного транспорту або </w:t>
      </w:r>
      <w:proofErr w:type="spellStart"/>
      <w:r w:rsidRPr="00F85FCB">
        <w:rPr>
          <w:rFonts w:ascii="Arial" w:hAnsi="Arial" w:cs="Arial"/>
          <w:color w:val="242424"/>
          <w:sz w:val="20"/>
          <w:szCs w:val="20"/>
          <w:bdr w:val="none" w:sz="0" w:space="0" w:color="auto" w:frame="1"/>
        </w:rPr>
        <w:t>неоплата</w:t>
      </w:r>
      <w:proofErr w:type="spellEnd"/>
      <w:r w:rsidRPr="00F85FCB">
        <w:rPr>
          <w:rFonts w:ascii="Arial" w:hAnsi="Arial" w:cs="Arial"/>
          <w:color w:val="242424"/>
          <w:sz w:val="20"/>
          <w:szCs w:val="20"/>
          <w:bdr w:val="none" w:sz="0" w:space="0" w:color="auto" w:frame="1"/>
        </w:rPr>
        <w:t xml:space="preserve">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w:t>
      </w:r>
    </w:p>
    <w:p w14:paraId="3AC0E9D9"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Звільнення від вимоги забезпечити або оплатити таке зворотне транспортування федеральним департаментом або агентством (США), що надає або укладає грант або угоду про співпрацю; або</w:t>
      </w:r>
    </w:p>
    <w:p w14:paraId="15D7FA02"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w:t>
      </w:r>
    </w:p>
    <w:p w14:paraId="199EDFD8"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w:t>
      </w:r>
    </w:p>
    <w:p w14:paraId="7EFE0F06"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 Стягнення з найнятих працівників плати за працевлаштування або </w:t>
      </w:r>
      <w:proofErr w:type="spellStart"/>
      <w:r w:rsidRPr="00F85FCB">
        <w:rPr>
          <w:rFonts w:ascii="Arial" w:hAnsi="Arial" w:cs="Arial"/>
          <w:color w:val="242424"/>
          <w:sz w:val="20"/>
          <w:szCs w:val="20"/>
          <w:bdr w:val="none" w:sz="0" w:space="0" w:color="auto" w:frame="1"/>
        </w:rPr>
        <w:t>рекрутинг</w:t>
      </w:r>
      <w:proofErr w:type="spellEnd"/>
      <w:r w:rsidRPr="00F85FCB">
        <w:rPr>
          <w:rFonts w:ascii="Arial" w:hAnsi="Arial" w:cs="Arial"/>
          <w:color w:val="242424"/>
          <w:sz w:val="20"/>
          <w:szCs w:val="20"/>
          <w:bdr w:val="none" w:sz="0" w:space="0" w:color="auto" w:frame="1"/>
        </w:rPr>
        <w:t>;</w:t>
      </w:r>
    </w:p>
    <w:p w14:paraId="739343CD"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Надання або організація житла, яке не відповідає житловим та безпековим стандартам країни перебування.</w:t>
      </w:r>
    </w:p>
    <w:p w14:paraId="739CFB97" w14:textId="388D7483"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.3</w:t>
      </w:r>
      <w:r w:rsidRPr="00F85FCB">
        <w:rPr>
          <w:rFonts w:ascii="Arial" w:hAnsi="Arial" w:cs="Arial"/>
          <w:color w:val="242424"/>
          <w:sz w:val="20"/>
          <w:szCs w:val="20"/>
          <w:bdr w:val="none" w:sz="0" w:space="0" w:color="auto" w:frame="1"/>
        </w:rPr>
        <w:t>.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розділі 2331 розділу 18 Кодексу законів США. Відповідно, Сторони підтверджують, що вони не співпрацюють з такими особами та організаціями.</w:t>
      </w:r>
    </w:p>
    <w:p w14:paraId="686CD440" w14:textId="3DA7E928"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.4</w:t>
      </w:r>
      <w:r w:rsidRPr="00F85FCB">
        <w:rPr>
          <w:rFonts w:ascii="Arial" w:hAnsi="Arial" w:cs="Arial"/>
          <w:color w:val="242424"/>
          <w:sz w:val="20"/>
          <w:szCs w:val="20"/>
          <w:bdr w:val="none" w:sz="0" w:space="0" w:color="auto" w:frame="1"/>
        </w:rPr>
        <w:t>. Заборона іноземних безпілотних систем (ASDA)</w:t>
      </w:r>
    </w:p>
    <w:p w14:paraId="321799F4"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Товариство Червоного Хреста України підтверджує та інформує, що воно: (1) не постачає будь-яку заборонену FASC безпілотну авіаційну систему, яка включає безпілотні літальні апарати (тобто </w:t>
      </w:r>
      <w:proofErr w:type="spellStart"/>
      <w:r w:rsidRPr="00F85FCB">
        <w:rPr>
          <w:rFonts w:ascii="Arial" w:hAnsi="Arial" w:cs="Arial"/>
          <w:color w:val="242424"/>
          <w:sz w:val="20"/>
          <w:szCs w:val="20"/>
          <w:bdr w:val="none" w:sz="0" w:space="0" w:color="auto" w:frame="1"/>
        </w:rPr>
        <w:t>дрони</w:t>
      </w:r>
      <w:proofErr w:type="spellEnd"/>
      <w:r w:rsidRPr="00F85FCB">
        <w:rPr>
          <w:rFonts w:ascii="Arial" w:hAnsi="Arial" w:cs="Arial"/>
          <w:color w:val="242424"/>
          <w:sz w:val="20"/>
          <w:szCs w:val="20"/>
          <w:bdr w:val="none" w:sz="0" w:space="0" w:color="auto" w:frame="1"/>
        </w:rPr>
        <w:t xml:space="preserve">) та пов'язані з ними елементи (розділи 1823 та 1826 </w:t>
      </w:r>
      <w:proofErr w:type="spellStart"/>
      <w:r w:rsidRPr="00F85FCB">
        <w:rPr>
          <w:rFonts w:ascii="Arial" w:hAnsi="Arial" w:cs="Arial"/>
          <w:color w:val="242424"/>
          <w:sz w:val="20"/>
          <w:szCs w:val="20"/>
          <w:bdr w:val="none" w:sz="0" w:space="0" w:color="auto" w:frame="1"/>
        </w:rPr>
        <w:t>Pub</w:t>
      </w:r>
      <w:proofErr w:type="spellEnd"/>
      <w:r w:rsidRPr="00F85FCB">
        <w:rPr>
          <w:rFonts w:ascii="Arial" w:hAnsi="Arial" w:cs="Arial"/>
          <w:color w:val="242424"/>
          <w:sz w:val="20"/>
          <w:szCs w:val="20"/>
          <w:bdr w:val="none" w:sz="0" w:space="0" w:color="auto" w:frame="1"/>
        </w:rPr>
        <w:t xml:space="preserve">. L. 118-31, 41 U.S.C. 3901 примітка); (2) Починаючи з 22 грудня 2025 року або пізніше, не експлуатує заборонену FASC безпілотну авіаційну систему для виконання угоди (розділ 1824 </w:t>
      </w:r>
      <w:proofErr w:type="spellStart"/>
      <w:r w:rsidRPr="00F85FCB">
        <w:rPr>
          <w:rFonts w:ascii="Arial" w:hAnsi="Arial" w:cs="Arial"/>
          <w:color w:val="242424"/>
          <w:sz w:val="20"/>
          <w:szCs w:val="20"/>
          <w:bdr w:val="none" w:sz="0" w:space="0" w:color="auto" w:frame="1"/>
        </w:rPr>
        <w:t>Pub</w:t>
      </w:r>
      <w:proofErr w:type="spellEnd"/>
      <w:r w:rsidRPr="00F85FCB">
        <w:rPr>
          <w:rFonts w:ascii="Arial" w:hAnsi="Arial" w:cs="Arial"/>
          <w:color w:val="242424"/>
          <w:sz w:val="20"/>
          <w:szCs w:val="20"/>
          <w:bdr w:val="none" w:sz="0" w:space="0" w:color="auto" w:frame="1"/>
        </w:rPr>
        <w:t>. L. 118-31, 41 U.S.C. 3901 примітка); та (3) 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w:t>
      </w:r>
    </w:p>
    <w:p w14:paraId="4E7A0566"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lastRenderedPageBreak/>
        <w:t xml:space="preserve">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цього Договору  будь-якої безпілотної авіаційної системи здійснювати перевірку в системі SAM (https://www.sam.gov) щодо наявності виробників, постачальників або пов’язаних осіб у переліку іноземних суб’єктів, на який поширюється дія Закону про безпеку американських </w:t>
      </w:r>
      <w:proofErr w:type="spellStart"/>
      <w:r w:rsidRPr="00F85FCB">
        <w:rPr>
          <w:rFonts w:ascii="Arial" w:hAnsi="Arial" w:cs="Arial"/>
          <w:color w:val="242424"/>
          <w:sz w:val="20"/>
          <w:szCs w:val="20"/>
          <w:bdr w:val="none" w:sz="0" w:space="0" w:color="auto" w:frame="1"/>
        </w:rPr>
        <w:t>дронів</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American</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Security</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Drone</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Act</w:t>
      </w:r>
      <w:proofErr w:type="spellEnd"/>
      <w:r w:rsidRPr="00F85FCB">
        <w:rPr>
          <w:rFonts w:ascii="Arial" w:hAnsi="Arial" w:cs="Arial"/>
          <w:color w:val="242424"/>
          <w:sz w:val="20"/>
          <w:szCs w:val="20"/>
          <w:bdr w:val="none" w:sz="0" w:space="0" w:color="auto" w:frame="1"/>
        </w:rPr>
        <w:t>), що ведеться FASC.</w:t>
      </w:r>
    </w:p>
    <w:p w14:paraId="3A2DF924"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10BBA0D0" w14:textId="4A44ED7F"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.5</w:t>
      </w:r>
      <w:r w:rsidRPr="00F85FCB">
        <w:rPr>
          <w:rFonts w:ascii="Arial" w:hAnsi="Arial" w:cs="Arial"/>
          <w:color w:val="242424"/>
          <w:sz w:val="20"/>
          <w:szCs w:val="20"/>
          <w:bdr w:val="none" w:sz="0" w:space="0" w:color="auto" w:frame="1"/>
        </w:rPr>
        <w:t>. Під час виконання цього Договору Сторона 2 погоджується наступне:</w:t>
      </w:r>
    </w:p>
    <w:p w14:paraId="09151106"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(1) Сторона 2 не дискримінуватиме жодного працівника чи кандидата на працевлаштування через расу, колір шкіри, релігію, стать, сексуальну орієнтацію, гендерну ідентичність чи національне походження. Сторона 2 вживатиме позитивних дій, щоб забезпечити працевлаштування кандидатів і ставлення працівників під час працевлаштування незалежно від їхньої раси, кольору шкіри, релігії, статі, сексуальної орієнтації, гендерної ідентичності чи національного походження. Такі дії включають, але не обмежуються наступними:</w:t>
      </w:r>
    </w:p>
    <w:p w14:paraId="083AD545"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Працевлаштування, підвищення, пониження в посаді або переведення; реклама для </w:t>
      </w:r>
      <w:proofErr w:type="spellStart"/>
      <w:r w:rsidRPr="00F85FCB">
        <w:rPr>
          <w:rFonts w:ascii="Arial" w:hAnsi="Arial" w:cs="Arial"/>
          <w:color w:val="242424"/>
          <w:sz w:val="20"/>
          <w:szCs w:val="20"/>
          <w:bdr w:val="none" w:sz="0" w:space="0" w:color="auto" w:frame="1"/>
        </w:rPr>
        <w:t>рекрутингу</w:t>
      </w:r>
      <w:proofErr w:type="spellEnd"/>
      <w:r w:rsidRPr="00F85FCB">
        <w:rPr>
          <w:rFonts w:ascii="Arial" w:hAnsi="Arial" w:cs="Arial"/>
          <w:color w:val="242424"/>
          <w:sz w:val="20"/>
          <w:szCs w:val="20"/>
          <w:bdr w:val="none" w:sz="0" w:space="0" w:color="auto" w:frame="1"/>
        </w:rPr>
        <w:t xml:space="preserve"> або </w:t>
      </w:r>
      <w:proofErr w:type="spellStart"/>
      <w:r w:rsidRPr="00F85FCB">
        <w:rPr>
          <w:rFonts w:ascii="Arial" w:hAnsi="Arial" w:cs="Arial"/>
          <w:color w:val="242424"/>
          <w:sz w:val="20"/>
          <w:szCs w:val="20"/>
          <w:bdr w:val="none" w:sz="0" w:space="0" w:color="auto" w:frame="1"/>
        </w:rPr>
        <w:t>рекрутингу</w:t>
      </w:r>
      <w:proofErr w:type="spellEnd"/>
      <w:r w:rsidRPr="00F85FCB">
        <w:rPr>
          <w:rFonts w:ascii="Arial" w:hAnsi="Arial" w:cs="Arial"/>
          <w:color w:val="242424"/>
          <w:sz w:val="20"/>
          <w:szCs w:val="20"/>
          <w:bdr w:val="none" w:sz="0" w:space="0" w:color="auto" w:frame="1"/>
        </w:rPr>
        <w:t>; звільнення або звільнення; ставки оплати праці або інші форми компенсації; та відбір для навчання, включаючи учнівство. Сторона 2 погоджується розміщувати повідомлення у помітних місцях, доступних для працівників і кандидатів на працевлаштування, повідомлення, що визначають положення цієї клаузули про недискримінацію.</w:t>
      </w:r>
    </w:p>
    <w:p w14:paraId="5414737C"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(2) Сторона 2 у всіх оголошеннях або оголошеннях для працівників, розміщених Стороною 2 або від його імені, зазначає, що всі кваліфіковані кандидати отримають розгляд для працевлаштування незалежно від раси, кольору шкіри, релігії, статі, сексуальної орієнтації, гендерної ідентичності чи національного походження.</w:t>
      </w:r>
    </w:p>
    <w:p w14:paraId="2F9F3776"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(3) Сторона 2 не буде звільняти або будь-яким іншим чином дискримінувати будь-якого працівника чи заявника на працевлаштування лише тому, що такий працівник або заявник запитував, обговорював або розкривав компенсацію працівника, заявника або іншого працівника чи заявника. Ця норма не застосовується до випадків, коли працівник, який має доступ до інформації про компенсації інших працівників або кандидатів у рамках основних функцій такого працівника, розкриває винагороду таких інших працівників або заявників особам, які не мають іншого доступу до такої інформації, якщо таке розкриття не є відповіддю на офіційну скаргу або звинувачення, у рамках розслідування, провадження, слухання або дії, включаючи розслідування, проведене роботодавцем, або що відповідає юридичному обов'язку Сторони 2 надавати інформацію.</w:t>
      </w:r>
    </w:p>
    <w:p w14:paraId="0A1F746D"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(4) Сторона 2 надсилає кожній профспілці або представнику працівників, з якими він має колективний договір або інший договір чи порозуміння, повідомлення з інформацією зазначеної профспілки або представників працівників про зобов'язання Сторони 2 відповідно до цього розділу, а також розміщує копії повідомлення у помітних місцях, доступних працівникам і претендентам на працевлаштування.</w:t>
      </w:r>
    </w:p>
    <w:p w14:paraId="73C222CE"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(5) Сторона 2 повинна дотримуватися всіх положень Виконавчого наказу 11246 від 24 вересня 1965 року, а також правил, регламентів і відповідних наказів Секретаря праці.</w:t>
      </w:r>
    </w:p>
    <w:p w14:paraId="79BE354A"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(6) Сторона 2 повинна надати всю інформацію та звіти, необхідні Виконавчим наказом 11246 від 24 вересня 1965 року, а також правилами, положеннями та наказами Секретаря праці або відповідно до них, і дозволить доступ до своїх книг, записів і рахунків </w:t>
      </w:r>
      <w:proofErr w:type="spellStart"/>
      <w:r w:rsidRPr="00F85FCB">
        <w:rPr>
          <w:rFonts w:ascii="Arial" w:hAnsi="Arial" w:cs="Arial"/>
          <w:color w:val="242424"/>
          <w:sz w:val="20"/>
          <w:szCs w:val="20"/>
          <w:bdr w:val="none" w:sz="0" w:space="0" w:color="auto" w:frame="1"/>
        </w:rPr>
        <w:t>адмініструючому</w:t>
      </w:r>
      <w:proofErr w:type="spellEnd"/>
      <w:r w:rsidRPr="00F85FCB">
        <w:rPr>
          <w:rFonts w:ascii="Arial" w:hAnsi="Arial" w:cs="Arial"/>
          <w:color w:val="242424"/>
          <w:sz w:val="20"/>
          <w:szCs w:val="20"/>
          <w:bdr w:val="none" w:sz="0" w:space="0" w:color="auto" w:frame="1"/>
        </w:rPr>
        <w:t xml:space="preserve"> агентству та Секретарю праці для цілей розслідування з метою встановлення відповідності цим правилам, Правила та накази.</w:t>
      </w:r>
    </w:p>
    <w:p w14:paraId="110F4CD9"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(7) У разі недотримання Стороною 2 положень про недискримінацію цього Договору або будь-яких із зазначених правил, положень чи наказів, цей договір може бути скасований, розірваний або призупинений повністю або частково, і Сторона 2 може бути визнаний непридатним для подальших урядових Договорів або </w:t>
      </w:r>
      <w:proofErr w:type="spellStart"/>
      <w:r w:rsidRPr="00F85FCB">
        <w:rPr>
          <w:rFonts w:ascii="Arial" w:hAnsi="Arial" w:cs="Arial"/>
          <w:color w:val="242424"/>
          <w:sz w:val="20"/>
          <w:szCs w:val="20"/>
          <w:bdr w:val="none" w:sz="0" w:space="0" w:color="auto" w:frame="1"/>
        </w:rPr>
        <w:t>федерально</w:t>
      </w:r>
      <w:proofErr w:type="spellEnd"/>
      <w:r w:rsidRPr="00F85FCB">
        <w:rPr>
          <w:rFonts w:ascii="Arial" w:hAnsi="Arial" w:cs="Arial"/>
          <w:color w:val="242424"/>
          <w:sz w:val="20"/>
          <w:szCs w:val="20"/>
          <w:bdr w:val="none" w:sz="0" w:space="0" w:color="auto" w:frame="1"/>
        </w:rPr>
        <w:t xml:space="preserve"> підтриманих будівельних договорів відповідно до процедур, дозволених Виконавчим наказом 11246 від 24 вересня, 1965 року та інші санкції можуть бути застосовані та застосовувати засоби захисту, передбачені Виконавчим наказом 11246 від 24 вересня 1965 року, або правилами, регламентами чи наказом Секретаря праці, або як інакше передбачено законом.</w:t>
      </w:r>
    </w:p>
    <w:p w14:paraId="1303E924"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(8) Сторона 2 включатиме частину речення, що безпосередньо передує пункту (1), та положення пунктів (1)–(8) у кожен субпідрядник або замовлення на купівлю, якщо це не звільнено правилами, положеннями або наказами Секретаря праці, виданими відповідно до розділу 204 Виконавчого наказу 11246 від 24 вересня 1965 року, щоб такі положення були обов'язковими для кожного субпідрядника або постачальника. Сторона 2 вжитиме такі дії щодо будь-якого субпідряду або замовлення на купівлю, які може вказати </w:t>
      </w:r>
      <w:proofErr w:type="spellStart"/>
      <w:r w:rsidRPr="00F85FCB">
        <w:rPr>
          <w:rFonts w:ascii="Arial" w:hAnsi="Arial" w:cs="Arial"/>
          <w:color w:val="242424"/>
          <w:sz w:val="20"/>
          <w:szCs w:val="20"/>
          <w:bdr w:val="none" w:sz="0" w:space="0" w:color="auto" w:frame="1"/>
        </w:rPr>
        <w:t>адмініструюче</w:t>
      </w:r>
      <w:proofErr w:type="spellEnd"/>
      <w:r w:rsidRPr="00F85FCB">
        <w:rPr>
          <w:rFonts w:ascii="Arial" w:hAnsi="Arial" w:cs="Arial"/>
          <w:color w:val="242424"/>
          <w:sz w:val="20"/>
          <w:szCs w:val="20"/>
          <w:bdr w:val="none" w:sz="0" w:space="0" w:color="auto" w:frame="1"/>
        </w:rPr>
        <w:t xml:space="preserve"> агентство, щоб забезпечити виконання таких положень, включаючи санкції за недотримання:</w:t>
      </w:r>
    </w:p>
    <w:p w14:paraId="1813C86C"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За умови, що якщо Сторона 2 опиниться втягнутою або їй загрожує судове розгляд із субпідрядником або постачальником внаслідок такої вказівки </w:t>
      </w:r>
      <w:proofErr w:type="spellStart"/>
      <w:r w:rsidRPr="00F85FCB">
        <w:rPr>
          <w:rFonts w:ascii="Arial" w:hAnsi="Arial" w:cs="Arial"/>
          <w:color w:val="242424"/>
          <w:sz w:val="20"/>
          <w:szCs w:val="20"/>
          <w:bdr w:val="none" w:sz="0" w:space="0" w:color="auto" w:frame="1"/>
        </w:rPr>
        <w:t>адмініструючого</w:t>
      </w:r>
      <w:proofErr w:type="spellEnd"/>
      <w:r w:rsidRPr="00F85FCB">
        <w:rPr>
          <w:rFonts w:ascii="Arial" w:hAnsi="Arial" w:cs="Arial"/>
          <w:color w:val="242424"/>
          <w:sz w:val="20"/>
          <w:szCs w:val="20"/>
          <w:bdr w:val="none" w:sz="0" w:space="0" w:color="auto" w:frame="1"/>
        </w:rPr>
        <w:t xml:space="preserve"> органу, Сторона 2 може звернутися до Сполучених Штатів з проханням вступити у такі судові процеси для захисту інтересів Сполучених Штатів.</w:t>
      </w:r>
    </w:p>
    <w:p w14:paraId="49FC8F81"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lastRenderedPageBreak/>
        <w:t>Сторона 2 також погоджується, що буде зобов'язана дотримуватися вищезазначеної умови про рівні можливості щодо власних практик працевлаштування при участі у будівництві з федеральною підтримкою: за умови, що якщо заявник, який бере участь, є державним або місцевим органом влади, вищезазначене положення про рівні можливості не застосовується до будь-якого агентства, інструменту чи підрозділу такого уряду, яке не бере участі у роботі за Договором або за цим Договором.</w:t>
      </w:r>
    </w:p>
    <w:p w14:paraId="791A3182"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Сторона 2 погоджується, що буде активно допомагати та співпрацювати з </w:t>
      </w:r>
      <w:proofErr w:type="spellStart"/>
      <w:r w:rsidRPr="00F85FCB">
        <w:rPr>
          <w:rFonts w:ascii="Arial" w:hAnsi="Arial" w:cs="Arial"/>
          <w:color w:val="242424"/>
          <w:sz w:val="20"/>
          <w:szCs w:val="20"/>
          <w:bdr w:val="none" w:sz="0" w:space="0" w:color="auto" w:frame="1"/>
        </w:rPr>
        <w:t>адмініструючим</w:t>
      </w:r>
      <w:proofErr w:type="spellEnd"/>
      <w:r w:rsidRPr="00F85FCB">
        <w:rPr>
          <w:rFonts w:ascii="Arial" w:hAnsi="Arial" w:cs="Arial"/>
          <w:color w:val="242424"/>
          <w:sz w:val="20"/>
          <w:szCs w:val="20"/>
          <w:bdr w:val="none" w:sz="0" w:space="0" w:color="auto" w:frame="1"/>
        </w:rPr>
        <w:t xml:space="preserve"> органом та Секретарем праці у забезпеченні дотримання підрядниками та субпідрядниками положення про рівні можливості, а також правил, регламентів і відповідних наказів Секретаря праці, що </w:t>
      </w:r>
      <w:proofErr w:type="spellStart"/>
      <w:r w:rsidRPr="00F85FCB">
        <w:rPr>
          <w:rFonts w:ascii="Arial" w:hAnsi="Arial" w:cs="Arial"/>
          <w:color w:val="242424"/>
          <w:sz w:val="20"/>
          <w:szCs w:val="20"/>
          <w:bdr w:val="none" w:sz="0" w:space="0" w:color="auto" w:frame="1"/>
        </w:rPr>
        <w:t>надасть</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адмініструючому</w:t>
      </w:r>
      <w:proofErr w:type="spellEnd"/>
      <w:r w:rsidRPr="00F85FCB">
        <w:rPr>
          <w:rFonts w:ascii="Arial" w:hAnsi="Arial" w:cs="Arial"/>
          <w:color w:val="242424"/>
          <w:sz w:val="20"/>
          <w:szCs w:val="20"/>
          <w:bdr w:val="none" w:sz="0" w:space="0" w:color="auto" w:frame="1"/>
        </w:rPr>
        <w:t xml:space="preserve"> агентству та Секретарю праці таку інформацію, яка їм може бути потрібна для контролю за відповідністю, а також що в іншому випадку він допомагатиме </w:t>
      </w:r>
      <w:proofErr w:type="spellStart"/>
      <w:r w:rsidRPr="00F85FCB">
        <w:rPr>
          <w:rFonts w:ascii="Arial" w:hAnsi="Arial" w:cs="Arial"/>
          <w:color w:val="242424"/>
          <w:sz w:val="20"/>
          <w:szCs w:val="20"/>
          <w:bdr w:val="none" w:sz="0" w:space="0" w:color="auto" w:frame="1"/>
        </w:rPr>
        <w:t>адмініструючому</w:t>
      </w:r>
      <w:proofErr w:type="spellEnd"/>
      <w:r w:rsidRPr="00F85FCB">
        <w:rPr>
          <w:rFonts w:ascii="Arial" w:hAnsi="Arial" w:cs="Arial"/>
          <w:color w:val="242424"/>
          <w:sz w:val="20"/>
          <w:szCs w:val="20"/>
          <w:bdr w:val="none" w:sz="0" w:space="0" w:color="auto" w:frame="1"/>
        </w:rPr>
        <w:t xml:space="preserve"> агентству у виконанні основних обов'язків агентства щодо забезпечення дотримання.</w:t>
      </w:r>
    </w:p>
    <w:p w14:paraId="7CEA4CC5" w14:textId="77777777"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color w:val="242424"/>
          <w:sz w:val="20"/>
          <w:szCs w:val="20"/>
          <w:bdr w:val="none" w:sz="0" w:space="0" w:color="auto" w:frame="1"/>
        </w:rPr>
        <w:t xml:space="preserve">Сторона 2 також погоджується, що утримується від укладання будь-яких змін Договору відповідно до Виконавчого наказу 11246 від 24 вересня 1965 року, коли підрядник, який не має права на урядові договори та </w:t>
      </w:r>
      <w:proofErr w:type="spellStart"/>
      <w:r w:rsidRPr="00F85FCB">
        <w:rPr>
          <w:rFonts w:ascii="Arial" w:hAnsi="Arial" w:cs="Arial"/>
          <w:color w:val="242424"/>
          <w:sz w:val="20"/>
          <w:szCs w:val="20"/>
          <w:bdr w:val="none" w:sz="0" w:space="0" w:color="auto" w:frame="1"/>
        </w:rPr>
        <w:t>федерально</w:t>
      </w:r>
      <w:proofErr w:type="spellEnd"/>
      <w:r w:rsidRPr="00F85FCB">
        <w:rPr>
          <w:rFonts w:ascii="Arial" w:hAnsi="Arial" w:cs="Arial"/>
          <w:color w:val="242424"/>
          <w:sz w:val="20"/>
          <w:szCs w:val="20"/>
          <w:bdr w:val="none" w:sz="0" w:space="0" w:color="auto" w:frame="1"/>
        </w:rPr>
        <w:t xml:space="preserve"> підтримані будівельні договори відповідно до Виконавчого наказу, або не довів права на участь, і буде застосовувати такі санкції та штрафи за порушення положення про рівні можливості, які можуть бути накладені на підрядників і субпідрядників адміністративного агентства або Секретаря праці відповідно до Частини II, </w:t>
      </w:r>
      <w:proofErr w:type="spellStart"/>
      <w:r w:rsidRPr="00F85FCB">
        <w:rPr>
          <w:rFonts w:ascii="Arial" w:hAnsi="Arial" w:cs="Arial"/>
          <w:color w:val="242424"/>
          <w:sz w:val="20"/>
          <w:szCs w:val="20"/>
          <w:bdr w:val="none" w:sz="0" w:space="0" w:color="auto" w:frame="1"/>
        </w:rPr>
        <w:t>підчастини</w:t>
      </w:r>
      <w:proofErr w:type="spellEnd"/>
      <w:r w:rsidRPr="00F85FCB">
        <w:rPr>
          <w:rFonts w:ascii="Arial" w:hAnsi="Arial" w:cs="Arial"/>
          <w:color w:val="242424"/>
          <w:sz w:val="20"/>
          <w:szCs w:val="20"/>
          <w:bdr w:val="none" w:sz="0" w:space="0" w:color="auto" w:frame="1"/>
        </w:rPr>
        <w:t xml:space="preserve"> D Виконавчого наказу. Крім того, заявник погоджується, що у разі невиконання або відмови виконати ці зобов'язання, адміністративний орган може вжити будь-яких або всіх наступних дій: Скасувати, припинити або повністю або частково призупинити це надання (договір, позика, страхування, гарантія); утриматися від надання будь-якої подальшої допомоги заявнику за програмою, щодо якої сталася невдача або повернення, доки не буде отримано задовільної гарантії майбутнього дотримання від такого заявника; та передати справу до Міністерства юстиції для відповідного судового розгляду.</w:t>
      </w:r>
    </w:p>
    <w:p w14:paraId="43902E35" w14:textId="3C3B01EA"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.5.1.</w:t>
      </w:r>
      <w:r w:rsidRPr="00F85FCB">
        <w:rPr>
          <w:rFonts w:ascii="Arial" w:hAnsi="Arial" w:cs="Arial"/>
          <w:color w:val="242424"/>
          <w:sz w:val="20"/>
          <w:szCs w:val="20"/>
          <w:bdr w:val="none" w:sz="0" w:space="0" w:color="auto" w:frame="1"/>
        </w:rPr>
        <w:t xml:space="preserve"> Субпідрядники. Кожен незвільнений головний підрядник або субпідрядник повинен включати пункт про рівні можливості у кожному зі своїх незвільнених субпідрядів.</w:t>
      </w:r>
    </w:p>
    <w:p w14:paraId="0D497ED9" w14:textId="26189CFF"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.6</w:t>
      </w:r>
      <w:r w:rsidRPr="00F85FCB">
        <w:rPr>
          <w:rFonts w:ascii="Arial" w:hAnsi="Arial" w:cs="Arial"/>
          <w:color w:val="242424"/>
          <w:sz w:val="20"/>
          <w:szCs w:val="20"/>
          <w:bdr w:val="none" w:sz="0" w:space="0" w:color="auto" w:frame="1"/>
        </w:rPr>
        <w:t xml:space="preserve">. Коли це вимагає федеральне законодавство програми Сторони повинні дотримуватися Закону </w:t>
      </w:r>
      <w:proofErr w:type="spellStart"/>
      <w:r w:rsidRPr="00F85FCB">
        <w:rPr>
          <w:rFonts w:ascii="Arial" w:hAnsi="Arial" w:cs="Arial"/>
          <w:color w:val="242424"/>
          <w:sz w:val="20"/>
          <w:szCs w:val="20"/>
          <w:bdr w:val="none" w:sz="0" w:space="0" w:color="auto" w:frame="1"/>
        </w:rPr>
        <w:t>Девіса-Бейкона</w:t>
      </w:r>
      <w:proofErr w:type="spellEnd"/>
      <w:r w:rsidRPr="00F85FCB">
        <w:rPr>
          <w:rFonts w:ascii="Arial" w:hAnsi="Arial" w:cs="Arial"/>
          <w:color w:val="242424"/>
          <w:sz w:val="20"/>
          <w:szCs w:val="20"/>
          <w:bdr w:val="none" w:sz="0" w:space="0" w:color="auto" w:frame="1"/>
        </w:rPr>
        <w:t xml:space="preserve"> (40 U.S.C. 3141-3144 та 3146-3148), доповнених правилами Міністерства праці (29 CFR Частина 5, «Положення про трудові стандарти, що застосовуються до договорів, що охоплюють федеральне фінансування та допоміжне будівництво») та Закону </w:t>
      </w:r>
      <w:proofErr w:type="spellStart"/>
      <w:r w:rsidRPr="00F85FCB">
        <w:rPr>
          <w:rFonts w:ascii="Arial" w:hAnsi="Arial" w:cs="Arial"/>
          <w:color w:val="242424"/>
          <w:sz w:val="20"/>
          <w:szCs w:val="20"/>
          <w:bdr w:val="none" w:sz="0" w:space="0" w:color="auto" w:frame="1"/>
        </w:rPr>
        <w:t>Copeland</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Anti-Kickback</w:t>
      </w:r>
      <w:proofErr w:type="spellEnd"/>
      <w:r w:rsidRPr="00F85FCB">
        <w:rPr>
          <w:rFonts w:ascii="Arial" w:hAnsi="Arial" w:cs="Arial"/>
          <w:color w:val="242424"/>
          <w:sz w:val="20"/>
          <w:szCs w:val="20"/>
          <w:bdr w:val="none" w:sz="0" w:space="0" w:color="auto" w:frame="1"/>
        </w:rPr>
        <w:t>» (40 U.S.C. 3145), доповненого правилами Міністерства праці (29 CFR Частина 3, «Підрядники та субпідрядники на державних будівництвах або громадських роботах, фінансованих повністю або частково за рахунок позик чи грантів зі Сполучених Штатів»). Підряднику заборонено будь-яким чином змушувати будь-яку особу, зайняту будівництвом, завершенням або ремонтом об’єктів громадського призначення, відмовитися від будь-якої частини компенсації, на яку він або вона має право.</w:t>
      </w:r>
    </w:p>
    <w:p w14:paraId="57940B45" w14:textId="211E03AA"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.7</w:t>
      </w:r>
      <w:r w:rsidRPr="00F85FCB">
        <w:rPr>
          <w:rFonts w:ascii="Arial" w:hAnsi="Arial" w:cs="Arial"/>
          <w:color w:val="242424"/>
          <w:sz w:val="20"/>
          <w:szCs w:val="20"/>
          <w:bdr w:val="none" w:sz="0" w:space="0" w:color="auto" w:frame="1"/>
        </w:rPr>
        <w:t xml:space="preserve">. Відповідно до 40 U.S.C. 3702 Закону, підрядник повинен розраховувати заробітну плату кожного механіка та робітника на основі стандартного робочого тижня тривалістю 40 годин. Робота, що перевищує стандартний робочий тиждень, допускається за умови, що працівник отримує компенсацію у розмірі не менше ніж </w:t>
      </w:r>
      <w:proofErr w:type="spellStart"/>
      <w:r w:rsidRPr="00F85FCB">
        <w:rPr>
          <w:rFonts w:ascii="Arial" w:hAnsi="Arial" w:cs="Arial"/>
          <w:color w:val="242424"/>
          <w:sz w:val="20"/>
          <w:szCs w:val="20"/>
          <w:bdr w:val="none" w:sz="0" w:space="0" w:color="auto" w:frame="1"/>
        </w:rPr>
        <w:t>півторакратну</w:t>
      </w:r>
      <w:proofErr w:type="spellEnd"/>
      <w:r w:rsidRPr="00F85FCB">
        <w:rPr>
          <w:rFonts w:ascii="Arial" w:hAnsi="Arial" w:cs="Arial"/>
          <w:color w:val="242424"/>
          <w:sz w:val="20"/>
          <w:szCs w:val="20"/>
          <w:bdr w:val="none" w:sz="0" w:space="0" w:color="auto" w:frame="1"/>
        </w:rPr>
        <w:t xml:space="preserve"> базову ставку оплати за всі години, відпрацьовані понад 40 годин у робочому тижні. Вимоги 40 U.S.C. 3704 передбачають, що від жодного робітника чи механіка не можна вимагати працювати в умовах або в обстановці, які є антисанітарними, шкідливими або небезпечними.</w:t>
      </w:r>
    </w:p>
    <w:p w14:paraId="658137FF" w14:textId="28BD9EF3"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.8.</w:t>
      </w:r>
      <w:r w:rsidRPr="00F85FCB">
        <w:rPr>
          <w:rFonts w:ascii="Arial" w:hAnsi="Arial" w:cs="Arial"/>
          <w:color w:val="242424"/>
          <w:sz w:val="20"/>
          <w:szCs w:val="20"/>
          <w:bdr w:val="none" w:sz="0" w:space="0" w:color="auto" w:frame="1"/>
        </w:rPr>
        <w:t xml:space="preserve"> Відсторонення та заборона участі (</w:t>
      </w:r>
      <w:proofErr w:type="spellStart"/>
      <w:r w:rsidRPr="00F85FCB">
        <w:rPr>
          <w:rFonts w:ascii="Arial" w:hAnsi="Arial" w:cs="Arial"/>
          <w:color w:val="242424"/>
          <w:sz w:val="20"/>
          <w:szCs w:val="20"/>
          <w:bdr w:val="none" w:sz="0" w:space="0" w:color="auto" w:frame="1"/>
        </w:rPr>
        <w:t>Debarment</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and</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Suspension</w:t>
      </w:r>
      <w:proofErr w:type="spellEnd"/>
      <w:r w:rsidRPr="00F85FCB">
        <w:rPr>
          <w:rFonts w:ascii="Arial" w:hAnsi="Arial" w:cs="Arial"/>
          <w:color w:val="242424"/>
          <w:sz w:val="20"/>
          <w:szCs w:val="20"/>
          <w:bdr w:val="none" w:sz="0" w:space="0" w:color="auto" w:frame="1"/>
        </w:rPr>
        <w:t xml:space="preserve">) (Виконавчі укази 12549 та 12689). Сторони гарантують та підтверджують, що вони не включені до загальнодержавного переліку виключень у Системі управління державними </w:t>
      </w:r>
      <w:proofErr w:type="spellStart"/>
      <w:r w:rsidRPr="00F85FCB">
        <w:rPr>
          <w:rFonts w:ascii="Arial" w:hAnsi="Arial" w:cs="Arial"/>
          <w:color w:val="242424"/>
          <w:sz w:val="20"/>
          <w:szCs w:val="20"/>
          <w:bdr w:val="none" w:sz="0" w:space="0" w:color="auto" w:frame="1"/>
        </w:rPr>
        <w:t>закупівлями</w:t>
      </w:r>
      <w:proofErr w:type="spellEnd"/>
      <w:r w:rsidRPr="00F85FCB">
        <w:rPr>
          <w:rFonts w:ascii="Arial" w:hAnsi="Arial" w:cs="Arial"/>
          <w:color w:val="242424"/>
          <w:sz w:val="20"/>
          <w:szCs w:val="20"/>
          <w:bdr w:val="none" w:sz="0" w:space="0" w:color="auto" w:frame="1"/>
        </w:rPr>
        <w:t>  (</w:t>
      </w:r>
      <w:proofErr w:type="spellStart"/>
      <w:r w:rsidRPr="00F85FCB">
        <w:rPr>
          <w:rFonts w:ascii="Arial" w:hAnsi="Arial" w:cs="Arial"/>
          <w:color w:val="242424"/>
          <w:sz w:val="20"/>
          <w:szCs w:val="20"/>
          <w:bdr w:val="none" w:sz="0" w:space="0" w:color="auto" w:frame="1"/>
        </w:rPr>
        <w:t>System</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for</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Award</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Management</w:t>
      </w:r>
      <w:proofErr w:type="spellEnd"/>
      <w:r w:rsidRPr="00F85FCB">
        <w:rPr>
          <w:rFonts w:ascii="Arial" w:hAnsi="Arial" w:cs="Arial"/>
          <w:color w:val="242424"/>
          <w:sz w:val="20"/>
          <w:szCs w:val="20"/>
          <w:bdr w:val="none" w:sz="0" w:space="0" w:color="auto" w:frame="1"/>
        </w:rPr>
        <w:t xml:space="preserve">, SAM), відповідно до настанов OMB, викладених у 2 CFR </w:t>
      </w:r>
      <w:proofErr w:type="spellStart"/>
      <w:r w:rsidRPr="00F85FCB">
        <w:rPr>
          <w:rFonts w:ascii="Arial" w:hAnsi="Arial" w:cs="Arial"/>
          <w:color w:val="242424"/>
          <w:sz w:val="20"/>
          <w:szCs w:val="20"/>
          <w:bdr w:val="none" w:sz="0" w:space="0" w:color="auto" w:frame="1"/>
        </w:rPr>
        <w:t>Part</w:t>
      </w:r>
      <w:proofErr w:type="spellEnd"/>
      <w:r w:rsidRPr="00F85FCB">
        <w:rPr>
          <w:rFonts w:ascii="Arial" w:hAnsi="Arial" w:cs="Arial"/>
          <w:color w:val="242424"/>
          <w:sz w:val="20"/>
          <w:szCs w:val="20"/>
          <w:bdr w:val="none" w:sz="0" w:space="0" w:color="auto" w:frame="1"/>
        </w:rPr>
        <w:t xml:space="preserve"> 180, які </w:t>
      </w:r>
      <w:proofErr w:type="spellStart"/>
      <w:r w:rsidRPr="00F85FCB">
        <w:rPr>
          <w:rFonts w:ascii="Arial" w:hAnsi="Arial" w:cs="Arial"/>
          <w:color w:val="242424"/>
          <w:sz w:val="20"/>
          <w:szCs w:val="20"/>
          <w:bdr w:val="none" w:sz="0" w:space="0" w:color="auto" w:frame="1"/>
        </w:rPr>
        <w:t>імплементують</w:t>
      </w:r>
      <w:proofErr w:type="spellEnd"/>
      <w:r w:rsidRPr="00F85FCB">
        <w:rPr>
          <w:rFonts w:ascii="Arial" w:hAnsi="Arial" w:cs="Arial"/>
          <w:color w:val="242424"/>
          <w:sz w:val="20"/>
          <w:szCs w:val="20"/>
          <w:bdr w:val="none" w:sz="0" w:space="0" w:color="auto" w:frame="1"/>
        </w:rPr>
        <w:t xml:space="preserve"> Виконавчі укази 12549 (3 CFR, </w:t>
      </w:r>
      <w:proofErr w:type="spellStart"/>
      <w:r w:rsidRPr="00F85FCB">
        <w:rPr>
          <w:rFonts w:ascii="Arial" w:hAnsi="Arial" w:cs="Arial"/>
          <w:color w:val="242424"/>
          <w:sz w:val="20"/>
          <w:szCs w:val="20"/>
          <w:bdr w:val="none" w:sz="0" w:space="0" w:color="auto" w:frame="1"/>
        </w:rPr>
        <w:t>Comp</w:t>
      </w:r>
      <w:proofErr w:type="spellEnd"/>
      <w:r w:rsidRPr="00F85FCB">
        <w:rPr>
          <w:rFonts w:ascii="Arial" w:hAnsi="Arial" w:cs="Arial"/>
          <w:color w:val="242424"/>
          <w:sz w:val="20"/>
          <w:szCs w:val="20"/>
          <w:bdr w:val="none" w:sz="0" w:space="0" w:color="auto" w:frame="1"/>
        </w:rPr>
        <w:t xml:space="preserve">. 1986, с. 189) та 12689 (3 CFR, </w:t>
      </w:r>
      <w:proofErr w:type="spellStart"/>
      <w:r w:rsidRPr="00F85FCB">
        <w:rPr>
          <w:rFonts w:ascii="Arial" w:hAnsi="Arial" w:cs="Arial"/>
          <w:color w:val="242424"/>
          <w:sz w:val="20"/>
          <w:szCs w:val="20"/>
          <w:bdr w:val="none" w:sz="0" w:space="0" w:color="auto" w:frame="1"/>
        </w:rPr>
        <w:t>Comp</w:t>
      </w:r>
      <w:proofErr w:type="spellEnd"/>
      <w:r w:rsidRPr="00F85FCB">
        <w:rPr>
          <w:rFonts w:ascii="Arial" w:hAnsi="Arial" w:cs="Arial"/>
          <w:color w:val="242424"/>
          <w:sz w:val="20"/>
          <w:szCs w:val="20"/>
          <w:bdr w:val="none" w:sz="0" w:space="0" w:color="auto" w:frame="1"/>
        </w:rPr>
        <w:t>. 1989, с. 235) «Відсторонення та заборона участі».</w:t>
      </w:r>
    </w:p>
    <w:p w14:paraId="42B000AF" w14:textId="77777777" w:rsid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bdr w:val="none" w:sz="0" w:space="0" w:color="auto" w:frame="1"/>
        </w:rPr>
      </w:pPr>
      <w:r w:rsidRPr="00F85FCB">
        <w:rPr>
          <w:rFonts w:ascii="Arial" w:hAnsi="Arial" w:cs="Arial"/>
          <w:color w:val="242424"/>
          <w:sz w:val="20"/>
          <w:szCs w:val="20"/>
          <w:bdr w:val="none" w:sz="0" w:space="0" w:color="auto" w:frame="1"/>
        </w:rPr>
        <w:t xml:space="preserve">Перелік виключень SAM (SAM </w:t>
      </w:r>
      <w:proofErr w:type="spellStart"/>
      <w:r w:rsidRPr="00F85FCB">
        <w:rPr>
          <w:rFonts w:ascii="Arial" w:hAnsi="Arial" w:cs="Arial"/>
          <w:color w:val="242424"/>
          <w:sz w:val="20"/>
          <w:szCs w:val="20"/>
          <w:bdr w:val="none" w:sz="0" w:space="0" w:color="auto" w:frame="1"/>
        </w:rPr>
        <w:t>Exclusions</w:t>
      </w:r>
      <w:proofErr w:type="spellEnd"/>
      <w:r w:rsidRPr="00F85FCB">
        <w:rPr>
          <w:rFonts w:ascii="Arial" w:hAnsi="Arial" w:cs="Arial"/>
          <w:color w:val="242424"/>
          <w:sz w:val="20"/>
          <w:szCs w:val="20"/>
          <w:bdr w:val="none" w:sz="0" w:space="0" w:color="auto" w:frame="1"/>
        </w:rPr>
        <w:t>) містить найменування сторін, які були відсторонені, тимчасово відсторонені або іншим чином виключені федеральними органами, а також сторін, визнаних такими, що не мають права на участь, на підставі законодавчих чи нормативних актів, відмінних від Виконавчого указу 12549.</w:t>
      </w:r>
    </w:p>
    <w:p w14:paraId="346E1E39" w14:textId="1524DFF2" w:rsidR="00F85FCB" w:rsidRPr="00F85FCB" w:rsidRDefault="00F85FCB" w:rsidP="00F85FCB">
      <w:pPr>
        <w:pStyle w:val="xmsonormal"/>
        <w:shd w:val="clear" w:color="auto" w:fill="FFFFFF"/>
        <w:spacing w:before="0" w:beforeAutospacing="0" w:after="0" w:afterAutospacing="0"/>
        <w:ind w:firstLine="400"/>
        <w:jc w:val="both"/>
        <w:rPr>
          <w:rFonts w:ascii="Arial" w:hAnsi="Arial" w:cs="Arial"/>
          <w:color w:val="242424"/>
          <w:sz w:val="20"/>
          <w:szCs w:val="20"/>
        </w:rPr>
      </w:pPr>
      <w:r w:rsidRPr="00F85FCB">
        <w:rPr>
          <w:rFonts w:ascii="Arial" w:hAnsi="Arial" w:cs="Arial"/>
          <w:b/>
          <w:bCs/>
          <w:color w:val="242424"/>
          <w:sz w:val="20"/>
          <w:szCs w:val="20"/>
          <w:bdr w:val="none" w:sz="0" w:space="0" w:color="auto" w:frame="1"/>
        </w:rPr>
        <w:t>23</w:t>
      </w:r>
      <w:r w:rsidRPr="00F85FCB">
        <w:rPr>
          <w:rFonts w:ascii="Arial" w:hAnsi="Arial" w:cs="Arial"/>
          <w:b/>
          <w:bCs/>
          <w:color w:val="242424"/>
          <w:sz w:val="20"/>
          <w:szCs w:val="20"/>
          <w:bdr w:val="none" w:sz="0" w:space="0" w:color="auto" w:frame="1"/>
        </w:rPr>
        <w:t>.9.</w:t>
      </w:r>
      <w:r w:rsidRPr="00F85FCB">
        <w:rPr>
          <w:rFonts w:ascii="Arial" w:hAnsi="Arial" w:cs="Arial"/>
          <w:color w:val="242424"/>
          <w:sz w:val="20"/>
          <w:szCs w:val="20"/>
          <w:bdr w:val="none" w:sz="0" w:space="0" w:color="auto" w:frame="1"/>
        </w:rPr>
        <w:t xml:space="preserve"> Поправка Берда щодо заборони лобіювання (</w:t>
      </w:r>
      <w:proofErr w:type="spellStart"/>
      <w:r w:rsidRPr="00F85FCB">
        <w:rPr>
          <w:rFonts w:ascii="Arial" w:hAnsi="Arial" w:cs="Arial"/>
          <w:color w:val="242424"/>
          <w:sz w:val="20"/>
          <w:szCs w:val="20"/>
          <w:bdr w:val="none" w:sz="0" w:space="0" w:color="auto" w:frame="1"/>
        </w:rPr>
        <w:t>Byrd</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Anti-Lobbying</w:t>
      </w:r>
      <w:proofErr w:type="spellEnd"/>
      <w:r w:rsidRPr="00F85FCB">
        <w:rPr>
          <w:rFonts w:ascii="Arial" w:hAnsi="Arial" w:cs="Arial"/>
          <w:color w:val="242424"/>
          <w:sz w:val="20"/>
          <w:szCs w:val="20"/>
          <w:bdr w:val="none" w:sz="0" w:space="0" w:color="auto" w:frame="1"/>
        </w:rPr>
        <w:t xml:space="preserve"> </w:t>
      </w:r>
      <w:proofErr w:type="spellStart"/>
      <w:r w:rsidRPr="00F85FCB">
        <w:rPr>
          <w:rFonts w:ascii="Arial" w:hAnsi="Arial" w:cs="Arial"/>
          <w:color w:val="242424"/>
          <w:sz w:val="20"/>
          <w:szCs w:val="20"/>
          <w:bdr w:val="none" w:sz="0" w:space="0" w:color="auto" w:frame="1"/>
        </w:rPr>
        <w:t>Amendment</w:t>
      </w:r>
      <w:proofErr w:type="spellEnd"/>
      <w:r w:rsidRPr="00F85FCB">
        <w:rPr>
          <w:rFonts w:ascii="Arial" w:hAnsi="Arial" w:cs="Arial"/>
          <w:color w:val="242424"/>
          <w:sz w:val="20"/>
          <w:szCs w:val="20"/>
          <w:bdr w:val="none" w:sz="0" w:space="0" w:color="auto" w:frame="1"/>
        </w:rPr>
        <w:t>) (31 U.S.C. 1352). Засвідчення щодо анти-лобізму: Сторони засвідчують в міру своїх знань, що Федеральні кошти Сполучених Штатів в жодному випадку не були виплачені жодній особі за вплив або спробу вплинути на посадову особу чи співробітника будь якого агентства, члена Конгресу, на посадову особу чи співробітника Конгресу або співробітника члену Конгресу від її імені у зв'язку з укладенням будь якого федерального договору, в прийнятті будь якої федеральної позики або укладенням будь-якої угоди про співпрацю. Будь-яка сторона повинна розкрити ТЧХУ будь-який контакт з лобістом, який має така сторона або що відбувається стосовно цього Договору.</w:t>
      </w:r>
    </w:p>
    <w:p w14:paraId="4CF68EE8" w14:textId="454836CC" w:rsidR="007558F3" w:rsidRDefault="007558F3" w:rsidP="00F85FCB">
      <w:pPr>
        <w:pStyle w:val="xmsonormal"/>
        <w:shd w:val="clear" w:color="auto" w:fill="FFFFFF"/>
        <w:spacing w:before="0" w:beforeAutospacing="0" w:after="0" w:afterAutospacing="0"/>
        <w:rPr>
          <w:rFonts w:ascii="Aptos" w:hAnsi="Aptos"/>
          <w:color w:val="242424"/>
        </w:rPr>
      </w:pPr>
    </w:p>
    <w:p w14:paraId="4EA2A906" w14:textId="77777777" w:rsidR="00F85FCB" w:rsidRPr="007558F3" w:rsidRDefault="00F85FCB" w:rsidP="00F85FCB">
      <w:pPr>
        <w:pStyle w:val="xmsonormal"/>
        <w:shd w:val="clear" w:color="auto" w:fill="FFFFFF"/>
        <w:spacing w:before="0" w:beforeAutospacing="0" w:after="0" w:afterAutospacing="0"/>
        <w:rPr>
          <w:rFonts w:ascii="Aptos" w:hAnsi="Aptos"/>
          <w:color w:val="242424"/>
        </w:rPr>
      </w:pPr>
    </w:p>
    <w:p w14:paraId="3986201C" w14:textId="287C8B3E" w:rsidR="007B5122" w:rsidRPr="00553AEA" w:rsidRDefault="00B0218E" w:rsidP="00004DB5">
      <w:pPr>
        <w:pStyle w:val="ab"/>
        <w:numPr>
          <w:ilvl w:val="0"/>
          <w:numId w:val="26"/>
        </w:numPr>
        <w:spacing w:after="0"/>
        <w:jc w:val="center"/>
        <w:rPr>
          <w:rFonts w:ascii="Arial" w:hAnsi="Arial" w:cs="Arial"/>
          <w:b/>
          <w:sz w:val="20"/>
          <w:szCs w:val="20"/>
          <w:lang w:val="uk-UA"/>
        </w:rPr>
      </w:pPr>
      <w:r w:rsidRPr="00553AEA">
        <w:rPr>
          <w:rFonts w:ascii="Arial" w:hAnsi="Arial" w:cs="Arial"/>
          <w:b/>
          <w:sz w:val="20"/>
          <w:szCs w:val="20"/>
          <w:lang w:val="uk-UA"/>
        </w:rPr>
        <w:lastRenderedPageBreak/>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7558F3"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00067792"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2CC4CA8F"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7558F3"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3987DDDE"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9C647D">
        <w:rPr>
          <w:rFonts w:ascii="Arial" w:hAnsi="Arial" w:cs="Arial"/>
          <w:b/>
          <w:sz w:val="20"/>
          <w:szCs w:val="20"/>
          <w:lang w:val="uk-UA"/>
        </w:rPr>
        <w:t>6</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2D6C97A4"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7558F3"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7558F3"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 xml:space="preserve">Генеральний директор НК </w:t>
            </w:r>
            <w:proofErr w:type="spellStart"/>
            <w:r w:rsidRPr="00553AEA">
              <w:rPr>
                <w:rFonts w:ascii="Arial" w:eastAsia="Times New Roman" w:hAnsi="Arial" w:cs="Arial"/>
                <w:b/>
              </w:rPr>
              <w:t>Доценко</w:t>
            </w:r>
            <w:proofErr w:type="spellEnd"/>
            <w:r w:rsidRPr="00553AEA">
              <w:rPr>
                <w:rFonts w:ascii="Arial" w:eastAsia="Times New Roman" w:hAnsi="Arial" w:cs="Arial"/>
                <w:b/>
              </w:rPr>
              <w:t xml:space="preserve">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9"/>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FC7A" w14:textId="77777777" w:rsidR="005C4648" w:rsidRDefault="005C4648">
      <w:pPr>
        <w:spacing w:after="0" w:line="240" w:lineRule="auto"/>
      </w:pPr>
      <w:r>
        <w:separator/>
      </w:r>
    </w:p>
  </w:endnote>
  <w:endnote w:type="continuationSeparator" w:id="0">
    <w:p w14:paraId="0984D459" w14:textId="77777777" w:rsidR="005C4648" w:rsidRDefault="005C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5C4648">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F601" w14:textId="77777777" w:rsidR="005C4648" w:rsidRDefault="005C4648">
      <w:pPr>
        <w:spacing w:after="0" w:line="240" w:lineRule="auto"/>
      </w:pPr>
      <w:r>
        <w:separator/>
      </w:r>
    </w:p>
  </w:footnote>
  <w:footnote w:type="continuationSeparator" w:id="0">
    <w:p w14:paraId="7E8541E0" w14:textId="77777777" w:rsidR="005C4648" w:rsidRDefault="005C4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F9586358"/>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rFonts w:ascii="Arial" w:hAnsi="Arial" w:cs="Arial" w:hint="default"/>
        <w:b/>
        <w:bCs w:val="0"/>
        <w:sz w:val="20"/>
        <w:szCs w:val="20"/>
      </w:rPr>
    </w:lvl>
    <w:lvl w:ilvl="2">
      <w:start w:val="1"/>
      <w:numFmt w:val="decimal"/>
      <w:lvlText w:val="%1.%2.%3."/>
      <w:lvlJc w:val="left"/>
      <w:pPr>
        <w:tabs>
          <w:tab w:val="num" w:pos="0"/>
        </w:tabs>
        <w:ind w:left="720" w:hanging="720"/>
      </w:pPr>
      <w:rPr>
        <w:rFonts w:ascii="Arial" w:hAnsi="Arial" w:cs="Arial" w:hint="default"/>
        <w:b/>
        <w:bCs w:val="0"/>
        <w:sz w:val="20"/>
        <w:szCs w:val="20"/>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46D5B41"/>
    <w:multiLevelType w:val="multilevel"/>
    <w:tmpl w:val="0B1EE174"/>
    <w:lvl w:ilvl="0">
      <w:start w:val="23"/>
      <w:numFmt w:val="decimal"/>
      <w:lvlText w:val="%1"/>
      <w:lvlJc w:val="left"/>
      <w:pPr>
        <w:ind w:left="408" w:hanging="408"/>
      </w:pPr>
      <w:rPr>
        <w:rFonts w:ascii="inherit" w:hAnsi="inherit" w:hint="default"/>
        <w:sz w:val="22"/>
      </w:rPr>
    </w:lvl>
    <w:lvl w:ilvl="1">
      <w:start w:val="2"/>
      <w:numFmt w:val="decimal"/>
      <w:lvlText w:val="%1.%2"/>
      <w:lvlJc w:val="left"/>
      <w:pPr>
        <w:ind w:left="408" w:hanging="408"/>
      </w:pPr>
      <w:rPr>
        <w:rFonts w:ascii="Arial" w:hAnsi="Arial" w:cs="Arial" w:hint="default"/>
        <w:b/>
        <w:bCs/>
        <w:sz w:val="20"/>
        <w:szCs w:val="18"/>
      </w:rPr>
    </w:lvl>
    <w:lvl w:ilvl="2">
      <w:start w:val="1"/>
      <w:numFmt w:val="decimal"/>
      <w:lvlText w:val="%1.%2.%3"/>
      <w:lvlJc w:val="left"/>
      <w:pPr>
        <w:ind w:left="720" w:hanging="720"/>
      </w:pPr>
      <w:rPr>
        <w:rFonts w:ascii="inherit" w:hAnsi="inherit" w:hint="default"/>
        <w:sz w:val="22"/>
      </w:rPr>
    </w:lvl>
    <w:lvl w:ilvl="3">
      <w:start w:val="1"/>
      <w:numFmt w:val="decimal"/>
      <w:lvlText w:val="%1.%2.%3.%4"/>
      <w:lvlJc w:val="left"/>
      <w:pPr>
        <w:ind w:left="1080" w:hanging="1080"/>
      </w:pPr>
      <w:rPr>
        <w:rFonts w:ascii="inherit" w:hAnsi="inherit" w:hint="default"/>
        <w:sz w:val="22"/>
      </w:rPr>
    </w:lvl>
    <w:lvl w:ilvl="4">
      <w:start w:val="1"/>
      <w:numFmt w:val="decimal"/>
      <w:lvlText w:val="%1.%2.%3.%4.%5"/>
      <w:lvlJc w:val="left"/>
      <w:pPr>
        <w:ind w:left="1080" w:hanging="1080"/>
      </w:pPr>
      <w:rPr>
        <w:rFonts w:ascii="inherit" w:hAnsi="inherit" w:hint="default"/>
        <w:sz w:val="22"/>
      </w:rPr>
    </w:lvl>
    <w:lvl w:ilvl="5">
      <w:start w:val="1"/>
      <w:numFmt w:val="decimal"/>
      <w:lvlText w:val="%1.%2.%3.%4.%5.%6"/>
      <w:lvlJc w:val="left"/>
      <w:pPr>
        <w:ind w:left="1440" w:hanging="1440"/>
      </w:pPr>
      <w:rPr>
        <w:rFonts w:ascii="inherit" w:hAnsi="inherit" w:hint="default"/>
        <w:sz w:val="22"/>
      </w:rPr>
    </w:lvl>
    <w:lvl w:ilvl="6">
      <w:start w:val="1"/>
      <w:numFmt w:val="decimal"/>
      <w:lvlText w:val="%1.%2.%3.%4.%5.%6.%7"/>
      <w:lvlJc w:val="left"/>
      <w:pPr>
        <w:ind w:left="1440" w:hanging="1440"/>
      </w:pPr>
      <w:rPr>
        <w:rFonts w:ascii="inherit" w:hAnsi="inherit" w:hint="default"/>
        <w:sz w:val="22"/>
      </w:rPr>
    </w:lvl>
    <w:lvl w:ilvl="7">
      <w:start w:val="1"/>
      <w:numFmt w:val="decimal"/>
      <w:lvlText w:val="%1.%2.%3.%4.%5.%6.%7.%8"/>
      <w:lvlJc w:val="left"/>
      <w:pPr>
        <w:ind w:left="1800" w:hanging="1800"/>
      </w:pPr>
      <w:rPr>
        <w:rFonts w:ascii="inherit" w:hAnsi="inherit" w:hint="default"/>
        <w:sz w:val="22"/>
      </w:rPr>
    </w:lvl>
    <w:lvl w:ilvl="8">
      <w:start w:val="1"/>
      <w:numFmt w:val="decimal"/>
      <w:lvlText w:val="%1.%2.%3.%4.%5.%6.%7.%8.%9"/>
      <w:lvlJc w:val="left"/>
      <w:pPr>
        <w:ind w:left="1800" w:hanging="1800"/>
      </w:pPr>
      <w:rPr>
        <w:rFonts w:ascii="inherit" w:hAnsi="inherit" w:hint="default"/>
        <w:sz w:val="22"/>
      </w:rPr>
    </w:lvl>
  </w:abstractNum>
  <w:abstractNum w:abstractNumId="12"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3"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4"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7"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6A5407"/>
    <w:multiLevelType w:val="multilevel"/>
    <w:tmpl w:val="E23E232C"/>
    <w:lvl w:ilvl="0">
      <w:start w:val="23"/>
      <w:numFmt w:val="decimal"/>
      <w:lvlText w:val="%1."/>
      <w:lvlJc w:val="left"/>
      <w:pPr>
        <w:ind w:left="612" w:hanging="612"/>
      </w:pPr>
      <w:rPr>
        <w:rFonts w:hint="default"/>
      </w:rPr>
    </w:lvl>
    <w:lvl w:ilvl="1">
      <w:start w:val="2"/>
      <w:numFmt w:val="decimal"/>
      <w:lvlText w:val="%1.%2."/>
      <w:lvlJc w:val="left"/>
      <w:pPr>
        <w:ind w:left="612" w:hanging="612"/>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21"/>
  </w:num>
  <w:num w:numId="2" w16cid:durableId="1772047332">
    <w:abstractNumId w:val="4"/>
  </w:num>
  <w:num w:numId="3" w16cid:durableId="1545865647">
    <w:abstractNumId w:val="13"/>
  </w:num>
  <w:num w:numId="4" w16cid:durableId="1446391017">
    <w:abstractNumId w:val="16"/>
  </w:num>
  <w:num w:numId="5" w16cid:durableId="1698579481">
    <w:abstractNumId w:val="24"/>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4"/>
  </w:num>
  <w:num w:numId="11" w16cid:durableId="1438137260">
    <w:abstractNumId w:val="17"/>
  </w:num>
  <w:num w:numId="12" w16cid:durableId="1742170250">
    <w:abstractNumId w:val="8"/>
  </w:num>
  <w:num w:numId="13" w16cid:durableId="1039860901">
    <w:abstractNumId w:val="19"/>
  </w:num>
  <w:num w:numId="14" w16cid:durableId="1742869043">
    <w:abstractNumId w:val="0"/>
  </w:num>
  <w:num w:numId="15" w16cid:durableId="1633516788">
    <w:abstractNumId w:val="12"/>
  </w:num>
  <w:num w:numId="16" w16cid:durableId="1988123258">
    <w:abstractNumId w:val="9"/>
  </w:num>
  <w:num w:numId="17" w16cid:durableId="869027520">
    <w:abstractNumId w:val="22"/>
  </w:num>
  <w:num w:numId="18" w16cid:durableId="1813213882">
    <w:abstractNumId w:val="5"/>
  </w:num>
  <w:num w:numId="19" w16cid:durableId="174198332">
    <w:abstractNumId w:val="6"/>
  </w:num>
  <w:num w:numId="20" w16cid:durableId="1368679075">
    <w:abstractNumId w:val="3"/>
  </w:num>
  <w:num w:numId="21" w16cid:durableId="1152065259">
    <w:abstractNumId w:val="15"/>
  </w:num>
  <w:num w:numId="22" w16cid:durableId="1267690226">
    <w:abstractNumId w:val="20"/>
  </w:num>
  <w:num w:numId="23" w16cid:durableId="132218546">
    <w:abstractNumId w:val="25"/>
  </w:num>
  <w:num w:numId="24" w16cid:durableId="964971540">
    <w:abstractNumId w:val="23"/>
  </w:num>
  <w:num w:numId="25" w16cid:durableId="485321248">
    <w:abstractNumId w:val="11"/>
  </w:num>
  <w:num w:numId="26" w16cid:durableId="592317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00288"/>
    <w:rsid w:val="00004DB5"/>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44D8F"/>
    <w:rsid w:val="00372C51"/>
    <w:rsid w:val="00386308"/>
    <w:rsid w:val="003915EC"/>
    <w:rsid w:val="003A06B0"/>
    <w:rsid w:val="003E1100"/>
    <w:rsid w:val="00412866"/>
    <w:rsid w:val="00422A02"/>
    <w:rsid w:val="00426EC0"/>
    <w:rsid w:val="004805A1"/>
    <w:rsid w:val="0048488C"/>
    <w:rsid w:val="004A0519"/>
    <w:rsid w:val="004B536E"/>
    <w:rsid w:val="004C0F53"/>
    <w:rsid w:val="00511372"/>
    <w:rsid w:val="00512E3E"/>
    <w:rsid w:val="005240CF"/>
    <w:rsid w:val="00553AEA"/>
    <w:rsid w:val="005C4648"/>
    <w:rsid w:val="00625328"/>
    <w:rsid w:val="006305B0"/>
    <w:rsid w:val="00631BAF"/>
    <w:rsid w:val="0064088F"/>
    <w:rsid w:val="00672568"/>
    <w:rsid w:val="0068463A"/>
    <w:rsid w:val="006B5E3D"/>
    <w:rsid w:val="006D37B6"/>
    <w:rsid w:val="006F09EB"/>
    <w:rsid w:val="00707496"/>
    <w:rsid w:val="007410B3"/>
    <w:rsid w:val="007558F3"/>
    <w:rsid w:val="007A2FDD"/>
    <w:rsid w:val="007B5122"/>
    <w:rsid w:val="007D552B"/>
    <w:rsid w:val="007E3C3A"/>
    <w:rsid w:val="007E5A2F"/>
    <w:rsid w:val="007E6BC1"/>
    <w:rsid w:val="008359C2"/>
    <w:rsid w:val="008762A5"/>
    <w:rsid w:val="008A67C0"/>
    <w:rsid w:val="008B1CA5"/>
    <w:rsid w:val="008B7E77"/>
    <w:rsid w:val="008C2E73"/>
    <w:rsid w:val="008D016E"/>
    <w:rsid w:val="00910E4D"/>
    <w:rsid w:val="00932482"/>
    <w:rsid w:val="00950679"/>
    <w:rsid w:val="00965289"/>
    <w:rsid w:val="009851F4"/>
    <w:rsid w:val="009B4F47"/>
    <w:rsid w:val="009C647D"/>
    <w:rsid w:val="009D3EB1"/>
    <w:rsid w:val="009F545B"/>
    <w:rsid w:val="00A10DC3"/>
    <w:rsid w:val="00A76C5D"/>
    <w:rsid w:val="00A8038E"/>
    <w:rsid w:val="00A978EF"/>
    <w:rsid w:val="00AB3299"/>
    <w:rsid w:val="00B0218E"/>
    <w:rsid w:val="00B81209"/>
    <w:rsid w:val="00BB21B7"/>
    <w:rsid w:val="00BB58DE"/>
    <w:rsid w:val="00C01717"/>
    <w:rsid w:val="00C25237"/>
    <w:rsid w:val="00C43A49"/>
    <w:rsid w:val="00C5759D"/>
    <w:rsid w:val="00C867B1"/>
    <w:rsid w:val="00C877DE"/>
    <w:rsid w:val="00CC2A4C"/>
    <w:rsid w:val="00CE181B"/>
    <w:rsid w:val="00D5023B"/>
    <w:rsid w:val="00D81729"/>
    <w:rsid w:val="00DD367D"/>
    <w:rsid w:val="00E00FAF"/>
    <w:rsid w:val="00E06176"/>
    <w:rsid w:val="00E327D9"/>
    <w:rsid w:val="00E84D5B"/>
    <w:rsid w:val="00EA2D88"/>
    <w:rsid w:val="00EA46AF"/>
    <w:rsid w:val="00EC068E"/>
    <w:rsid w:val="00EC5A0D"/>
    <w:rsid w:val="00F24BF0"/>
    <w:rsid w:val="00F511ED"/>
    <w:rsid w:val="00F60CAF"/>
    <w:rsid w:val="00F64B47"/>
    <w:rsid w:val="00F76690"/>
    <w:rsid w:val="00F85FCB"/>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 w:type="paragraph" w:customStyle="1" w:styleId="xmsonormal">
    <w:name w:val="x_msonormal"/>
    <w:basedOn w:val="a"/>
    <w:rsid w:val="007558F3"/>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4">
    <w:name w:val="Hyperlink"/>
    <w:basedOn w:val="a0"/>
    <w:uiPriority w:val="99"/>
    <w:semiHidden/>
    <w:unhideWhenUsed/>
    <w:rsid w:val="00755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ate.gov/wp-content/uploads/2026/02/Final-FY26-Standard-Terms-and-Conditions-for-Federal-Awards-FINAL-HRC1259439-Accessible-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50003</Words>
  <Characters>28502</Characters>
  <Application>Microsoft Office Word</Application>
  <DocSecurity>0</DocSecurity>
  <Lines>237</Lines>
  <Paragraphs>156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Marharyta Stasiv</cp:lastModifiedBy>
  <cp:revision>33</cp:revision>
  <dcterms:created xsi:type="dcterms:W3CDTF">2025-05-09T13:06:00Z</dcterms:created>
  <dcterms:modified xsi:type="dcterms:W3CDTF">2026-05-18T14:01:00Z</dcterms:modified>
  <dc:language>uk-UA</dc:language>
</cp:coreProperties>
</file>