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CC52" w14:textId="0C79739F" w:rsidR="005C2BBC" w:rsidRPr="00C76FD7" w:rsidRDefault="00C6767C" w:rsidP="00C6767C">
      <w:pPr>
        <w:pStyle w:val="af"/>
        <w:spacing w:before="0" w:beforeAutospacing="0" w:after="0" w:afterAutospacing="0"/>
        <w:ind w:left="3540"/>
        <w:jc w:val="center"/>
        <w:rPr>
          <w:b/>
          <w:bCs/>
        </w:rPr>
      </w:pPr>
      <w:r w:rsidRPr="00C76FD7">
        <w:rPr>
          <w:b/>
          <w:bCs/>
        </w:rPr>
        <w:t xml:space="preserve">   </w:t>
      </w:r>
      <w:r w:rsidR="00C76FD7">
        <w:rPr>
          <w:b/>
          <w:bCs/>
        </w:rPr>
        <w:t xml:space="preserve"> </w:t>
      </w:r>
      <w:r w:rsidR="005C2BBC" w:rsidRPr="00C76FD7">
        <w:rPr>
          <w:b/>
          <w:bCs/>
        </w:rPr>
        <w:t>Додаток №2 до Запиту</w:t>
      </w:r>
    </w:p>
    <w:p w14:paraId="3089B84A" w14:textId="693D4534" w:rsidR="005C2BBC" w:rsidRPr="00C76FD7" w:rsidRDefault="005C2BBC" w:rsidP="00C6767C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C76FD7">
        <w:rPr>
          <w:rFonts w:ascii="Times New Roman" w:hAnsi="Times New Roman" w:cs="Times New Roman"/>
        </w:rPr>
        <w:t>на закупівлю</w:t>
      </w:r>
      <w:r w:rsidR="00DB4EC5" w:rsidRPr="00C76FD7">
        <w:rPr>
          <w:rFonts w:ascii="Times New Roman" w:hAnsi="Times New Roman" w:cs="Times New Roman"/>
        </w:rPr>
        <w:t xml:space="preserve"> послуги технічного обслуговування IT для потреб НК ТЧХУ</w:t>
      </w:r>
    </w:p>
    <w:p w14:paraId="31D24CCC" w14:textId="77777777" w:rsidR="00C6767C" w:rsidRPr="00C76FD7" w:rsidRDefault="00C6767C" w:rsidP="00C6767C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04BC910D" w14:textId="47F6E3E6" w:rsidR="000D431F" w:rsidRPr="00C76FD7" w:rsidRDefault="000D431F" w:rsidP="000D431F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C76FD7">
        <w:rPr>
          <w:rFonts w:ascii="Times New Roman" w:hAnsi="Times New Roman" w:cs="Times New Roman"/>
          <w:b/>
          <w:bCs/>
        </w:rPr>
        <w:t xml:space="preserve">Перелік інфраструктурного обладнання яке береться на обслуговування*: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17"/>
        <w:gridCol w:w="7882"/>
        <w:gridCol w:w="1391"/>
      </w:tblGrid>
      <w:tr w:rsidR="000D431F" w:rsidRPr="00C76FD7" w14:paraId="23BE681E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DAC7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3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BCDC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Найменування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4972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Кількість</w:t>
            </w:r>
          </w:p>
        </w:tc>
      </w:tr>
      <w:tr w:rsidR="000D431F" w:rsidRPr="00C76FD7" w14:paraId="7E6F14FC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083C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CE9F" w14:textId="74F4C2D8" w:rsidR="000D431F" w:rsidRPr="00EC76D3" w:rsidRDefault="002122FD" w:rsidP="002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Міжмережевий</w:t>
            </w:r>
            <w:proofErr w:type="spellEnd"/>
            <w:r w:rsidR="000D431F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екран 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Sonic Wall</w:t>
            </w:r>
            <w:r w:rsidR="002337C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Sonic OS</w:t>
            </w:r>
            <w:r w:rsidR="00EC76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8806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0D431F" w:rsidRPr="00C76FD7" w14:paraId="79B84E0D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FA57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9992" w14:textId="125B018B" w:rsidR="000D431F" w:rsidRPr="00C76FD7" w:rsidRDefault="000D431F" w:rsidP="002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Стек </w:t>
            </w:r>
            <w:r w:rsidR="002122FD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комутаторів</w:t>
            </w: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ядра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(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HPE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Flexfabric</w:t>
            </w:r>
            <w:proofErr w:type="spellEnd"/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5833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0D431F" w:rsidRPr="00C76FD7" w14:paraId="144826EC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4B66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5980" w14:textId="5740BCF7" w:rsidR="000D431F" w:rsidRPr="00C76FD7" w:rsidRDefault="000D431F" w:rsidP="002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Точки доступу WiFi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(UniFi)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6E59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~100</w:t>
            </w:r>
          </w:p>
        </w:tc>
      </w:tr>
      <w:tr w:rsidR="000D431F" w:rsidRPr="00C76FD7" w14:paraId="745F964F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F65D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2454" w14:textId="347AE609" w:rsidR="000D431F" w:rsidRPr="00C76FD7" w:rsidRDefault="000D431F" w:rsidP="002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Коммутатори доступу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(UniFi)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7C7D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~100</w:t>
            </w:r>
          </w:p>
        </w:tc>
      </w:tr>
      <w:tr w:rsidR="000D431F" w:rsidRPr="00C76FD7" w14:paraId="1C8CE014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38CE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0415" w14:textId="4A7820A9" w:rsidR="000D431F" w:rsidRPr="00C76FD7" w:rsidRDefault="000D431F" w:rsidP="002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Система зберігання </w:t>
            </w:r>
            <w:r w:rsidR="002122FD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даних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(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SYNOLOGI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DSM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A43F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0D431F" w:rsidRPr="00C76FD7" w14:paraId="38821F31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14EA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30F2" w14:textId="32C721F3" w:rsidR="000D431F" w:rsidRPr="00C76FD7" w:rsidRDefault="000D431F" w:rsidP="002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Кластер приватної хмари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(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Hyper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-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V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88E1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0D431F" w:rsidRPr="00C76FD7" w14:paraId="6D0E3FF7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7397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4B11" w14:textId="72F2FB22" w:rsidR="000D431F" w:rsidRPr="00C76FD7" w:rsidRDefault="000D431F" w:rsidP="002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Система моніторингу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</w:t>
            </w:r>
            <w:proofErr w:type="spellStart"/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Observium</w:t>
            </w:r>
            <w:proofErr w:type="spellEnd"/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6B2D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0D431F" w:rsidRPr="00C76FD7" w14:paraId="672AC81D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C8EC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F442" w14:textId="0FB1B85B" w:rsidR="000D431F" w:rsidRPr="00C76FD7" w:rsidRDefault="000D431F" w:rsidP="002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Система відеоконференцій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(Logitech)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3861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0D431F" w:rsidRPr="00C76FD7" w14:paraId="5951581A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E96F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2C8D" w14:textId="37BBDC6B" w:rsidR="000D431F" w:rsidRPr="00C76FD7" w:rsidRDefault="000D431F" w:rsidP="002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Програмно апаратний комплекс СКД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(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U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-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Prox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0659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0D431F" w:rsidRPr="00C76FD7" w14:paraId="2B41BFBC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BA22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3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7847" w14:textId="0230D080" w:rsidR="000D431F" w:rsidRPr="00C76FD7" w:rsidRDefault="000D431F" w:rsidP="002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Система відеонагляду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</w:t>
            </w:r>
            <w:proofErr w:type="spellStart"/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Hikivision+Synology</w:t>
            </w:r>
            <w:proofErr w:type="spellEnd"/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1209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0D431F" w:rsidRPr="00C76FD7" w14:paraId="1D936879" w14:textId="77777777" w:rsidTr="00B57571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4852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3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2E09" w14:textId="23BCCDBD" w:rsidR="000D431F" w:rsidRPr="00C76FD7" w:rsidRDefault="000D431F" w:rsidP="002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Програмно апаратний комплект доступу та контролю мережі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(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UniFi</w:t>
            </w:r>
            <w:r w:rsidR="00960E87"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C43F" w14:textId="77777777" w:rsidR="000D431F" w:rsidRPr="00C76FD7" w:rsidRDefault="000D431F" w:rsidP="000D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</w:tbl>
    <w:p w14:paraId="67B1EFA6" w14:textId="390A8F73" w:rsidR="000D431F" w:rsidRPr="00C76FD7" w:rsidRDefault="000D431F" w:rsidP="000D431F">
      <w:pPr>
        <w:pStyle w:val="p1"/>
        <w:jc w:val="both"/>
        <w:rPr>
          <w:rFonts w:ascii="Times New Roman" w:eastAsiaTheme="minorHAnsi" w:hAnsi="Times New Roman"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i/>
          <w:iCs/>
          <w:color w:val="auto"/>
          <w:kern w:val="2"/>
          <w:sz w:val="22"/>
          <w:szCs w:val="22"/>
          <w:lang w:eastAsia="en-US"/>
          <w14:ligatures w14:val="standardContextual"/>
        </w:rPr>
        <w:t>* З міркувань інформаційної безпеки та з метою недопущення розголошення конфіденційних відомостей про структуру ІТ-інфраструктури Замовника у відкритих джерелах, у технічному завданні не наведено конкретні моделі, виробників або характеристики обладнання.</w:t>
      </w:r>
    </w:p>
    <w:p w14:paraId="1530DAA4" w14:textId="77777777" w:rsidR="000D431F" w:rsidRPr="00C76FD7" w:rsidRDefault="000D431F" w:rsidP="000D431F">
      <w:pPr>
        <w:pStyle w:val="p1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9D2C6DF" w14:textId="2F0732C6" w:rsidR="000D431F" w:rsidRPr="00C76FD7" w:rsidRDefault="000D431F" w:rsidP="000D431F">
      <w:pPr>
        <w:pStyle w:val="p1"/>
        <w:numPr>
          <w:ilvl w:val="0"/>
          <w:numId w:val="3"/>
        </w:numPr>
        <w:jc w:val="both"/>
        <w:rPr>
          <w:rFonts w:ascii="Times New Roman" w:eastAsiaTheme="minorHAnsi" w:hAnsi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Перелік послуг які надаються:</w:t>
      </w:r>
    </w:p>
    <w:p w14:paraId="73847715" w14:textId="40952999" w:rsidR="000D431F" w:rsidRPr="00C76FD7" w:rsidRDefault="000D431F" w:rsidP="00E51901">
      <w:pPr>
        <w:pStyle w:val="p1"/>
        <w:numPr>
          <w:ilvl w:val="0"/>
          <w:numId w:val="10"/>
        </w:numPr>
        <w:ind w:left="993" w:hanging="284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Віддалений моніторинг роботи обладнання. Графік надання послуги – 24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val="ru-RU" w:eastAsia="en-US"/>
          <w14:ligatures w14:val="standardContextual"/>
        </w:rPr>
        <w:t>/7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;</w:t>
      </w:r>
    </w:p>
    <w:p w14:paraId="13906900" w14:textId="185DBA48" w:rsidR="000D431F" w:rsidRPr="00C76FD7" w:rsidRDefault="000D431F" w:rsidP="00E51901">
      <w:pPr>
        <w:pStyle w:val="p1"/>
        <w:numPr>
          <w:ilvl w:val="0"/>
          <w:numId w:val="10"/>
        </w:numPr>
        <w:ind w:left="993" w:hanging="284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Оновлення ПЗ за наявністю;</w:t>
      </w:r>
    </w:p>
    <w:p w14:paraId="0844559D" w14:textId="74AF7737" w:rsidR="000D431F" w:rsidRPr="00C76FD7" w:rsidRDefault="000D431F" w:rsidP="00E51901">
      <w:pPr>
        <w:pStyle w:val="p1"/>
        <w:numPr>
          <w:ilvl w:val="0"/>
          <w:numId w:val="10"/>
        </w:numPr>
        <w:ind w:left="993" w:hanging="284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Виконання налаштувань по заявкам замовника;</w:t>
      </w:r>
    </w:p>
    <w:p w14:paraId="06F89BC8" w14:textId="72F732FA" w:rsidR="000D431F" w:rsidRPr="00C76FD7" w:rsidRDefault="000D431F" w:rsidP="00E51901">
      <w:pPr>
        <w:pStyle w:val="p1"/>
        <w:numPr>
          <w:ilvl w:val="0"/>
          <w:numId w:val="10"/>
        </w:numPr>
        <w:ind w:left="993" w:hanging="284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Формування специфікацій на закупівлю додаткового обладнання;</w:t>
      </w:r>
    </w:p>
    <w:p w14:paraId="6CD17911" w14:textId="77777777" w:rsidR="00147841" w:rsidRPr="00C76FD7" w:rsidRDefault="00147841" w:rsidP="00147841">
      <w:pPr>
        <w:pStyle w:val="p1"/>
        <w:ind w:left="993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9159B10" w14:textId="0C2BBA48" w:rsidR="000D431F" w:rsidRPr="00C76FD7" w:rsidRDefault="00530D93" w:rsidP="00530D93">
      <w:pPr>
        <w:pStyle w:val="p1"/>
        <w:numPr>
          <w:ilvl w:val="1"/>
          <w:numId w:val="3"/>
        </w:numPr>
        <w:jc w:val="both"/>
        <w:rPr>
          <w:rFonts w:ascii="Times New Roman" w:eastAsiaTheme="minorHAnsi" w:hAnsi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D431F" w:rsidRPr="00C76FD7">
        <w:rPr>
          <w:rFonts w:ascii="Times New Roman" w:eastAsiaTheme="minorHAnsi" w:hAnsi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Вимоги щодо фізичної присутності на об’єкті:</w:t>
      </w:r>
    </w:p>
    <w:p w14:paraId="659080FE" w14:textId="213FC1B2" w:rsidR="000D431F" w:rsidRPr="00C76FD7" w:rsidRDefault="000D431F" w:rsidP="00E51901">
      <w:pPr>
        <w:pStyle w:val="p1"/>
        <w:numPr>
          <w:ilvl w:val="0"/>
          <w:numId w:val="9"/>
        </w:numPr>
        <w:ind w:left="993" w:hanging="284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За заявкою замовника при критичній необхідності такої присутності </w:t>
      </w:r>
      <w:r w:rsidR="00E37A24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–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E37A24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6 разів на рік;</w:t>
      </w:r>
    </w:p>
    <w:p w14:paraId="3A487176" w14:textId="2398B31E" w:rsidR="00E37A24" w:rsidRPr="00C76FD7" w:rsidRDefault="00E37A24" w:rsidP="00E51901">
      <w:pPr>
        <w:pStyle w:val="p1"/>
        <w:numPr>
          <w:ilvl w:val="0"/>
          <w:numId w:val="9"/>
        </w:numPr>
        <w:ind w:left="993" w:hanging="284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Встановлення нових точок доступу 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val="en-US" w:eastAsia="en-US"/>
          <w14:ligatures w14:val="standardContextual"/>
        </w:rPr>
        <w:t>Wi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val="ru-RU" w:eastAsia="en-US"/>
          <w14:ligatures w14:val="standardContextual"/>
        </w:rPr>
        <w:t>-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val="en-US" w:eastAsia="en-US"/>
          <w14:ligatures w14:val="standardContextual"/>
        </w:rPr>
        <w:t>Fi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val="ru-RU" w:eastAsia="en-US"/>
          <w14:ligatures w14:val="standardContextual"/>
        </w:rPr>
        <w:t xml:space="preserve"> – 5</w:t>
      </w:r>
      <w:r w:rsidR="00530D93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val="ru-RU" w:eastAsia="en-US"/>
          <w14:ligatures w14:val="standardContextual"/>
        </w:rPr>
        <w:t xml:space="preserve"> 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val="ru-RU" w:eastAsia="en-US"/>
          <w14:ligatures w14:val="standardContextual"/>
        </w:rPr>
        <w:t>шт</w:t>
      </w:r>
      <w:r w:rsidR="00530D93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val="ru-RU" w:eastAsia="en-US"/>
          <w14:ligatures w14:val="standardContextual"/>
        </w:rPr>
        <w:t>.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val="ru-RU" w:eastAsia="en-US"/>
          <w14:ligatures w14:val="standardContextual"/>
        </w:rPr>
        <w:t>;</w:t>
      </w:r>
    </w:p>
    <w:p w14:paraId="0C522BF7" w14:textId="341C5493" w:rsidR="00E37A24" w:rsidRPr="00C76FD7" w:rsidRDefault="00E37A24" w:rsidP="00E51901">
      <w:pPr>
        <w:pStyle w:val="p1"/>
        <w:numPr>
          <w:ilvl w:val="0"/>
          <w:numId w:val="9"/>
        </w:numPr>
        <w:ind w:left="993" w:hanging="284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Встановлення нових комутаторів доступу – 5</w:t>
      </w:r>
      <w:r w:rsidR="00530D93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шт</w:t>
      </w:r>
      <w:r w:rsidR="00530D93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.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;</w:t>
      </w:r>
    </w:p>
    <w:p w14:paraId="3997C588" w14:textId="2304143F" w:rsidR="00E37A24" w:rsidRPr="00C76FD7" w:rsidRDefault="00E37A24" w:rsidP="00E51901">
      <w:pPr>
        <w:pStyle w:val="p1"/>
        <w:numPr>
          <w:ilvl w:val="0"/>
          <w:numId w:val="9"/>
        </w:numPr>
        <w:ind w:left="993" w:hanging="284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Встановлення нових камер відеоспостереження </w:t>
      </w:r>
      <w:r w:rsidR="00530D93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–</w:t>
      </w:r>
      <w:r w:rsidR="000F72CF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5</w:t>
      </w:r>
      <w:r w:rsidR="00530D93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шт</w:t>
      </w:r>
      <w:r w:rsidR="00530D93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.</w:t>
      </w:r>
    </w:p>
    <w:p w14:paraId="3519349C" w14:textId="77777777" w:rsidR="00C76FD7" w:rsidRPr="00C76FD7" w:rsidRDefault="00C76FD7" w:rsidP="00C76FD7">
      <w:pPr>
        <w:pStyle w:val="p1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4E374E3" w14:textId="6E96E9EE" w:rsidR="00E37A24" w:rsidRPr="00C76FD7" w:rsidRDefault="00E37A24" w:rsidP="00E37A24">
      <w:pPr>
        <w:pStyle w:val="p1"/>
        <w:numPr>
          <w:ilvl w:val="0"/>
          <w:numId w:val="3"/>
        </w:numPr>
        <w:jc w:val="both"/>
        <w:rPr>
          <w:rFonts w:ascii="Times New Roman" w:eastAsiaTheme="minorHAnsi" w:hAnsi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Перелік вимог до постачальника послуг:</w:t>
      </w:r>
    </w:p>
    <w:p w14:paraId="45E6344E" w14:textId="5D6124E8" w:rsidR="00E37A24" w:rsidRPr="00C76FD7" w:rsidRDefault="000073AA" w:rsidP="00C76FD7">
      <w:pPr>
        <w:pStyle w:val="p1"/>
        <w:numPr>
          <w:ilvl w:val="0"/>
          <w:numId w:val="11"/>
        </w:numPr>
        <w:spacing w:after="120"/>
        <w:ind w:left="714" w:hanging="357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Наявність досвіду виконання аналогічних договорів. Учасник повинен мати підтверджений досвід виконання договорів, аналогічних за предметом закупівлі (послуги з технічного обслуговування, підтримки або модернізації ІТ-інфраструктури, мережевого, серверного, системного чи офісного обладнання).</w:t>
      </w:r>
      <w:r w:rsidR="00E51901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Досвід підтверджується копіями договорів, актів виконаних робіт або відгуками замовників.</w:t>
      </w:r>
    </w:p>
    <w:p w14:paraId="4E97D7BF" w14:textId="46D5F404" w:rsidR="000073AA" w:rsidRPr="00C76FD7" w:rsidRDefault="000073AA" w:rsidP="00C76FD7">
      <w:pPr>
        <w:pStyle w:val="p1"/>
        <w:numPr>
          <w:ilvl w:val="0"/>
          <w:numId w:val="11"/>
        </w:numPr>
        <w:spacing w:after="120"/>
        <w:ind w:left="714" w:hanging="357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Учасник повинен мати дійсні партнерські статуси або авторизації від виробників обладнання та програмного забезпечення, що підтверджують рівень технічної компетентності компанії у сфері ІТ-інфраструктури, інформаційної безпеки, систем зберігання даних, віртуалізації та мережевих технологій. Підтвердженням є офіційні сертифікати, листи-підтвердження або довідки з партнерських порталів виробників.</w:t>
      </w:r>
    </w:p>
    <w:p w14:paraId="0B39406D" w14:textId="08F7EDF0" w:rsidR="000073AA" w:rsidRPr="00C76FD7" w:rsidRDefault="000073AA" w:rsidP="00354E56">
      <w:pPr>
        <w:pStyle w:val="p1"/>
        <w:numPr>
          <w:ilvl w:val="0"/>
          <w:numId w:val="11"/>
        </w:numPr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У складі Учасника повинні бути фахівці, які мають відповідну освіту та досвід роботи у сфері ІТ-підтримки, адміністрування систем і мереж, а також чинні сертифікати, що підтверджують їхні знання та компетенції (наприклад, Cisco, Microsoft, тощо)</w:t>
      </w:r>
      <w:r w:rsidR="00967D7C"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для здійснення технічної підтримки та адміністрування таких систем: SonicOS, Synology DSM, UniFi OS, Hikvision, U-Prox IP, HPE Comware, Microsoft Hyper-V &amp; Failover Cluster, Observium, Graylog, Logi CollabOS</w:t>
      </w: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t>. Для підтвердження надаються копії сертифікатів або витяги з навчальних центрів.</w:t>
      </w:r>
    </w:p>
    <w:p w14:paraId="108E6D87" w14:textId="77777777" w:rsidR="00147841" w:rsidRPr="00C76FD7" w:rsidRDefault="000073AA" w:rsidP="00967D7C">
      <w:pPr>
        <w:pStyle w:val="p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76FD7"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  <w:lastRenderedPageBreak/>
        <w:t>Учасник повинен гарантувати дотримання вимог щодо нерозголошення конфіденційної інформації Замовника, а також забезпечити виконання робіт відповідно до внутрішніх політик безпеки Замовника.</w:t>
      </w:r>
      <w:r w:rsidR="00FB71F1" w:rsidRPr="00C76FD7">
        <w:rPr>
          <w:rFonts w:ascii="Times New Roman" w:hAnsi="Times New Roman"/>
          <w:sz w:val="24"/>
          <w:szCs w:val="24"/>
        </w:rPr>
        <w:t xml:space="preserve"> </w:t>
      </w:r>
    </w:p>
    <w:p w14:paraId="56414240" w14:textId="77777777" w:rsidR="00147841" w:rsidRPr="00C76FD7" w:rsidRDefault="00147841" w:rsidP="00147841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14:paraId="3D86F24E" w14:textId="18C6754B" w:rsidR="005540A4" w:rsidRPr="00C76FD7" w:rsidRDefault="005540A4" w:rsidP="00147841">
      <w:pPr>
        <w:pStyle w:val="p1"/>
        <w:jc w:val="both"/>
        <w:rPr>
          <w:rFonts w:ascii="Times New Roman" w:hAnsi="Times New Roman"/>
          <w:sz w:val="22"/>
          <w:szCs w:val="22"/>
        </w:rPr>
      </w:pPr>
      <w:r w:rsidRPr="00C76FD7">
        <w:rPr>
          <w:rFonts w:ascii="Times New Roman" w:hAnsi="Times New Roman"/>
          <w:sz w:val="22"/>
          <w:szCs w:val="22"/>
        </w:rPr>
        <w:t>Подаючи свою пропозицію ми погоджуємося з усіма кваліфікаційними та технічними вимогами, які зазначені в Запиті та Додатках до нього. </w:t>
      </w:r>
    </w:p>
    <w:p w14:paraId="7D0A6C14" w14:textId="77777777" w:rsidR="005540A4" w:rsidRDefault="005540A4" w:rsidP="00E5190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6FD7">
        <w:rPr>
          <w:rFonts w:ascii="Times New Roman" w:hAnsi="Times New Roman" w:cs="Times New Roman"/>
          <w:sz w:val="22"/>
          <w:szCs w:val="22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 </w:t>
      </w:r>
    </w:p>
    <w:p w14:paraId="5308F67D" w14:textId="77777777" w:rsidR="00C76FD7" w:rsidRPr="00C76FD7" w:rsidRDefault="00C76FD7" w:rsidP="00E5190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6683DD" w14:textId="77777777" w:rsidR="00E51901" w:rsidRPr="00C76FD7" w:rsidRDefault="00E51901" w:rsidP="00E5190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84" w:type="pct"/>
        <w:tblLook w:val="04A0" w:firstRow="1" w:lastRow="0" w:firstColumn="1" w:lastColumn="0" w:noHBand="0" w:noVBand="1"/>
      </w:tblPr>
      <w:tblGrid>
        <w:gridCol w:w="8355"/>
        <w:gridCol w:w="1315"/>
      </w:tblGrid>
      <w:tr w:rsidR="005540A4" w:rsidRPr="00C76FD7" w14:paraId="2C64F540" w14:textId="77777777" w:rsidTr="00D60EF9">
        <w:trPr>
          <w:trHeight w:val="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D3A5E" w14:textId="042BCB2E" w:rsidR="005540A4" w:rsidRPr="00C76FD7" w:rsidRDefault="005540A4" w:rsidP="00AF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 організації/ФОП:____________________________ ( ____________________) </w:t>
            </w:r>
          </w:p>
        </w:tc>
      </w:tr>
      <w:tr w:rsidR="005540A4" w:rsidRPr="00C76FD7" w14:paraId="6C8DAB12" w14:textId="77777777" w:rsidTr="00D60EF9">
        <w:trPr>
          <w:trHeight w:val="68"/>
        </w:trPr>
        <w:tc>
          <w:tcPr>
            <w:tcW w:w="4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16E91" w14:textId="77777777" w:rsidR="005540A4" w:rsidRPr="00C76FD7" w:rsidRDefault="005540A4" w:rsidP="00AF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76F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    МП                                  підпис                               ПІБ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B941A" w14:textId="77777777" w:rsidR="005540A4" w:rsidRPr="00C76FD7" w:rsidRDefault="005540A4" w:rsidP="00AF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</w:tbl>
    <w:p w14:paraId="5AC5229A" w14:textId="77777777" w:rsidR="006263DD" w:rsidRPr="00C76FD7" w:rsidRDefault="006263DD" w:rsidP="00D60EF9">
      <w:pPr>
        <w:pStyle w:val="p1"/>
        <w:jc w:val="both"/>
        <w:rPr>
          <w:rFonts w:ascii="Times New Roman" w:eastAsiaTheme="minorHAnsi" w:hAnsi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sectPr w:rsidR="006263DD" w:rsidRPr="00C76FD7" w:rsidSect="00C6767C">
      <w:pgSz w:w="11906" w:h="16838"/>
      <w:pgMar w:top="709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983"/>
    <w:multiLevelType w:val="hybridMultilevel"/>
    <w:tmpl w:val="C0E47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1419"/>
    <w:multiLevelType w:val="hybridMultilevel"/>
    <w:tmpl w:val="7B2CC3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85D1A"/>
    <w:multiLevelType w:val="hybridMultilevel"/>
    <w:tmpl w:val="F14C7A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0885"/>
    <w:multiLevelType w:val="hybridMultilevel"/>
    <w:tmpl w:val="FC66A3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70050E"/>
    <w:multiLevelType w:val="hybridMultilevel"/>
    <w:tmpl w:val="2C4EF3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58A8"/>
    <w:multiLevelType w:val="hybridMultilevel"/>
    <w:tmpl w:val="CACC72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AEC5078"/>
    <w:multiLevelType w:val="hybridMultilevel"/>
    <w:tmpl w:val="7386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07A5D"/>
    <w:multiLevelType w:val="hybridMultilevel"/>
    <w:tmpl w:val="4252D9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0540B"/>
    <w:multiLevelType w:val="hybridMultilevel"/>
    <w:tmpl w:val="BC06D344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73580B"/>
    <w:multiLevelType w:val="multilevel"/>
    <w:tmpl w:val="F378E81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72505E6"/>
    <w:multiLevelType w:val="hybridMultilevel"/>
    <w:tmpl w:val="068C7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831985">
    <w:abstractNumId w:val="8"/>
  </w:num>
  <w:num w:numId="2" w16cid:durableId="1067462820">
    <w:abstractNumId w:val="6"/>
  </w:num>
  <w:num w:numId="3" w16cid:durableId="2065517144">
    <w:abstractNumId w:val="9"/>
  </w:num>
  <w:num w:numId="4" w16cid:durableId="396048548">
    <w:abstractNumId w:val="3"/>
  </w:num>
  <w:num w:numId="5" w16cid:durableId="623996711">
    <w:abstractNumId w:val="0"/>
  </w:num>
  <w:num w:numId="6" w16cid:durableId="796027672">
    <w:abstractNumId w:val="5"/>
  </w:num>
  <w:num w:numId="7" w16cid:durableId="1111510377">
    <w:abstractNumId w:val="10"/>
  </w:num>
  <w:num w:numId="8" w16cid:durableId="564266818">
    <w:abstractNumId w:val="1"/>
  </w:num>
  <w:num w:numId="9" w16cid:durableId="869494384">
    <w:abstractNumId w:val="2"/>
  </w:num>
  <w:num w:numId="10" w16cid:durableId="631904419">
    <w:abstractNumId w:val="7"/>
  </w:num>
  <w:num w:numId="11" w16cid:durableId="589630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1F"/>
    <w:rsid w:val="000073AA"/>
    <w:rsid w:val="000A5F73"/>
    <w:rsid w:val="000D431F"/>
    <w:rsid w:val="000F72CF"/>
    <w:rsid w:val="00147841"/>
    <w:rsid w:val="002122FD"/>
    <w:rsid w:val="002337C4"/>
    <w:rsid w:val="00332990"/>
    <w:rsid w:val="00354E56"/>
    <w:rsid w:val="0044145F"/>
    <w:rsid w:val="00480576"/>
    <w:rsid w:val="00530D93"/>
    <w:rsid w:val="005540A4"/>
    <w:rsid w:val="00576CA0"/>
    <w:rsid w:val="005C2BBC"/>
    <w:rsid w:val="00602AF9"/>
    <w:rsid w:val="006263DD"/>
    <w:rsid w:val="0088086F"/>
    <w:rsid w:val="00960E87"/>
    <w:rsid w:val="00967D7C"/>
    <w:rsid w:val="00B57571"/>
    <w:rsid w:val="00C6767C"/>
    <w:rsid w:val="00C76FD7"/>
    <w:rsid w:val="00D60EF9"/>
    <w:rsid w:val="00DB4EC5"/>
    <w:rsid w:val="00E37A24"/>
    <w:rsid w:val="00E51901"/>
    <w:rsid w:val="00EC76D3"/>
    <w:rsid w:val="00F37F08"/>
    <w:rsid w:val="00F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CDD2"/>
  <w15:chartTrackingRefBased/>
  <w15:docId w15:val="{C619F166-1F57-A346-9131-350EF41B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3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3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3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3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3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3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431F"/>
    <w:rPr>
      <w:i/>
      <w:iCs/>
      <w:color w:val="404040" w:themeColor="text1" w:themeTint="BF"/>
    </w:rPr>
  </w:style>
  <w:style w:type="paragraph" w:styleId="a9">
    <w:name w:val="List Paragraph"/>
    <w:aliases w:val="AC List 01,Список уровня 2,название табл/рис,заголовок 1.1,Абзац списка5,Mummuga loetelu,Loendi lõik,En tкte 1,Report Para,WinDForce-Letter,Bullet Points,Liste Paragraf,List Paragraph in table,Akapit z listą,Цветной список - Акцент 11,lp1"/>
    <w:basedOn w:val="a"/>
    <w:link w:val="aa"/>
    <w:uiPriority w:val="99"/>
    <w:qFormat/>
    <w:rsid w:val="000D431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D431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D4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0D431F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0D431F"/>
    <w:rPr>
      <w:b/>
      <w:bCs/>
      <w:smallCaps/>
      <w:color w:val="2F5496" w:themeColor="accent1" w:themeShade="BF"/>
      <w:spacing w:val="5"/>
    </w:rPr>
  </w:style>
  <w:style w:type="character" w:customStyle="1" w:styleId="aa">
    <w:name w:val="Абзац списку Знак"/>
    <w:aliases w:val="AC List 01 Знак,Список уровня 2 Знак,название табл/рис Знак,заголовок 1.1 Знак,Абзац списка5 Знак,Mummuga loetelu Знак,Loendi lõik Знак,En tкte 1 Знак,Report Para Знак,WinDForce-Letter Знак,Bullet Points Знак,Liste Paragraf Знак"/>
    <w:link w:val="a9"/>
    <w:uiPriority w:val="99"/>
    <w:locked/>
    <w:rsid w:val="000D431F"/>
  </w:style>
  <w:style w:type="paragraph" w:customStyle="1" w:styleId="p1">
    <w:name w:val="p1"/>
    <w:basedOn w:val="a"/>
    <w:rsid w:val="000D431F"/>
    <w:pPr>
      <w:spacing w:after="0" w:line="240" w:lineRule="auto"/>
    </w:pPr>
    <w:rPr>
      <w:rFonts w:ascii="Helvetica Neue" w:eastAsia="Times New Roman" w:hAnsi="Helvetica Neue" w:cs="Times New Roman"/>
      <w:color w:val="000000"/>
      <w:kern w:val="0"/>
      <w:sz w:val="21"/>
      <w:szCs w:val="21"/>
      <w:lang w:eastAsia="ru-RU"/>
      <w14:ligatures w14:val="none"/>
    </w:rPr>
  </w:style>
  <w:style w:type="paragraph" w:styleId="af">
    <w:name w:val="Normal (Web)"/>
    <w:basedOn w:val="a"/>
    <w:uiPriority w:val="99"/>
    <w:unhideWhenUsed/>
    <w:rsid w:val="005C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Kharlanov</dc:creator>
  <cp:keywords/>
  <dc:description/>
  <cp:lastModifiedBy>Marharyta Stasiv</cp:lastModifiedBy>
  <cp:revision>23</cp:revision>
  <dcterms:created xsi:type="dcterms:W3CDTF">2025-11-06T19:36:00Z</dcterms:created>
  <dcterms:modified xsi:type="dcterms:W3CDTF">2026-04-29T07:34:00Z</dcterms:modified>
</cp:coreProperties>
</file>