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AAED3F7"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B86785">
        <w:rPr>
          <w:b/>
          <w:bCs/>
          <w:sz w:val="22"/>
          <w:szCs w:val="22"/>
        </w:rPr>
        <w:t>«</w:t>
      </w:r>
      <w:proofErr w:type="gramEnd"/>
      <w:r w:rsidR="008A543F" w:rsidRPr="00B86785">
        <w:rPr>
          <w:b/>
          <w:bCs/>
          <w:sz w:val="22"/>
          <w:szCs w:val="22"/>
          <w:lang w:val="uk-UA"/>
        </w:rPr>
        <w:t>07</w:t>
      </w:r>
      <w:r w:rsidRPr="00B86785">
        <w:rPr>
          <w:b/>
          <w:bCs/>
          <w:sz w:val="22"/>
          <w:szCs w:val="22"/>
        </w:rPr>
        <w:t>»</w:t>
      </w:r>
      <w:r w:rsidR="006D0A0B" w:rsidRPr="00B86785">
        <w:rPr>
          <w:b/>
          <w:bCs/>
          <w:sz w:val="22"/>
          <w:szCs w:val="22"/>
        </w:rPr>
        <w:t xml:space="preserve"> </w:t>
      </w:r>
      <w:r w:rsidR="008A543F" w:rsidRPr="00B86785">
        <w:rPr>
          <w:b/>
          <w:bCs/>
          <w:sz w:val="22"/>
          <w:szCs w:val="22"/>
          <w:lang w:val="uk-UA"/>
        </w:rPr>
        <w:t>квітня</w:t>
      </w:r>
      <w:r w:rsidR="006D0A0B" w:rsidRPr="00B86785">
        <w:rPr>
          <w:b/>
          <w:bCs/>
          <w:sz w:val="22"/>
          <w:szCs w:val="22"/>
        </w:rPr>
        <w:t xml:space="preserve"> </w:t>
      </w:r>
      <w:r w:rsidRPr="00B86785">
        <w:rPr>
          <w:b/>
          <w:bCs/>
          <w:sz w:val="22"/>
          <w:szCs w:val="22"/>
        </w:rPr>
        <w:t>20</w:t>
      </w:r>
      <w:r w:rsidR="00FC1FF6" w:rsidRPr="00B86785">
        <w:rPr>
          <w:b/>
          <w:bCs/>
          <w:sz w:val="22"/>
          <w:szCs w:val="22"/>
        </w:rPr>
        <w:t>2</w:t>
      </w:r>
      <w:r w:rsidR="008A543F" w:rsidRPr="00B86785">
        <w:rPr>
          <w:b/>
          <w:bCs/>
          <w:sz w:val="22"/>
          <w:szCs w:val="22"/>
          <w:lang w:val="uk-UA"/>
        </w:rPr>
        <w:t>6</w:t>
      </w:r>
      <w:r w:rsidR="002B1748" w:rsidRPr="00B86785">
        <w:rPr>
          <w:b/>
          <w:bCs/>
          <w:sz w:val="22"/>
          <w:szCs w:val="22"/>
        </w:rPr>
        <w:t xml:space="preserve"> </w:t>
      </w:r>
      <w:r w:rsidRPr="00B86785">
        <w:rPr>
          <w:b/>
          <w:bCs/>
          <w:sz w:val="22"/>
          <w:szCs w:val="22"/>
        </w:rPr>
        <w:t>р.</w:t>
      </w:r>
    </w:p>
    <w:p w14:paraId="09D3CC02" w14:textId="77777777" w:rsidR="00606079" w:rsidRDefault="00606079" w:rsidP="00F27382">
      <w:pPr>
        <w:rPr>
          <w:b/>
          <w:sz w:val="22"/>
          <w:szCs w:val="22"/>
          <w:lang w:val="uk-UA"/>
        </w:rPr>
      </w:pPr>
    </w:p>
    <w:p w14:paraId="1D461A42" w14:textId="016176D9" w:rsidR="00203564" w:rsidRPr="000D02C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D02C2" w:rsidRPr="000D02C2">
        <w:rPr>
          <w:b/>
          <w:bCs/>
          <w:sz w:val="22"/>
          <w:szCs w:val="22"/>
          <w:lang w:val="uk-UA"/>
        </w:rPr>
        <w:t>2881</w:t>
      </w:r>
      <w:r w:rsidR="000D02C2" w:rsidRPr="000D02C2">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786E469"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46D4" w:rsidRPr="000F5452">
        <w:rPr>
          <w:sz w:val="22"/>
          <w:szCs w:val="22"/>
          <w:lang w:val="uk-UA"/>
        </w:rPr>
        <w:t xml:space="preserve"> </w:t>
      </w:r>
      <w:r w:rsidR="007C46D4" w:rsidRPr="00D85F0B">
        <w:rPr>
          <w:sz w:val="22"/>
          <w:szCs w:val="22"/>
          <w:lang w:val="uk-UA"/>
        </w:rPr>
        <w:t>послуг мийки легкових автомобілів</w:t>
      </w:r>
      <w:r w:rsidR="007C46D4">
        <w:rPr>
          <w:sz w:val="22"/>
          <w:szCs w:val="22"/>
          <w:lang w:val="uk-UA"/>
        </w:rPr>
        <w:t xml:space="preserve"> в місті Вінниця</w:t>
      </w:r>
      <w:r w:rsidR="007C46D4" w:rsidRPr="00D85F0B">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229C6D1D" w:rsidR="00A206D9" w:rsidRPr="00142094" w:rsidRDefault="008354B9" w:rsidP="00A841AA">
            <w:pPr>
              <w:rPr>
                <w:bCs/>
                <w:sz w:val="22"/>
                <w:szCs w:val="22"/>
                <w:lang w:val="uk-UA"/>
              </w:rPr>
            </w:pPr>
            <w:r w:rsidRPr="008354B9">
              <w:rPr>
                <w:bCs/>
                <w:sz w:val="22"/>
                <w:szCs w:val="22"/>
                <w:lang w:val="uk-UA"/>
              </w:rPr>
              <w:t>Послуги мийки легкових автомобілів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6CAB67A"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C047B9">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5F487B8" w:rsidR="00A206D9" w:rsidRPr="00142094" w:rsidRDefault="00A206D9" w:rsidP="006D0A0B">
            <w:pPr>
              <w:jc w:val="center"/>
              <w:rPr>
                <w:bCs/>
                <w:sz w:val="22"/>
                <w:szCs w:val="22"/>
                <w:lang w:val="uk-UA"/>
              </w:rPr>
            </w:pPr>
            <w:r w:rsidRPr="00142094">
              <w:rPr>
                <w:bCs/>
                <w:sz w:val="22"/>
                <w:szCs w:val="22"/>
                <w:lang w:val="uk-UA"/>
              </w:rPr>
              <w:t>Деталі в Додатку №</w:t>
            </w:r>
            <w:r w:rsidR="00C047B9">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382FFB59"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0E57D7" w:rsidRPr="00C305C4">
        <w:rPr>
          <w:i/>
          <w:iCs/>
          <w:color w:val="000000"/>
          <w:sz w:val="20"/>
          <w:szCs w:val="20"/>
          <w:lang w:val="uk-UA" w:eastAsia="uk-UA"/>
        </w:rPr>
        <w:t>з</w:t>
      </w:r>
      <w:r w:rsidR="000E57D7">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1242C40C" w14:textId="77777777" w:rsidR="003B55A9" w:rsidRDefault="003B55A9" w:rsidP="003B55A9">
      <w:pPr>
        <w:spacing w:before="76" w:line="250" w:lineRule="exact"/>
        <w:ind w:right="-23" w:firstLine="567"/>
        <w:jc w:val="both"/>
        <w:rPr>
          <w:bCs/>
          <w:sz w:val="22"/>
          <w:szCs w:val="22"/>
          <w:lang w:val="uk-UA"/>
        </w:rPr>
      </w:pPr>
      <w:r>
        <w:rPr>
          <w:b/>
          <w:sz w:val="22"/>
          <w:szCs w:val="22"/>
          <w:lang w:val="uk-UA"/>
        </w:rPr>
        <w:t xml:space="preserve">Очікувані терміни </w:t>
      </w:r>
      <w:r w:rsidRPr="005A5F8A">
        <w:rPr>
          <w:b/>
          <w:sz w:val="22"/>
          <w:szCs w:val="22"/>
          <w:lang w:val="uk-UA"/>
        </w:rPr>
        <w:t xml:space="preserve">надання послуг: </w:t>
      </w:r>
      <w:r w:rsidRPr="008A543F">
        <w:rPr>
          <w:bCs/>
          <w:sz w:val="22"/>
          <w:szCs w:val="22"/>
          <w:lang w:val="uk-UA"/>
        </w:rPr>
        <w:t>протягом 2026 року по заявкам Замовника.</w:t>
      </w:r>
    </w:p>
    <w:p w14:paraId="25DD73F5" w14:textId="77777777" w:rsidR="00CE197B" w:rsidRPr="006352FA" w:rsidRDefault="00CE197B" w:rsidP="003B55A9">
      <w:pPr>
        <w:spacing w:before="76" w:line="250" w:lineRule="exact"/>
        <w:ind w:right="-23" w:firstLine="567"/>
        <w:jc w:val="both"/>
        <w:rPr>
          <w:b/>
          <w:sz w:val="22"/>
          <w:szCs w:val="22"/>
          <w:lang w:val="uk-UA"/>
        </w:rPr>
      </w:pPr>
    </w:p>
    <w:p w14:paraId="2667AB98" w14:textId="77777777" w:rsidR="003B55A9" w:rsidRPr="006A667E" w:rsidRDefault="003B55A9" w:rsidP="003B55A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Pr="006A667E">
        <w:rPr>
          <w:bCs/>
          <w:sz w:val="22"/>
          <w:szCs w:val="22"/>
          <w:lang w:val="uk-UA"/>
        </w:rPr>
        <w:t>м.</w:t>
      </w:r>
      <w:r>
        <w:rPr>
          <w:bCs/>
          <w:sz w:val="22"/>
          <w:szCs w:val="22"/>
          <w:lang w:val="uk-UA"/>
        </w:rPr>
        <w:t xml:space="preserve"> </w:t>
      </w:r>
      <w:r w:rsidRPr="006A667E">
        <w:rPr>
          <w:bCs/>
          <w:sz w:val="22"/>
          <w:szCs w:val="22"/>
          <w:lang w:val="uk-UA"/>
        </w:rPr>
        <w:t>Вінниця.</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9112BF"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9112BF"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w:t>
            </w:r>
            <w:r w:rsidRPr="00336A40">
              <w:rPr>
                <w:rFonts w:ascii="Times New Roman" w:hAnsi="Times New Roman" w:cs="Times New Roman"/>
                <w:sz w:val="22"/>
                <w:szCs w:val="22"/>
                <w:lang w:val="uk-UA"/>
              </w:rPr>
              <w:lastRenderedPageBreak/>
              <w:t>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15CABABF" w14:textId="77777777" w:rsidR="00C70CEA" w:rsidRPr="0059579F" w:rsidRDefault="00C70CEA"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9F45926" w:rsidR="00306A28" w:rsidRPr="00306A28" w:rsidRDefault="00937688" w:rsidP="00306A28">
      <w:pPr>
        <w:pStyle w:val="af0"/>
        <w:numPr>
          <w:ilvl w:val="0"/>
          <w:numId w:val="5"/>
        </w:numPr>
        <w:ind w:left="0" w:firstLine="357"/>
        <w:jc w:val="both"/>
        <w:rPr>
          <w:rFonts w:eastAsia="Arial Unicode MS"/>
          <w:b/>
          <w:bCs/>
          <w:i/>
          <w:iCs/>
          <w:sz w:val="22"/>
          <w:szCs w:val="22"/>
          <w:lang w:val="uk-UA"/>
        </w:rPr>
      </w:pPr>
      <w:r w:rsidRPr="008A543F">
        <w:rPr>
          <w:sz w:val="22"/>
          <w:szCs w:val="22"/>
          <w:lang w:val="uk-UA"/>
        </w:rPr>
        <w:t xml:space="preserve">Авансові платежі не передбачені. </w:t>
      </w:r>
      <w:r w:rsidR="00337032" w:rsidRPr="008A543F">
        <w:rPr>
          <w:sz w:val="22"/>
          <w:szCs w:val="22"/>
          <w:lang w:val="uk-UA"/>
        </w:rPr>
        <w:t>Оплата</w:t>
      </w:r>
      <w:r w:rsidR="00337032" w:rsidRPr="00306A28">
        <w:rPr>
          <w:sz w:val="22"/>
          <w:szCs w:val="22"/>
          <w:lang w:val="uk-UA"/>
        </w:rPr>
        <w:t xml:space="preserve"> здійснюється за системою 100% післяплати протягом 5-ти робочих днів по факту завершення надання </w:t>
      </w:r>
      <w:r w:rsidR="00337032" w:rsidRPr="004A70F2">
        <w:rPr>
          <w:sz w:val="22"/>
          <w:szCs w:val="22"/>
          <w:lang w:val="uk-UA"/>
        </w:rPr>
        <w:t xml:space="preserve">послуг та підпису акту наданих послуг. </w:t>
      </w:r>
    </w:p>
    <w:p w14:paraId="68B8F526" w14:textId="27819F84"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AE1D63">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0E7E2C5B" w14:textId="07F3F66F" w:rsidR="00C2174B" w:rsidRPr="00AE1D63" w:rsidRDefault="00EA30FA" w:rsidP="00AE1D63">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E1D6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7823D05" w:rsidR="00F03751" w:rsidRPr="00C746E5" w:rsidRDefault="4090B5BD" w:rsidP="4090B5BD">
      <w:pPr>
        <w:ind w:firstLine="357"/>
        <w:jc w:val="both"/>
        <w:textAlignment w:val="baseline"/>
        <w:rPr>
          <w:sz w:val="22"/>
          <w:szCs w:val="22"/>
          <w:lang w:eastAsia="uk-UA"/>
        </w:rPr>
      </w:pPr>
      <w:proofErr w:type="spellStart"/>
      <w:r w:rsidRPr="00C746E5">
        <w:rPr>
          <w:color w:val="000000" w:themeColor="text1"/>
          <w:sz w:val="22"/>
          <w:szCs w:val="22"/>
          <w:lang w:eastAsia="uk-UA"/>
        </w:rPr>
        <w:t>Запитання</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щодо</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цінової</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пропозиції</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надсилайте</w:t>
      </w:r>
      <w:proofErr w:type="spellEnd"/>
      <w:r w:rsidRPr="00C746E5">
        <w:rPr>
          <w:color w:val="000000" w:themeColor="text1"/>
          <w:sz w:val="22"/>
          <w:szCs w:val="22"/>
          <w:lang w:eastAsia="uk-UA"/>
        </w:rPr>
        <w:t xml:space="preserve"> на </w:t>
      </w:r>
      <w:proofErr w:type="spellStart"/>
      <w:r w:rsidRPr="00C746E5">
        <w:rPr>
          <w:color w:val="000000" w:themeColor="text1"/>
          <w:sz w:val="22"/>
          <w:szCs w:val="22"/>
          <w:lang w:eastAsia="uk-UA"/>
        </w:rPr>
        <w:t>електронну</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пошту</w:t>
      </w:r>
      <w:proofErr w:type="spellEnd"/>
      <w:r w:rsidRPr="00C746E5">
        <w:rPr>
          <w:color w:val="000000" w:themeColor="text1"/>
          <w:sz w:val="22"/>
          <w:szCs w:val="22"/>
          <w:lang w:eastAsia="uk-UA"/>
        </w:rPr>
        <w:t xml:space="preserve">: </w:t>
      </w:r>
      <w:hyperlink r:id="rId8">
        <w:r w:rsidRPr="00C746E5">
          <w:rPr>
            <w:rStyle w:val="ac"/>
            <w:sz w:val="22"/>
            <w:szCs w:val="22"/>
            <w:lang w:eastAsia="uk-UA"/>
          </w:rPr>
          <w:t>tender@redcross.org.ua</w:t>
        </w:r>
      </w:hyperlink>
      <w:r w:rsidRPr="00C746E5">
        <w:rPr>
          <w:color w:val="000000" w:themeColor="text1"/>
          <w:sz w:val="22"/>
          <w:szCs w:val="22"/>
          <w:lang w:eastAsia="uk-UA"/>
        </w:rPr>
        <w:t xml:space="preserve"> </w:t>
      </w:r>
      <w:proofErr w:type="gramStart"/>
      <w:r w:rsidRPr="00C746E5">
        <w:rPr>
          <w:color w:val="000000" w:themeColor="text1"/>
          <w:sz w:val="22"/>
          <w:szCs w:val="22"/>
          <w:lang w:eastAsia="uk-UA"/>
        </w:rPr>
        <w:t xml:space="preserve">до  </w:t>
      </w:r>
      <w:r w:rsidR="00C746E5" w:rsidRPr="00C746E5">
        <w:rPr>
          <w:color w:val="000000" w:themeColor="text1"/>
          <w:sz w:val="22"/>
          <w:szCs w:val="22"/>
          <w:lang w:val="uk-UA" w:eastAsia="uk-UA"/>
        </w:rPr>
        <w:t>09</w:t>
      </w:r>
      <w:r w:rsidRPr="00C746E5">
        <w:rPr>
          <w:color w:val="000000" w:themeColor="text1"/>
          <w:sz w:val="22"/>
          <w:szCs w:val="22"/>
          <w:lang w:eastAsia="uk-UA"/>
        </w:rPr>
        <w:t>.</w:t>
      </w:r>
      <w:r w:rsidR="00C746E5" w:rsidRPr="00C746E5">
        <w:rPr>
          <w:color w:val="000000" w:themeColor="text1"/>
          <w:sz w:val="22"/>
          <w:szCs w:val="22"/>
          <w:lang w:val="uk-UA" w:eastAsia="uk-UA"/>
        </w:rPr>
        <w:t>04</w:t>
      </w:r>
      <w:r w:rsidRPr="00C746E5">
        <w:rPr>
          <w:color w:val="000000" w:themeColor="text1"/>
          <w:sz w:val="22"/>
          <w:szCs w:val="22"/>
          <w:lang w:eastAsia="uk-UA"/>
        </w:rPr>
        <w:t>.202</w:t>
      </w:r>
      <w:r w:rsidR="00C746E5" w:rsidRPr="00C746E5">
        <w:rPr>
          <w:color w:val="000000" w:themeColor="text1"/>
          <w:sz w:val="22"/>
          <w:szCs w:val="22"/>
          <w:lang w:val="uk-UA" w:eastAsia="uk-UA"/>
        </w:rPr>
        <w:t>6</w:t>
      </w:r>
      <w:r w:rsidRPr="00C746E5">
        <w:rPr>
          <w:color w:val="000000" w:themeColor="text1"/>
          <w:sz w:val="22"/>
          <w:szCs w:val="22"/>
          <w:lang w:eastAsia="uk-UA"/>
        </w:rPr>
        <w:t>р</w:t>
      </w:r>
      <w:r w:rsidRPr="00C746E5">
        <w:rPr>
          <w:b/>
          <w:bCs/>
          <w:color w:val="000000" w:themeColor="text1"/>
          <w:sz w:val="22"/>
          <w:szCs w:val="22"/>
          <w:lang w:eastAsia="uk-UA"/>
        </w:rPr>
        <w:t>.</w:t>
      </w:r>
      <w:proofErr w:type="gramEnd"/>
      <w:r w:rsidRPr="00C746E5">
        <w:rPr>
          <w:color w:val="000000" w:themeColor="text1"/>
          <w:sz w:val="22"/>
          <w:szCs w:val="22"/>
          <w:lang w:eastAsia="uk-UA"/>
        </w:rPr>
        <w:t> </w:t>
      </w:r>
    </w:p>
    <w:p w14:paraId="54649286" w14:textId="77777777" w:rsidR="00D26CFC" w:rsidRPr="00C746E5" w:rsidRDefault="00D26CFC" w:rsidP="00CC0B16">
      <w:pPr>
        <w:ind w:firstLine="357"/>
        <w:jc w:val="both"/>
        <w:textAlignment w:val="baseline"/>
        <w:rPr>
          <w:b/>
          <w:bCs/>
          <w:color w:val="000000"/>
          <w:sz w:val="22"/>
          <w:szCs w:val="22"/>
          <w:lang w:val="uk-UA" w:eastAsia="uk-UA"/>
        </w:rPr>
      </w:pPr>
    </w:p>
    <w:p w14:paraId="3155EE8E" w14:textId="667B702C" w:rsidR="00F03751" w:rsidRPr="00C84108" w:rsidRDefault="4090B5BD" w:rsidP="4090B5BD">
      <w:pPr>
        <w:ind w:firstLine="357"/>
        <w:jc w:val="both"/>
        <w:textAlignment w:val="baseline"/>
        <w:rPr>
          <w:sz w:val="22"/>
          <w:szCs w:val="22"/>
          <w:lang w:eastAsia="uk-UA"/>
        </w:rPr>
      </w:pPr>
      <w:proofErr w:type="spellStart"/>
      <w:r w:rsidRPr="00C746E5">
        <w:rPr>
          <w:b/>
          <w:bCs/>
          <w:color w:val="000000" w:themeColor="text1"/>
          <w:sz w:val="22"/>
          <w:szCs w:val="22"/>
          <w:lang w:eastAsia="uk-UA"/>
        </w:rPr>
        <w:t>Цінові</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пропозиції</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приймаються</w:t>
      </w:r>
      <w:proofErr w:type="spellEnd"/>
      <w:r w:rsidRPr="00C746E5">
        <w:rPr>
          <w:b/>
          <w:bCs/>
          <w:color w:val="000000" w:themeColor="text1"/>
          <w:sz w:val="22"/>
          <w:szCs w:val="22"/>
          <w:lang w:eastAsia="uk-UA"/>
        </w:rPr>
        <w:t xml:space="preserve"> на </w:t>
      </w:r>
      <w:proofErr w:type="spellStart"/>
      <w:r w:rsidRPr="00C746E5">
        <w:rPr>
          <w:b/>
          <w:bCs/>
          <w:color w:val="000000" w:themeColor="text1"/>
          <w:sz w:val="22"/>
          <w:szCs w:val="22"/>
          <w:lang w:eastAsia="uk-UA"/>
        </w:rPr>
        <w:t>електронну</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пошту</w:t>
      </w:r>
      <w:proofErr w:type="spellEnd"/>
      <w:r w:rsidRPr="00C746E5">
        <w:rPr>
          <w:b/>
          <w:bCs/>
          <w:color w:val="000000" w:themeColor="text1"/>
          <w:sz w:val="22"/>
          <w:szCs w:val="22"/>
          <w:lang w:eastAsia="uk-UA"/>
        </w:rPr>
        <w:t>:</w:t>
      </w:r>
      <w:r w:rsidRPr="00C746E5">
        <w:rPr>
          <w:color w:val="000000" w:themeColor="text1"/>
          <w:sz w:val="22"/>
          <w:szCs w:val="22"/>
          <w:lang w:eastAsia="uk-UA"/>
        </w:rPr>
        <w:t xml:space="preserve"> </w:t>
      </w:r>
      <w:hyperlink r:id="rId9">
        <w:r w:rsidRPr="00C746E5">
          <w:rPr>
            <w:rStyle w:val="ac"/>
            <w:sz w:val="22"/>
            <w:szCs w:val="22"/>
            <w:lang w:eastAsia="uk-UA"/>
          </w:rPr>
          <w:t>tender@redcross.org.ua</w:t>
        </w:r>
      </w:hyperlink>
      <w:r w:rsidRPr="00C746E5">
        <w:rPr>
          <w:color w:val="000000" w:themeColor="text1"/>
          <w:sz w:val="22"/>
          <w:szCs w:val="22"/>
          <w:lang w:eastAsia="uk-UA"/>
        </w:rPr>
        <w:t xml:space="preserve">  </w:t>
      </w:r>
      <w:r w:rsidRPr="00C746E5">
        <w:rPr>
          <w:b/>
          <w:bCs/>
          <w:color w:val="000000" w:themeColor="text1"/>
          <w:sz w:val="22"/>
          <w:szCs w:val="22"/>
          <w:lang w:eastAsia="uk-UA"/>
        </w:rPr>
        <w:t xml:space="preserve">до </w:t>
      </w:r>
      <w:r w:rsidR="00C746E5" w:rsidRPr="00C746E5">
        <w:rPr>
          <w:b/>
          <w:bCs/>
          <w:color w:val="000000" w:themeColor="text1"/>
          <w:sz w:val="22"/>
          <w:szCs w:val="22"/>
          <w:lang w:val="uk-UA" w:eastAsia="uk-UA"/>
        </w:rPr>
        <w:t>10</w:t>
      </w:r>
      <w:r w:rsidRPr="00C746E5">
        <w:rPr>
          <w:b/>
          <w:bCs/>
          <w:color w:val="000000" w:themeColor="text1"/>
          <w:sz w:val="22"/>
          <w:szCs w:val="22"/>
          <w:lang w:eastAsia="uk-UA"/>
        </w:rPr>
        <w:t>.</w:t>
      </w:r>
      <w:r w:rsidR="00C746E5" w:rsidRPr="00C746E5">
        <w:rPr>
          <w:b/>
          <w:bCs/>
          <w:color w:val="000000" w:themeColor="text1"/>
          <w:sz w:val="22"/>
          <w:szCs w:val="22"/>
          <w:lang w:val="uk-UA" w:eastAsia="uk-UA"/>
        </w:rPr>
        <w:t>04</w:t>
      </w:r>
      <w:r w:rsidRPr="00C746E5">
        <w:rPr>
          <w:b/>
          <w:bCs/>
          <w:color w:val="000000" w:themeColor="text1"/>
          <w:sz w:val="22"/>
          <w:szCs w:val="22"/>
          <w:lang w:eastAsia="uk-UA"/>
        </w:rPr>
        <w:t>.202</w:t>
      </w:r>
      <w:r w:rsidR="00C746E5" w:rsidRPr="00C746E5">
        <w:rPr>
          <w:b/>
          <w:bCs/>
          <w:color w:val="000000" w:themeColor="text1"/>
          <w:sz w:val="22"/>
          <w:szCs w:val="22"/>
          <w:lang w:val="uk-UA" w:eastAsia="uk-UA"/>
        </w:rPr>
        <w:t>6</w:t>
      </w:r>
      <w:r w:rsidRPr="00C746E5">
        <w:rPr>
          <w:b/>
          <w:bCs/>
          <w:color w:val="000000" w:themeColor="text1"/>
          <w:sz w:val="22"/>
          <w:szCs w:val="22"/>
          <w:lang w:eastAsia="uk-UA"/>
        </w:rPr>
        <w:t xml:space="preserve"> року до 18:00</w:t>
      </w:r>
      <w:r w:rsidRPr="00C746E5">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6AB8247"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F5BB3">
        <w:rPr>
          <w:sz w:val="22"/>
          <w:szCs w:val="22"/>
          <w:lang w:val="uk-UA"/>
        </w:rPr>
        <w:t>«</w:t>
      </w:r>
      <w:r w:rsidR="008E179E" w:rsidRPr="008F5BB3">
        <w:rPr>
          <w:bCs/>
          <w:sz w:val="22"/>
          <w:szCs w:val="22"/>
          <w:lang w:val="uk-UA"/>
        </w:rPr>
        <w:t>№</w:t>
      </w:r>
      <w:r w:rsidR="008F5BB3" w:rsidRPr="008F5BB3">
        <w:rPr>
          <w:bCs/>
          <w:sz w:val="22"/>
          <w:szCs w:val="22"/>
          <w:lang w:val="uk-UA"/>
        </w:rPr>
        <w:t>2881</w:t>
      </w:r>
      <w:r w:rsidR="008F5BB3" w:rsidRPr="008F5BB3">
        <w:rPr>
          <w:bCs/>
          <w:sz w:val="22"/>
          <w:szCs w:val="22"/>
          <w:lang w:val="en-US"/>
        </w:rPr>
        <w:t>LC</w:t>
      </w:r>
      <w:r w:rsidR="008E179E">
        <w:rPr>
          <w:bCs/>
          <w:sz w:val="22"/>
          <w:szCs w:val="22"/>
          <w:lang w:val="uk-UA"/>
        </w:rPr>
        <w:t>_</w:t>
      </w:r>
      <w:r w:rsidR="008F5BB3" w:rsidRPr="008F5BB3">
        <w:t xml:space="preserve"> </w:t>
      </w:r>
      <w:r w:rsidR="008F5BB3" w:rsidRPr="008F5BB3">
        <w:rPr>
          <w:sz w:val="22"/>
          <w:szCs w:val="22"/>
          <w:lang w:val="uk-UA"/>
        </w:rPr>
        <w:t>Конкурс на  місцеву закупівлю Послуг мийки легкових автомобілів Вінниця»</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794D70EA" w14:textId="77777777" w:rsidR="00C70CEA" w:rsidRPr="000F5452" w:rsidRDefault="00C70CEA" w:rsidP="0047645E">
      <w:pPr>
        <w:ind w:firstLine="357"/>
        <w:jc w:val="center"/>
        <w:rPr>
          <w:b/>
          <w:sz w:val="22"/>
          <w:szCs w:val="22"/>
          <w:lang w:val="uk-UA"/>
        </w:rPr>
      </w:pPr>
    </w:p>
    <w:p w14:paraId="108EA305" w14:textId="7AAFF05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w:t>
      </w:r>
      <w:r w:rsidR="003829B1" w:rsidRPr="003829B1">
        <w:rPr>
          <w:sz w:val="22"/>
          <w:szCs w:val="22"/>
          <w:lang w:val="uk-UA"/>
        </w:rPr>
        <w:lastRenderedPageBreak/>
        <w:t>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12D1D183" w14:textId="77777777" w:rsidR="009F4FB0" w:rsidRDefault="009F4FB0" w:rsidP="00D65166">
      <w:pPr>
        <w:ind w:firstLine="357"/>
        <w:jc w:val="both"/>
        <w:rPr>
          <w:lang w:val="uk-UA"/>
        </w:rPr>
      </w:pPr>
    </w:p>
    <w:p w14:paraId="637E496B" w14:textId="77777777" w:rsidR="009F4FB0" w:rsidRPr="004B7366" w:rsidRDefault="009F4FB0" w:rsidP="00D65166">
      <w:pPr>
        <w:ind w:firstLine="357"/>
        <w:jc w:val="both"/>
        <w:rPr>
          <w:lang w:val="uk-UA"/>
        </w:rPr>
      </w:pP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16E56D23" w14:textId="77777777" w:rsidR="00C70CEA" w:rsidRDefault="00C70CEA"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3A5D15A4" w:rsidR="00142094" w:rsidRDefault="002A13C5" w:rsidP="00CE197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E197B">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5637C54E" w14:textId="77777777" w:rsidR="00C70CEA" w:rsidRDefault="00C70CEA"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lastRenderedPageBreak/>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7C3266E" w:rsidR="00992F46" w:rsidRDefault="00CE197B"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2A330E27" w14:textId="77777777" w:rsidR="00AA4A9E" w:rsidRDefault="00CE197B" w:rsidP="00AA4A9E">
      <w:pPr>
        <w:jc w:val="right"/>
        <w:rPr>
          <w:b/>
          <w:spacing w:val="-4"/>
          <w:sz w:val="22"/>
          <w:szCs w:val="22"/>
          <w:lang w:val="uk-UA"/>
        </w:rPr>
      </w:pPr>
      <w:r>
        <w:rPr>
          <w:b/>
          <w:bCs/>
          <w:sz w:val="22"/>
          <w:szCs w:val="22"/>
          <w:lang w:val="uk-UA"/>
        </w:rPr>
        <w:t xml:space="preserve">  </w:t>
      </w:r>
      <w:r w:rsidR="00992F46">
        <w:rPr>
          <w:b/>
          <w:bCs/>
          <w:sz w:val="22"/>
          <w:szCs w:val="22"/>
          <w:lang w:val="uk-UA"/>
        </w:rPr>
        <w:br w:type="page"/>
      </w:r>
      <w:r w:rsidR="00AA4A9E">
        <w:rPr>
          <w:b/>
          <w:spacing w:val="-4"/>
          <w:sz w:val="22"/>
          <w:szCs w:val="22"/>
          <w:lang w:val="uk-UA"/>
        </w:rPr>
        <w:lastRenderedPageBreak/>
        <w:t>Додаток №1 до Запиту</w:t>
      </w:r>
    </w:p>
    <w:p w14:paraId="03B2BB0C" w14:textId="77777777" w:rsidR="00AA4A9E" w:rsidRDefault="00AA4A9E" w:rsidP="00AA4A9E">
      <w:pPr>
        <w:jc w:val="right"/>
        <w:rPr>
          <w:b/>
          <w:spacing w:val="-4"/>
          <w:sz w:val="22"/>
          <w:szCs w:val="22"/>
          <w:lang w:val="uk-UA"/>
        </w:rPr>
      </w:pPr>
    </w:p>
    <w:p w14:paraId="7ABE7CC5" w14:textId="77777777" w:rsidR="00AA4A9E" w:rsidRDefault="00AA4A9E" w:rsidP="00AA4A9E">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 xml:space="preserve">_________________________________________________ (назва підприємства/ ПІБ фізичної особи), яка надає свою цінову пропозицію щодо участі у місцевій закупівлі </w:t>
      </w:r>
      <w:r w:rsidRPr="00D85F0B">
        <w:rPr>
          <w:sz w:val="22"/>
          <w:szCs w:val="22"/>
          <w:lang w:val="uk-UA"/>
        </w:rPr>
        <w:t>послуг мийки легкових автомобілів</w:t>
      </w:r>
      <w:r>
        <w:rPr>
          <w:sz w:val="22"/>
          <w:szCs w:val="22"/>
          <w:lang w:val="uk-UA"/>
        </w:rPr>
        <w:t xml:space="preserve"> в місті Вінниця.</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AA4A9E" w14:paraId="4A50DB92" w14:textId="77777777" w:rsidTr="00302945">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78C5815B" w14:textId="77777777" w:rsidR="00AA4A9E" w:rsidRDefault="00AA4A9E" w:rsidP="00302945">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4C00808F" w14:textId="77777777" w:rsidR="00AA4A9E" w:rsidRPr="00EC1C28" w:rsidRDefault="00AA4A9E" w:rsidP="00302945">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AA4A9E" w14:paraId="7007A813" w14:textId="77777777" w:rsidTr="00302945">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043FEA" w14:textId="77777777" w:rsidR="00AA4A9E" w:rsidRDefault="00AA4A9E" w:rsidP="00302945">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14BF9D" w14:textId="77777777" w:rsidR="00AA4A9E" w:rsidRPr="00EC1C28" w:rsidRDefault="00AA4A9E" w:rsidP="00302945">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AA4A9E" w14:paraId="4165B3B2" w14:textId="77777777" w:rsidTr="00302945">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C7CA06" w14:textId="77777777" w:rsidR="00AA4A9E" w:rsidRDefault="00AA4A9E" w:rsidP="00302945">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3B9E4263"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AA4A9E" w14:paraId="59F5D776" w14:textId="77777777" w:rsidTr="00302945">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AB846F" w14:textId="77777777" w:rsidR="00AA4A9E" w:rsidRDefault="00AA4A9E" w:rsidP="00302945">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0048F2F"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AA4A9E" w14:paraId="02BD61F5" w14:textId="77777777" w:rsidTr="00302945">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4757BE75" w14:textId="77777777" w:rsidR="00AA4A9E" w:rsidRDefault="00AA4A9E" w:rsidP="00302945">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0C325A43"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3663AE86" w14:textId="77777777" w:rsidR="00AA4A9E" w:rsidRDefault="00AA4A9E" w:rsidP="00AA4A9E">
      <w:pPr>
        <w:ind w:left="142" w:firstLine="284"/>
        <w:jc w:val="both"/>
        <w:rPr>
          <w:spacing w:val="-4"/>
          <w:sz w:val="22"/>
          <w:szCs w:val="22"/>
          <w:lang w:val="uk-UA"/>
        </w:rPr>
      </w:pPr>
    </w:p>
    <w:tbl>
      <w:tblPr>
        <w:tblW w:w="1065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3260"/>
        <w:gridCol w:w="3544"/>
        <w:gridCol w:w="1276"/>
        <w:gridCol w:w="2007"/>
      </w:tblGrid>
      <w:tr w:rsidR="00AA4A9E" w14:paraId="66FC01BE" w14:textId="77777777" w:rsidTr="00302945">
        <w:trPr>
          <w:trHeight w:val="1500"/>
        </w:trPr>
        <w:tc>
          <w:tcPr>
            <w:tcW w:w="568" w:type="dxa"/>
            <w:tcBorders>
              <w:top w:val="single" w:sz="6" w:space="0" w:color="000000"/>
              <w:left w:val="single" w:sz="6" w:space="0" w:color="000000"/>
              <w:bottom w:val="single" w:sz="12" w:space="0" w:color="auto"/>
              <w:right w:val="single" w:sz="6" w:space="0" w:color="000000"/>
            </w:tcBorders>
            <w:vAlign w:val="center"/>
            <w:hideMark/>
          </w:tcPr>
          <w:p w14:paraId="292B1F34"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260" w:type="dxa"/>
            <w:tcBorders>
              <w:top w:val="single" w:sz="6" w:space="0" w:color="000000"/>
              <w:left w:val="single" w:sz="6" w:space="0" w:color="000000"/>
              <w:bottom w:val="single" w:sz="12" w:space="0" w:color="auto"/>
              <w:right w:val="single" w:sz="6" w:space="0" w:color="000000"/>
            </w:tcBorders>
            <w:vAlign w:val="center"/>
            <w:hideMark/>
          </w:tcPr>
          <w:p w14:paraId="7658D42C"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3544" w:type="dxa"/>
            <w:tcBorders>
              <w:top w:val="single" w:sz="6" w:space="0" w:color="000000"/>
              <w:left w:val="single" w:sz="6" w:space="0" w:color="000000"/>
              <w:bottom w:val="single" w:sz="12" w:space="0" w:color="auto"/>
              <w:right w:val="single" w:sz="6" w:space="0" w:color="auto"/>
            </w:tcBorders>
            <w:vAlign w:val="center"/>
            <w:hideMark/>
          </w:tcPr>
          <w:p w14:paraId="48D0845C"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normaltextrun"/>
                <w:b/>
                <w:bCs/>
                <w:sz w:val="22"/>
                <w:szCs w:val="22"/>
                <w:lang w:val="uk-UA"/>
              </w:rPr>
              <w:t>Технічні параметри</w:t>
            </w:r>
            <w:r>
              <w:rPr>
                <w:rStyle w:val="eop"/>
                <w:sz w:val="22"/>
                <w:szCs w:val="22"/>
              </w:rPr>
              <w:t> </w:t>
            </w:r>
          </w:p>
          <w:p w14:paraId="02729850" w14:textId="77777777" w:rsidR="00AA4A9E" w:rsidRPr="004307C8" w:rsidRDefault="00AA4A9E" w:rsidP="00302945">
            <w:pPr>
              <w:pStyle w:val="paragraph"/>
              <w:spacing w:before="0" w:beforeAutospacing="0" w:after="0" w:afterAutospacing="0"/>
              <w:jc w:val="center"/>
              <w:textAlignment w:val="baseline"/>
              <w:rPr>
                <w:sz w:val="22"/>
                <w:szCs w:val="22"/>
                <w:lang w:val="uk-UA"/>
              </w:rPr>
            </w:pPr>
          </w:p>
        </w:tc>
        <w:tc>
          <w:tcPr>
            <w:tcW w:w="1276" w:type="dxa"/>
            <w:tcBorders>
              <w:top w:val="single" w:sz="6" w:space="0" w:color="000000"/>
              <w:left w:val="single" w:sz="6" w:space="0" w:color="auto"/>
              <w:bottom w:val="single" w:sz="12" w:space="0" w:color="auto"/>
              <w:right w:val="single" w:sz="6" w:space="0" w:color="auto"/>
            </w:tcBorders>
            <w:vAlign w:val="center"/>
            <w:hideMark/>
          </w:tcPr>
          <w:p w14:paraId="0149F535"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2007" w:type="dxa"/>
            <w:tcBorders>
              <w:top w:val="single" w:sz="6" w:space="0" w:color="000000"/>
              <w:left w:val="single" w:sz="6" w:space="0" w:color="auto"/>
              <w:bottom w:val="single" w:sz="12" w:space="0" w:color="auto"/>
              <w:right w:val="single" w:sz="6" w:space="0" w:color="auto"/>
            </w:tcBorders>
            <w:vAlign w:val="center"/>
            <w:hideMark/>
          </w:tcPr>
          <w:p w14:paraId="0D5091F4" w14:textId="77777777" w:rsidR="00AA4A9E" w:rsidRDefault="00AA4A9E" w:rsidP="00302945">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Pr>
                <w:rStyle w:val="normaltextrun"/>
                <w:i/>
                <w:iCs/>
                <w:sz w:val="22"/>
                <w:szCs w:val="22"/>
                <w:lang w:val="uk-UA"/>
              </w:rPr>
              <w:t>,</w:t>
            </w:r>
            <w:r w:rsidRPr="00B064AA">
              <w:rPr>
                <w:rStyle w:val="normaltextrun"/>
                <w:i/>
                <w:iCs/>
                <w:sz w:val="22"/>
                <w:szCs w:val="22"/>
              </w:rPr>
              <w:t xml:space="preserve"> </w:t>
            </w:r>
            <w:proofErr w:type="spellStart"/>
            <w:r w:rsidRPr="00B064AA">
              <w:rPr>
                <w:rStyle w:val="normaltextrun"/>
                <w:i/>
                <w:iCs/>
                <w:sz w:val="22"/>
                <w:szCs w:val="22"/>
              </w:rPr>
              <w:t>зборів</w:t>
            </w:r>
            <w:proofErr w:type="spellEnd"/>
            <w:r>
              <w:rPr>
                <w:rStyle w:val="normaltextrun"/>
                <w:i/>
                <w:iCs/>
                <w:sz w:val="22"/>
                <w:szCs w:val="22"/>
                <w:lang w:val="uk-UA"/>
              </w:rPr>
              <w:t xml:space="preserve"> і витратних матеріалів/рідин на послугу</w:t>
            </w:r>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AA4A9E" w14:paraId="367567EB" w14:textId="77777777" w:rsidTr="00302945">
        <w:trPr>
          <w:trHeight w:val="1132"/>
        </w:trPr>
        <w:tc>
          <w:tcPr>
            <w:tcW w:w="568" w:type="dxa"/>
            <w:tcBorders>
              <w:top w:val="single" w:sz="12" w:space="0" w:color="auto"/>
              <w:left w:val="single" w:sz="6" w:space="0" w:color="000000"/>
              <w:bottom w:val="single" w:sz="6" w:space="0" w:color="auto"/>
              <w:right w:val="single" w:sz="6" w:space="0" w:color="000000"/>
            </w:tcBorders>
            <w:vAlign w:val="center"/>
            <w:hideMark/>
          </w:tcPr>
          <w:p w14:paraId="6CDBC75E"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260" w:type="dxa"/>
            <w:tcBorders>
              <w:top w:val="single" w:sz="12" w:space="0" w:color="auto"/>
              <w:left w:val="single" w:sz="6" w:space="0" w:color="000000"/>
              <w:bottom w:val="single" w:sz="6" w:space="0" w:color="auto"/>
              <w:right w:val="single" w:sz="6" w:space="0" w:color="000000"/>
            </w:tcBorders>
            <w:vAlign w:val="center"/>
            <w:hideMark/>
          </w:tcPr>
          <w:p w14:paraId="467C6266"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rPr>
              <w:t xml:space="preserve">Комплексна </w:t>
            </w:r>
            <w:proofErr w:type="spellStart"/>
            <w:r w:rsidRPr="006449BE">
              <w:rPr>
                <w:rStyle w:val="eop"/>
                <w:b/>
                <w:bCs/>
                <w:sz w:val="22"/>
                <w:szCs w:val="22"/>
              </w:rPr>
              <w:t>мийка</w:t>
            </w:r>
            <w:proofErr w:type="spellEnd"/>
            <w:r w:rsidRPr="006449BE">
              <w:rPr>
                <w:rStyle w:val="eop"/>
                <w:b/>
                <w:bCs/>
                <w:sz w:val="22"/>
                <w:szCs w:val="22"/>
              </w:rPr>
              <w:t xml:space="preserve"> </w:t>
            </w:r>
            <w:proofErr w:type="spellStart"/>
            <w:r w:rsidRPr="006449BE">
              <w:rPr>
                <w:rStyle w:val="eop"/>
                <w:b/>
                <w:bCs/>
                <w:sz w:val="22"/>
                <w:szCs w:val="22"/>
              </w:rPr>
              <w:t>легкових</w:t>
            </w:r>
            <w:proofErr w:type="spellEnd"/>
            <w:r w:rsidRPr="006449BE">
              <w:rPr>
                <w:rStyle w:val="eop"/>
                <w:b/>
                <w:bCs/>
                <w:sz w:val="22"/>
                <w:szCs w:val="22"/>
              </w:rPr>
              <w:t xml:space="preserve"> </w:t>
            </w:r>
            <w:proofErr w:type="spellStart"/>
            <w:r w:rsidRPr="006449BE">
              <w:rPr>
                <w:rStyle w:val="eop"/>
                <w:b/>
                <w:bCs/>
                <w:sz w:val="22"/>
                <w:szCs w:val="22"/>
              </w:rPr>
              <w:t>автомобілів</w:t>
            </w:r>
            <w:proofErr w:type="spellEnd"/>
          </w:p>
          <w:p w14:paraId="2CD7C9A2" w14:textId="77777777" w:rsidR="00AA4A9E" w:rsidRDefault="00AA4A9E" w:rsidP="00302945">
            <w:pPr>
              <w:pStyle w:val="paragraph"/>
              <w:spacing w:before="0" w:beforeAutospacing="0" w:after="0" w:afterAutospacing="0"/>
              <w:jc w:val="center"/>
              <w:textAlignment w:val="baseline"/>
              <w:rPr>
                <w:sz w:val="22"/>
                <w:szCs w:val="22"/>
              </w:rPr>
            </w:pPr>
            <w:r w:rsidRPr="00773027">
              <w:rPr>
                <w:rStyle w:val="eop"/>
                <w:sz w:val="22"/>
                <w:szCs w:val="22"/>
              </w:rPr>
              <w:t xml:space="preserve">типу Renault </w:t>
            </w:r>
            <w:proofErr w:type="spellStart"/>
            <w:r w:rsidRPr="00773027">
              <w:rPr>
                <w:rStyle w:val="eop"/>
                <w:sz w:val="22"/>
                <w:szCs w:val="22"/>
              </w:rPr>
              <w:t>Dokker</w:t>
            </w:r>
            <w:proofErr w:type="spellEnd"/>
          </w:p>
        </w:tc>
        <w:tc>
          <w:tcPr>
            <w:tcW w:w="3544" w:type="dxa"/>
            <w:vMerge w:val="restart"/>
            <w:tcBorders>
              <w:top w:val="single" w:sz="12" w:space="0" w:color="auto"/>
              <w:left w:val="single" w:sz="6" w:space="0" w:color="000000"/>
              <w:right w:val="single" w:sz="6" w:space="0" w:color="auto"/>
            </w:tcBorders>
            <w:vAlign w:val="center"/>
            <w:hideMark/>
          </w:tcPr>
          <w:p w14:paraId="6D5F18E0" w14:textId="77777777" w:rsidR="00AA4A9E" w:rsidRPr="00690359" w:rsidRDefault="00AA4A9E" w:rsidP="00302945">
            <w:pPr>
              <w:pStyle w:val="paragraph"/>
              <w:jc w:val="center"/>
              <w:textAlignment w:val="baseline"/>
              <w:rPr>
                <w:rStyle w:val="eop"/>
                <w:b/>
                <w:bCs/>
                <w:sz w:val="22"/>
                <w:szCs w:val="22"/>
                <w:lang w:val="uk-UA"/>
              </w:rPr>
            </w:pPr>
            <w:r w:rsidRPr="00690359">
              <w:rPr>
                <w:rStyle w:val="eop"/>
                <w:b/>
                <w:bCs/>
                <w:lang w:val="uk-UA"/>
              </w:rPr>
              <w:t>Комплексна послуга мийки включає зазначені процеси:</w:t>
            </w:r>
          </w:p>
          <w:p w14:paraId="744A3F16" w14:textId="77777777" w:rsidR="00AA4A9E" w:rsidRPr="00D53790" w:rsidRDefault="00AA4A9E" w:rsidP="00302945">
            <w:pPr>
              <w:pStyle w:val="paragraph"/>
              <w:jc w:val="center"/>
              <w:textAlignment w:val="baseline"/>
              <w:rPr>
                <w:rStyle w:val="eop"/>
                <w:sz w:val="22"/>
                <w:szCs w:val="22"/>
              </w:rPr>
            </w:pPr>
            <w:r>
              <w:rPr>
                <w:rStyle w:val="eop"/>
                <w:sz w:val="22"/>
                <w:szCs w:val="22"/>
                <w:lang w:val="uk-UA"/>
              </w:rPr>
              <w:t>-</w:t>
            </w:r>
            <w:r>
              <w:rPr>
                <w:rStyle w:val="eop"/>
                <w:lang w:val="uk-UA"/>
              </w:rPr>
              <w:t xml:space="preserve"> </w:t>
            </w:r>
            <w:r>
              <w:rPr>
                <w:rStyle w:val="eop"/>
                <w:sz w:val="22"/>
                <w:szCs w:val="22"/>
                <w:lang w:val="uk-UA"/>
              </w:rPr>
              <w:t>п</w:t>
            </w:r>
            <w:proofErr w:type="spellStart"/>
            <w:r w:rsidRPr="00D53790">
              <w:rPr>
                <w:rStyle w:val="eop"/>
                <w:sz w:val="22"/>
                <w:szCs w:val="22"/>
              </w:rPr>
              <w:t>опередній</w:t>
            </w:r>
            <w:proofErr w:type="spellEnd"/>
            <w:r w:rsidRPr="00D53790">
              <w:rPr>
                <w:rStyle w:val="eop"/>
                <w:sz w:val="22"/>
                <w:szCs w:val="22"/>
              </w:rPr>
              <w:t xml:space="preserve"> </w:t>
            </w:r>
            <w:proofErr w:type="spellStart"/>
            <w:r w:rsidRPr="00D53790">
              <w:rPr>
                <w:rStyle w:val="eop"/>
                <w:sz w:val="22"/>
                <w:szCs w:val="22"/>
              </w:rPr>
              <w:t>обмив</w:t>
            </w:r>
            <w:proofErr w:type="spellEnd"/>
            <w:r w:rsidRPr="00D53790">
              <w:rPr>
                <w:rStyle w:val="eop"/>
                <w:sz w:val="22"/>
                <w:szCs w:val="22"/>
              </w:rPr>
              <w:t xml:space="preserve">, </w:t>
            </w:r>
            <w:proofErr w:type="spellStart"/>
            <w:r w:rsidRPr="00D53790">
              <w:rPr>
                <w:rStyle w:val="eop"/>
                <w:sz w:val="22"/>
                <w:szCs w:val="22"/>
              </w:rPr>
              <w:t>мийка</w:t>
            </w:r>
            <w:proofErr w:type="spellEnd"/>
            <w:r w:rsidRPr="00D53790">
              <w:rPr>
                <w:rStyle w:val="eop"/>
                <w:sz w:val="22"/>
                <w:szCs w:val="22"/>
              </w:rPr>
              <w:t xml:space="preserve"> з </w:t>
            </w:r>
            <w:proofErr w:type="spellStart"/>
            <w:r w:rsidRPr="00D53790">
              <w:rPr>
                <w:rStyle w:val="eop"/>
                <w:sz w:val="22"/>
                <w:szCs w:val="22"/>
              </w:rPr>
              <w:t>нанесенням</w:t>
            </w:r>
            <w:proofErr w:type="spellEnd"/>
            <w:r w:rsidRPr="00D53790">
              <w:rPr>
                <w:rStyle w:val="eop"/>
                <w:sz w:val="22"/>
                <w:szCs w:val="22"/>
              </w:rPr>
              <w:t xml:space="preserve"> </w:t>
            </w:r>
            <w:proofErr w:type="spellStart"/>
            <w:r w:rsidRPr="00D53790">
              <w:rPr>
                <w:rStyle w:val="eop"/>
                <w:sz w:val="22"/>
                <w:szCs w:val="22"/>
              </w:rPr>
              <w:t>миючих</w:t>
            </w:r>
            <w:proofErr w:type="spellEnd"/>
            <w:r w:rsidRPr="00D53790">
              <w:rPr>
                <w:rStyle w:val="eop"/>
                <w:sz w:val="22"/>
                <w:szCs w:val="22"/>
              </w:rPr>
              <w:t xml:space="preserve"> </w:t>
            </w:r>
            <w:proofErr w:type="spellStart"/>
            <w:r w:rsidRPr="00D53790">
              <w:rPr>
                <w:rStyle w:val="eop"/>
                <w:sz w:val="22"/>
                <w:szCs w:val="22"/>
              </w:rPr>
              <w:t>засобів</w:t>
            </w:r>
            <w:proofErr w:type="spellEnd"/>
            <w:r w:rsidRPr="00D53790">
              <w:rPr>
                <w:rStyle w:val="eop"/>
                <w:sz w:val="22"/>
                <w:szCs w:val="22"/>
              </w:rPr>
              <w:t xml:space="preserve">, воску і сушкою, </w:t>
            </w:r>
            <w:proofErr w:type="spellStart"/>
            <w:r w:rsidRPr="00D53790">
              <w:rPr>
                <w:rStyle w:val="eop"/>
                <w:sz w:val="22"/>
                <w:szCs w:val="22"/>
              </w:rPr>
              <w:t>видув</w:t>
            </w:r>
            <w:proofErr w:type="spellEnd"/>
            <w:r w:rsidRPr="00D53790">
              <w:rPr>
                <w:rStyle w:val="eop"/>
                <w:sz w:val="22"/>
                <w:szCs w:val="22"/>
              </w:rPr>
              <w:t xml:space="preserve"> </w:t>
            </w:r>
            <w:proofErr w:type="spellStart"/>
            <w:r w:rsidRPr="00D53790">
              <w:rPr>
                <w:rStyle w:val="eop"/>
                <w:sz w:val="22"/>
                <w:szCs w:val="22"/>
              </w:rPr>
              <w:t>залишків</w:t>
            </w:r>
            <w:proofErr w:type="spellEnd"/>
            <w:r w:rsidRPr="00D53790">
              <w:rPr>
                <w:rStyle w:val="eop"/>
                <w:sz w:val="22"/>
                <w:szCs w:val="22"/>
              </w:rPr>
              <w:t xml:space="preserve"> води </w:t>
            </w:r>
            <w:proofErr w:type="spellStart"/>
            <w:r w:rsidRPr="00D53790">
              <w:rPr>
                <w:rStyle w:val="eop"/>
                <w:sz w:val="22"/>
                <w:szCs w:val="22"/>
              </w:rPr>
              <w:t>зі</w:t>
            </w:r>
            <w:proofErr w:type="spellEnd"/>
            <w:r w:rsidRPr="00D53790">
              <w:rPr>
                <w:rStyle w:val="eop"/>
                <w:sz w:val="22"/>
                <w:szCs w:val="22"/>
              </w:rPr>
              <w:t xml:space="preserve"> </w:t>
            </w:r>
            <w:proofErr w:type="spellStart"/>
            <w:r w:rsidRPr="00D53790">
              <w:rPr>
                <w:rStyle w:val="eop"/>
                <w:sz w:val="22"/>
                <w:szCs w:val="22"/>
              </w:rPr>
              <w:t>скритих</w:t>
            </w:r>
            <w:proofErr w:type="spellEnd"/>
            <w:r w:rsidRPr="00D53790">
              <w:rPr>
                <w:rStyle w:val="eop"/>
                <w:sz w:val="22"/>
                <w:szCs w:val="22"/>
              </w:rPr>
              <w:t xml:space="preserve"> </w:t>
            </w:r>
            <w:proofErr w:type="spellStart"/>
            <w:r w:rsidRPr="00D53790">
              <w:rPr>
                <w:rStyle w:val="eop"/>
                <w:sz w:val="22"/>
                <w:szCs w:val="22"/>
              </w:rPr>
              <w:t>порожнин</w:t>
            </w:r>
            <w:proofErr w:type="spellEnd"/>
            <w:r w:rsidRPr="00D53790">
              <w:rPr>
                <w:rStyle w:val="eop"/>
                <w:sz w:val="22"/>
                <w:szCs w:val="22"/>
              </w:rPr>
              <w:t>,</w:t>
            </w:r>
          </w:p>
          <w:p w14:paraId="5F63169E" w14:textId="77777777" w:rsidR="00AA4A9E" w:rsidRPr="00D53790" w:rsidRDefault="00AA4A9E" w:rsidP="00302945">
            <w:pPr>
              <w:pStyle w:val="paragraph"/>
              <w:jc w:val="center"/>
              <w:textAlignment w:val="baseline"/>
              <w:rPr>
                <w:rStyle w:val="eop"/>
                <w:sz w:val="22"/>
                <w:szCs w:val="22"/>
              </w:rPr>
            </w:pPr>
            <w:r>
              <w:rPr>
                <w:rStyle w:val="eop"/>
                <w:sz w:val="22"/>
                <w:szCs w:val="22"/>
                <w:lang w:val="uk-UA"/>
              </w:rPr>
              <w:t xml:space="preserve">- </w:t>
            </w:r>
            <w:proofErr w:type="spellStart"/>
            <w:r w:rsidRPr="00D53790">
              <w:rPr>
                <w:rStyle w:val="eop"/>
                <w:sz w:val="22"/>
                <w:szCs w:val="22"/>
              </w:rPr>
              <w:t>мийка</w:t>
            </w:r>
            <w:proofErr w:type="spellEnd"/>
            <w:r w:rsidRPr="00D53790">
              <w:rPr>
                <w:rStyle w:val="eop"/>
                <w:sz w:val="22"/>
                <w:szCs w:val="22"/>
              </w:rPr>
              <w:t xml:space="preserve"> </w:t>
            </w:r>
            <w:proofErr w:type="spellStart"/>
            <w:r w:rsidRPr="00D53790">
              <w:rPr>
                <w:rStyle w:val="eop"/>
                <w:sz w:val="22"/>
                <w:szCs w:val="22"/>
              </w:rPr>
              <w:t>килимів</w:t>
            </w:r>
            <w:proofErr w:type="spellEnd"/>
            <w:r w:rsidRPr="00D53790">
              <w:rPr>
                <w:rStyle w:val="eop"/>
                <w:sz w:val="22"/>
                <w:szCs w:val="22"/>
              </w:rPr>
              <w:t xml:space="preserve">, </w:t>
            </w:r>
            <w:proofErr w:type="spellStart"/>
            <w:r w:rsidRPr="00D53790">
              <w:rPr>
                <w:rStyle w:val="eop"/>
                <w:sz w:val="22"/>
                <w:szCs w:val="22"/>
              </w:rPr>
              <w:t>сухе</w:t>
            </w:r>
            <w:proofErr w:type="spellEnd"/>
            <w:r w:rsidRPr="00D53790">
              <w:rPr>
                <w:rStyle w:val="eop"/>
                <w:sz w:val="22"/>
                <w:szCs w:val="22"/>
              </w:rPr>
              <w:t xml:space="preserve"> </w:t>
            </w:r>
            <w:proofErr w:type="spellStart"/>
            <w:r w:rsidRPr="00D53790">
              <w:rPr>
                <w:rStyle w:val="eop"/>
                <w:sz w:val="22"/>
                <w:szCs w:val="22"/>
              </w:rPr>
              <w:t>прибирання</w:t>
            </w:r>
            <w:proofErr w:type="spellEnd"/>
            <w:r w:rsidRPr="00D53790">
              <w:rPr>
                <w:rStyle w:val="eop"/>
                <w:sz w:val="22"/>
                <w:szCs w:val="22"/>
              </w:rPr>
              <w:t xml:space="preserve"> салону (</w:t>
            </w:r>
            <w:proofErr w:type="spellStart"/>
            <w:r w:rsidRPr="00D53790">
              <w:rPr>
                <w:rStyle w:val="eop"/>
                <w:sz w:val="22"/>
                <w:szCs w:val="22"/>
              </w:rPr>
              <w:t>пилосос</w:t>
            </w:r>
            <w:proofErr w:type="spellEnd"/>
            <w:r w:rsidRPr="00D53790">
              <w:rPr>
                <w:rStyle w:val="eop"/>
                <w:sz w:val="22"/>
                <w:szCs w:val="22"/>
              </w:rPr>
              <w:t>),</w:t>
            </w:r>
          </w:p>
          <w:p w14:paraId="77678D54" w14:textId="77777777" w:rsidR="00AA4A9E" w:rsidRPr="00D53790" w:rsidRDefault="00AA4A9E" w:rsidP="00302945">
            <w:pPr>
              <w:pStyle w:val="paragraph"/>
              <w:jc w:val="center"/>
              <w:textAlignment w:val="baseline"/>
              <w:rPr>
                <w:rStyle w:val="eop"/>
                <w:sz w:val="22"/>
                <w:szCs w:val="22"/>
              </w:rPr>
            </w:pPr>
            <w:r>
              <w:rPr>
                <w:rStyle w:val="eop"/>
                <w:sz w:val="22"/>
                <w:szCs w:val="22"/>
                <w:lang w:val="uk-UA"/>
              </w:rPr>
              <w:t xml:space="preserve">- </w:t>
            </w:r>
            <w:r w:rsidRPr="00D53790">
              <w:rPr>
                <w:rStyle w:val="eop"/>
                <w:sz w:val="22"/>
                <w:szCs w:val="22"/>
              </w:rPr>
              <w:t xml:space="preserve">вологе </w:t>
            </w:r>
            <w:proofErr w:type="spellStart"/>
            <w:r w:rsidRPr="00D53790">
              <w:rPr>
                <w:rStyle w:val="eop"/>
                <w:sz w:val="22"/>
                <w:szCs w:val="22"/>
              </w:rPr>
              <w:t>прибирання</w:t>
            </w:r>
            <w:proofErr w:type="spellEnd"/>
            <w:r w:rsidRPr="00D53790">
              <w:rPr>
                <w:rStyle w:val="eop"/>
                <w:sz w:val="22"/>
                <w:szCs w:val="22"/>
              </w:rPr>
              <w:t xml:space="preserve"> салону, </w:t>
            </w:r>
            <w:proofErr w:type="spellStart"/>
            <w:r w:rsidRPr="00D53790">
              <w:rPr>
                <w:rStyle w:val="eop"/>
                <w:sz w:val="22"/>
                <w:szCs w:val="22"/>
              </w:rPr>
              <w:t>обробка</w:t>
            </w:r>
            <w:proofErr w:type="spellEnd"/>
            <w:r w:rsidRPr="00D53790">
              <w:rPr>
                <w:rStyle w:val="eop"/>
                <w:sz w:val="22"/>
                <w:szCs w:val="22"/>
              </w:rPr>
              <w:t xml:space="preserve"> пластику,</w:t>
            </w:r>
          </w:p>
          <w:p w14:paraId="5AA5B8DD" w14:textId="77777777" w:rsidR="00AA4A9E" w:rsidRDefault="00AA4A9E" w:rsidP="00302945">
            <w:pPr>
              <w:pStyle w:val="paragraph"/>
              <w:spacing w:before="0" w:beforeAutospacing="0" w:after="0" w:afterAutospacing="0"/>
              <w:jc w:val="center"/>
              <w:textAlignment w:val="baseline"/>
              <w:rPr>
                <w:sz w:val="22"/>
                <w:szCs w:val="22"/>
              </w:rPr>
            </w:pPr>
            <w:r>
              <w:rPr>
                <w:rStyle w:val="eop"/>
                <w:sz w:val="22"/>
                <w:szCs w:val="22"/>
                <w:lang w:val="uk-UA"/>
              </w:rPr>
              <w:t xml:space="preserve">- </w:t>
            </w:r>
            <w:proofErr w:type="spellStart"/>
            <w:r w:rsidRPr="00D53790">
              <w:rPr>
                <w:rStyle w:val="eop"/>
                <w:sz w:val="22"/>
                <w:szCs w:val="22"/>
              </w:rPr>
              <w:t>прибирання</w:t>
            </w:r>
            <w:proofErr w:type="spellEnd"/>
            <w:r w:rsidRPr="00D53790">
              <w:rPr>
                <w:rStyle w:val="eop"/>
                <w:sz w:val="22"/>
                <w:szCs w:val="22"/>
              </w:rPr>
              <w:t xml:space="preserve"> багажника, </w:t>
            </w:r>
            <w:proofErr w:type="spellStart"/>
            <w:r w:rsidRPr="00D53790">
              <w:rPr>
                <w:rStyle w:val="eop"/>
                <w:sz w:val="22"/>
                <w:szCs w:val="22"/>
              </w:rPr>
              <w:t>додаткова</w:t>
            </w:r>
            <w:proofErr w:type="spellEnd"/>
            <w:r w:rsidRPr="00D53790">
              <w:rPr>
                <w:rStyle w:val="eop"/>
                <w:sz w:val="22"/>
                <w:szCs w:val="22"/>
              </w:rPr>
              <w:t xml:space="preserve"> </w:t>
            </w:r>
            <w:proofErr w:type="spellStart"/>
            <w:r w:rsidRPr="00D53790">
              <w:rPr>
                <w:rStyle w:val="eop"/>
                <w:sz w:val="22"/>
                <w:szCs w:val="22"/>
              </w:rPr>
              <w:t>обробка</w:t>
            </w:r>
            <w:proofErr w:type="spellEnd"/>
            <w:r w:rsidRPr="00D53790">
              <w:rPr>
                <w:rStyle w:val="eop"/>
                <w:sz w:val="22"/>
                <w:szCs w:val="22"/>
              </w:rPr>
              <w:t xml:space="preserve"> для </w:t>
            </w:r>
            <w:proofErr w:type="spellStart"/>
            <w:r w:rsidRPr="00D53790">
              <w:rPr>
                <w:rStyle w:val="eop"/>
                <w:sz w:val="22"/>
                <w:szCs w:val="22"/>
              </w:rPr>
              <w:t>поліпшеної</w:t>
            </w:r>
            <w:proofErr w:type="spellEnd"/>
            <w:r w:rsidRPr="00D53790">
              <w:rPr>
                <w:rStyle w:val="eop"/>
                <w:sz w:val="22"/>
                <w:szCs w:val="22"/>
              </w:rPr>
              <w:t xml:space="preserve"> </w:t>
            </w:r>
            <w:proofErr w:type="spellStart"/>
            <w:r w:rsidRPr="00D53790">
              <w:rPr>
                <w:rStyle w:val="eop"/>
                <w:sz w:val="22"/>
                <w:szCs w:val="22"/>
              </w:rPr>
              <w:t>мийки</w:t>
            </w:r>
            <w:proofErr w:type="spellEnd"/>
            <w:r w:rsidRPr="00D53790">
              <w:rPr>
                <w:rStyle w:val="eop"/>
                <w:sz w:val="22"/>
                <w:szCs w:val="22"/>
              </w:rPr>
              <w:t xml:space="preserve">  (в </w:t>
            </w:r>
            <w:proofErr w:type="spellStart"/>
            <w:r w:rsidRPr="00D53790">
              <w:rPr>
                <w:rStyle w:val="eop"/>
                <w:sz w:val="22"/>
                <w:szCs w:val="22"/>
              </w:rPr>
              <w:t>разі</w:t>
            </w:r>
            <w:proofErr w:type="spellEnd"/>
            <w:r w:rsidRPr="00D53790">
              <w:rPr>
                <w:rStyle w:val="eop"/>
                <w:sz w:val="22"/>
                <w:szCs w:val="22"/>
              </w:rPr>
              <w:t xml:space="preserve"> </w:t>
            </w:r>
            <w:proofErr w:type="spellStart"/>
            <w:r w:rsidRPr="00D53790">
              <w:rPr>
                <w:rStyle w:val="eop"/>
                <w:sz w:val="22"/>
                <w:szCs w:val="22"/>
              </w:rPr>
              <w:t>необхідності</w:t>
            </w:r>
            <w:proofErr w:type="spellEnd"/>
            <w:r w:rsidRPr="00D53790">
              <w:rPr>
                <w:rStyle w:val="eop"/>
                <w:sz w:val="22"/>
                <w:szCs w:val="22"/>
              </w:rPr>
              <w:t>)</w:t>
            </w:r>
          </w:p>
          <w:p w14:paraId="22B1DF1D" w14:textId="77777777" w:rsidR="00AA4A9E" w:rsidRDefault="00AA4A9E" w:rsidP="00302945">
            <w:pPr>
              <w:pStyle w:val="paragraph"/>
              <w:spacing w:before="0" w:beforeAutospacing="0" w:after="0" w:afterAutospacing="0"/>
              <w:jc w:val="center"/>
              <w:textAlignment w:val="baseline"/>
              <w:rPr>
                <w:sz w:val="22"/>
                <w:szCs w:val="22"/>
              </w:rPr>
            </w:pPr>
          </w:p>
        </w:tc>
        <w:tc>
          <w:tcPr>
            <w:tcW w:w="1276" w:type="dxa"/>
            <w:tcBorders>
              <w:top w:val="single" w:sz="12" w:space="0" w:color="auto"/>
              <w:left w:val="single" w:sz="6" w:space="0" w:color="auto"/>
              <w:bottom w:val="single" w:sz="6" w:space="0" w:color="auto"/>
              <w:right w:val="single" w:sz="6" w:space="0" w:color="000000"/>
            </w:tcBorders>
            <w:vAlign w:val="center"/>
            <w:hideMark/>
          </w:tcPr>
          <w:p w14:paraId="1CC9136F"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68FB5021"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0C3DF4C8" w14:textId="77777777" w:rsidR="00AA4A9E" w:rsidRDefault="00AA4A9E" w:rsidP="00302945">
            <w:pPr>
              <w:pStyle w:val="paragraph"/>
              <w:spacing w:before="0" w:beforeAutospacing="0" w:after="0" w:afterAutospacing="0"/>
              <w:jc w:val="center"/>
              <w:textAlignment w:val="baseline"/>
              <w:rPr>
                <w:sz w:val="22"/>
                <w:szCs w:val="22"/>
              </w:rPr>
            </w:pPr>
          </w:p>
        </w:tc>
        <w:tc>
          <w:tcPr>
            <w:tcW w:w="2007" w:type="dxa"/>
            <w:tcBorders>
              <w:top w:val="single" w:sz="12" w:space="0" w:color="auto"/>
              <w:left w:val="single" w:sz="6" w:space="0" w:color="000000"/>
              <w:bottom w:val="single" w:sz="6" w:space="0" w:color="auto"/>
              <w:right w:val="single" w:sz="6" w:space="0" w:color="auto"/>
            </w:tcBorders>
            <w:vAlign w:val="center"/>
            <w:hideMark/>
          </w:tcPr>
          <w:p w14:paraId="3FE45A9F" w14:textId="77777777" w:rsidR="00AA4A9E" w:rsidRPr="001010A5" w:rsidRDefault="00AA4A9E" w:rsidP="00302945">
            <w:pPr>
              <w:pStyle w:val="paragraph"/>
              <w:spacing w:before="0" w:beforeAutospacing="0" w:after="0" w:afterAutospacing="0"/>
              <w:textAlignment w:val="baseline"/>
              <w:rPr>
                <w:sz w:val="22"/>
                <w:szCs w:val="22"/>
                <w:lang w:val="uk-UA"/>
              </w:rPr>
            </w:pPr>
            <w:r>
              <w:rPr>
                <w:rStyle w:val="eop"/>
                <w:sz w:val="22"/>
                <w:szCs w:val="22"/>
              </w:rPr>
              <w:t> </w:t>
            </w:r>
          </w:p>
        </w:tc>
      </w:tr>
      <w:tr w:rsidR="00AA4A9E" w14:paraId="1B9D1BA5" w14:textId="77777777" w:rsidTr="00302945">
        <w:trPr>
          <w:trHeight w:val="1040"/>
        </w:trPr>
        <w:tc>
          <w:tcPr>
            <w:tcW w:w="568" w:type="dxa"/>
            <w:tcBorders>
              <w:top w:val="single" w:sz="6" w:space="0" w:color="auto"/>
              <w:left w:val="single" w:sz="6" w:space="0" w:color="000000"/>
              <w:bottom w:val="single" w:sz="6" w:space="0" w:color="auto"/>
              <w:right w:val="single" w:sz="6" w:space="0" w:color="000000"/>
            </w:tcBorders>
            <w:vAlign w:val="center"/>
          </w:tcPr>
          <w:p w14:paraId="51207A43"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3260" w:type="dxa"/>
            <w:tcBorders>
              <w:top w:val="single" w:sz="6" w:space="0" w:color="auto"/>
              <w:left w:val="single" w:sz="6" w:space="0" w:color="000000"/>
              <w:bottom w:val="single" w:sz="6" w:space="0" w:color="auto"/>
              <w:right w:val="single" w:sz="6" w:space="0" w:color="000000"/>
            </w:tcBorders>
            <w:vAlign w:val="center"/>
          </w:tcPr>
          <w:p w14:paraId="65FF38A6"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Комплексна мийка позашляховиків</w:t>
            </w:r>
          </w:p>
          <w:p w14:paraId="0B2D301E"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sidRPr="00773027">
              <w:rPr>
                <w:rStyle w:val="eop"/>
                <w:sz w:val="22"/>
                <w:szCs w:val="22"/>
                <w:lang w:val="uk-UA"/>
              </w:rPr>
              <w:t xml:space="preserve">типу </w:t>
            </w:r>
            <w:proofErr w:type="spellStart"/>
            <w:r w:rsidRPr="00773027">
              <w:rPr>
                <w:rStyle w:val="eop"/>
                <w:sz w:val="22"/>
                <w:szCs w:val="22"/>
                <w:lang w:val="uk-UA"/>
              </w:rPr>
              <w:t>Dacia</w:t>
            </w:r>
            <w:proofErr w:type="spellEnd"/>
            <w:r w:rsidRPr="00773027">
              <w:rPr>
                <w:rStyle w:val="eop"/>
                <w:sz w:val="22"/>
                <w:szCs w:val="22"/>
                <w:lang w:val="uk-UA"/>
              </w:rPr>
              <w:t xml:space="preserve"> </w:t>
            </w:r>
            <w:proofErr w:type="spellStart"/>
            <w:r w:rsidRPr="00773027">
              <w:rPr>
                <w:rStyle w:val="eop"/>
                <w:sz w:val="22"/>
                <w:szCs w:val="22"/>
                <w:lang w:val="uk-UA"/>
              </w:rPr>
              <w:t>Duster</w:t>
            </w:r>
            <w:proofErr w:type="spellEnd"/>
          </w:p>
        </w:tc>
        <w:tc>
          <w:tcPr>
            <w:tcW w:w="3544" w:type="dxa"/>
            <w:vMerge/>
            <w:tcBorders>
              <w:left w:val="single" w:sz="6" w:space="0" w:color="000000"/>
              <w:right w:val="single" w:sz="6" w:space="0" w:color="auto"/>
            </w:tcBorders>
            <w:vAlign w:val="center"/>
          </w:tcPr>
          <w:p w14:paraId="5F9BB362"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733D9130"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1BF7CF6F"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0CDD8582"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295777D6"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45A3C653" w14:textId="77777777" w:rsidTr="00302945">
        <w:trPr>
          <w:trHeight w:val="1360"/>
        </w:trPr>
        <w:tc>
          <w:tcPr>
            <w:tcW w:w="568" w:type="dxa"/>
            <w:tcBorders>
              <w:top w:val="single" w:sz="6" w:space="0" w:color="auto"/>
              <w:left w:val="single" w:sz="6" w:space="0" w:color="000000"/>
              <w:bottom w:val="single" w:sz="6" w:space="0" w:color="auto"/>
              <w:right w:val="single" w:sz="6" w:space="0" w:color="000000"/>
            </w:tcBorders>
            <w:vAlign w:val="center"/>
          </w:tcPr>
          <w:p w14:paraId="753A46AE" w14:textId="77777777" w:rsidR="00AA4A9E" w:rsidRPr="004C3450"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3260" w:type="dxa"/>
            <w:tcBorders>
              <w:top w:val="single" w:sz="6" w:space="0" w:color="auto"/>
              <w:left w:val="single" w:sz="6" w:space="0" w:color="000000"/>
              <w:bottom w:val="single" w:sz="6" w:space="0" w:color="auto"/>
              <w:right w:val="single" w:sz="6" w:space="0" w:color="000000"/>
            </w:tcBorders>
            <w:vAlign w:val="center"/>
          </w:tcPr>
          <w:p w14:paraId="0DACA6FC" w14:textId="7A3BD82A" w:rsidR="00AA4A9E" w:rsidRPr="001010A5" w:rsidRDefault="00611EB5" w:rsidP="00302945">
            <w:pPr>
              <w:pStyle w:val="paragraph"/>
              <w:spacing w:before="0" w:beforeAutospacing="0" w:after="0" w:afterAutospacing="0"/>
              <w:jc w:val="center"/>
              <w:textAlignment w:val="baseline"/>
              <w:rPr>
                <w:rStyle w:val="eop"/>
                <w:sz w:val="22"/>
                <w:szCs w:val="22"/>
                <w:lang w:val="uk-UA"/>
              </w:rPr>
            </w:pPr>
            <w:r w:rsidRPr="00611EB5">
              <w:rPr>
                <w:rStyle w:val="eop"/>
                <w:b/>
                <w:bCs/>
                <w:sz w:val="22"/>
                <w:szCs w:val="22"/>
                <w:lang w:val="uk-UA"/>
              </w:rPr>
              <w:t xml:space="preserve">Комплексна мийка позашляховиків </w:t>
            </w:r>
            <w:r w:rsidRPr="00611EB5">
              <w:rPr>
                <w:rStyle w:val="eop"/>
                <w:sz w:val="22"/>
                <w:szCs w:val="22"/>
                <w:lang w:val="uk-UA"/>
              </w:rPr>
              <w:t xml:space="preserve">типу </w:t>
            </w:r>
            <w:proofErr w:type="spellStart"/>
            <w:r w:rsidRPr="00611EB5">
              <w:rPr>
                <w:rStyle w:val="eop"/>
                <w:sz w:val="22"/>
                <w:szCs w:val="22"/>
                <w:lang w:val="uk-UA"/>
              </w:rPr>
              <w:t>Hyundai</w:t>
            </w:r>
            <w:proofErr w:type="spellEnd"/>
            <w:r w:rsidRPr="00611EB5">
              <w:rPr>
                <w:rStyle w:val="eop"/>
                <w:sz w:val="22"/>
                <w:szCs w:val="22"/>
                <w:lang w:val="uk-UA"/>
              </w:rPr>
              <w:t xml:space="preserve"> </w:t>
            </w:r>
            <w:proofErr w:type="spellStart"/>
            <w:r w:rsidRPr="00611EB5">
              <w:rPr>
                <w:rStyle w:val="eop"/>
                <w:sz w:val="22"/>
                <w:szCs w:val="22"/>
                <w:lang w:val="uk-UA"/>
              </w:rPr>
              <w:t>Santa</w:t>
            </w:r>
            <w:proofErr w:type="spellEnd"/>
            <w:r w:rsidRPr="00611EB5">
              <w:rPr>
                <w:rStyle w:val="eop"/>
                <w:sz w:val="22"/>
                <w:szCs w:val="22"/>
                <w:lang w:val="uk-UA"/>
              </w:rPr>
              <w:t xml:space="preserve"> </w:t>
            </w:r>
            <w:proofErr w:type="spellStart"/>
            <w:r w:rsidRPr="00611EB5">
              <w:rPr>
                <w:rStyle w:val="eop"/>
                <w:sz w:val="22"/>
                <w:szCs w:val="22"/>
                <w:lang w:val="uk-UA"/>
              </w:rPr>
              <w:t>Fe</w:t>
            </w:r>
            <w:proofErr w:type="spellEnd"/>
            <w:r w:rsidRPr="00611EB5">
              <w:rPr>
                <w:rStyle w:val="eop"/>
                <w:sz w:val="22"/>
                <w:szCs w:val="22"/>
                <w:lang w:val="uk-UA"/>
              </w:rPr>
              <w:t xml:space="preserve">, KIA </w:t>
            </w:r>
            <w:proofErr w:type="spellStart"/>
            <w:r w:rsidRPr="00611EB5">
              <w:rPr>
                <w:rStyle w:val="eop"/>
                <w:sz w:val="22"/>
                <w:szCs w:val="22"/>
                <w:lang w:val="uk-UA"/>
              </w:rPr>
              <w:t>Sorento</w:t>
            </w:r>
            <w:proofErr w:type="spellEnd"/>
          </w:p>
        </w:tc>
        <w:tc>
          <w:tcPr>
            <w:tcW w:w="3544" w:type="dxa"/>
            <w:vMerge/>
            <w:tcBorders>
              <w:left w:val="single" w:sz="6" w:space="0" w:color="000000"/>
              <w:right w:val="single" w:sz="6" w:space="0" w:color="auto"/>
            </w:tcBorders>
            <w:vAlign w:val="center"/>
          </w:tcPr>
          <w:p w14:paraId="338ECD57"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08685A80"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26649673"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7BEC8B39"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3CA5F48E"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6D0B089A" w14:textId="77777777" w:rsidTr="00302945">
        <w:trPr>
          <w:trHeight w:val="473"/>
        </w:trPr>
        <w:tc>
          <w:tcPr>
            <w:tcW w:w="568" w:type="dxa"/>
            <w:tcBorders>
              <w:top w:val="single" w:sz="6" w:space="0" w:color="auto"/>
              <w:left w:val="single" w:sz="6" w:space="0" w:color="000000"/>
              <w:bottom w:val="single" w:sz="12" w:space="0" w:color="auto"/>
              <w:right w:val="single" w:sz="6" w:space="0" w:color="000000"/>
            </w:tcBorders>
            <w:vAlign w:val="center"/>
          </w:tcPr>
          <w:p w14:paraId="36FC36B8"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3260" w:type="dxa"/>
            <w:tcBorders>
              <w:top w:val="single" w:sz="6" w:space="0" w:color="auto"/>
              <w:left w:val="single" w:sz="6" w:space="0" w:color="000000"/>
              <w:bottom w:val="single" w:sz="12" w:space="0" w:color="auto"/>
              <w:right w:val="single" w:sz="6" w:space="0" w:color="000000"/>
            </w:tcBorders>
            <w:vAlign w:val="center"/>
          </w:tcPr>
          <w:p w14:paraId="04CBFF26"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Комплексна мийка мікроавтобусів</w:t>
            </w:r>
          </w:p>
          <w:p w14:paraId="2108012A"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sidRPr="0065683A">
              <w:rPr>
                <w:rStyle w:val="eop"/>
                <w:sz w:val="22"/>
                <w:szCs w:val="22"/>
                <w:lang w:val="uk-UA"/>
              </w:rPr>
              <w:t xml:space="preserve">типу </w:t>
            </w:r>
            <w:proofErr w:type="spellStart"/>
            <w:r w:rsidRPr="0065683A">
              <w:rPr>
                <w:rStyle w:val="eop"/>
                <w:sz w:val="22"/>
                <w:szCs w:val="22"/>
                <w:lang w:val="uk-UA"/>
              </w:rPr>
              <w:t>Hyundai</w:t>
            </w:r>
            <w:proofErr w:type="spellEnd"/>
            <w:r w:rsidRPr="0065683A">
              <w:rPr>
                <w:rStyle w:val="eop"/>
                <w:sz w:val="22"/>
                <w:szCs w:val="22"/>
                <w:lang w:val="uk-UA"/>
              </w:rPr>
              <w:t xml:space="preserve"> </w:t>
            </w:r>
            <w:proofErr w:type="spellStart"/>
            <w:r w:rsidRPr="0065683A">
              <w:rPr>
                <w:rStyle w:val="eop"/>
                <w:sz w:val="22"/>
                <w:szCs w:val="22"/>
                <w:lang w:val="uk-UA"/>
              </w:rPr>
              <w:t>Staria</w:t>
            </w:r>
            <w:proofErr w:type="spellEnd"/>
            <w:r w:rsidRPr="0065683A">
              <w:rPr>
                <w:rStyle w:val="eop"/>
                <w:sz w:val="22"/>
                <w:szCs w:val="22"/>
                <w:lang w:val="uk-UA"/>
              </w:rPr>
              <w:t xml:space="preserve">, </w:t>
            </w:r>
            <w:proofErr w:type="spellStart"/>
            <w:r w:rsidRPr="0065683A">
              <w:rPr>
                <w:rStyle w:val="eop"/>
                <w:sz w:val="22"/>
                <w:szCs w:val="22"/>
                <w:lang w:val="uk-UA"/>
              </w:rPr>
              <w:t>Mercedes-Benz</w:t>
            </w:r>
            <w:proofErr w:type="spellEnd"/>
            <w:r w:rsidRPr="0065683A">
              <w:rPr>
                <w:rStyle w:val="eop"/>
                <w:sz w:val="22"/>
                <w:szCs w:val="22"/>
                <w:lang w:val="uk-UA"/>
              </w:rPr>
              <w:t xml:space="preserve"> </w:t>
            </w:r>
            <w:proofErr w:type="spellStart"/>
            <w:r w:rsidRPr="0065683A">
              <w:rPr>
                <w:rStyle w:val="eop"/>
                <w:sz w:val="22"/>
                <w:szCs w:val="22"/>
                <w:lang w:val="uk-UA"/>
              </w:rPr>
              <w:t>Vito</w:t>
            </w:r>
            <w:proofErr w:type="spellEnd"/>
          </w:p>
        </w:tc>
        <w:tc>
          <w:tcPr>
            <w:tcW w:w="3544" w:type="dxa"/>
            <w:vMerge/>
            <w:tcBorders>
              <w:left w:val="single" w:sz="6" w:space="0" w:color="000000"/>
              <w:bottom w:val="single" w:sz="12" w:space="0" w:color="auto"/>
              <w:right w:val="single" w:sz="6" w:space="0" w:color="auto"/>
            </w:tcBorders>
            <w:vAlign w:val="center"/>
          </w:tcPr>
          <w:p w14:paraId="4B21701D"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12" w:space="0" w:color="auto"/>
              <w:right w:val="single" w:sz="6" w:space="0" w:color="000000"/>
            </w:tcBorders>
            <w:vAlign w:val="center"/>
          </w:tcPr>
          <w:p w14:paraId="5CD6E9CA"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3BD3E1BF"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4A881D6D"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12" w:space="0" w:color="auto"/>
              <w:right w:val="single" w:sz="6" w:space="0" w:color="auto"/>
            </w:tcBorders>
            <w:vAlign w:val="center"/>
          </w:tcPr>
          <w:p w14:paraId="62DDAB8C"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66B620A4" w14:textId="77777777" w:rsidTr="00302945">
        <w:trPr>
          <w:trHeight w:val="745"/>
        </w:trPr>
        <w:tc>
          <w:tcPr>
            <w:tcW w:w="568" w:type="dxa"/>
            <w:tcBorders>
              <w:top w:val="single" w:sz="12" w:space="0" w:color="auto"/>
              <w:left w:val="single" w:sz="6" w:space="0" w:color="000000"/>
              <w:bottom w:val="single" w:sz="6" w:space="0" w:color="auto"/>
              <w:right w:val="single" w:sz="6" w:space="0" w:color="000000"/>
            </w:tcBorders>
            <w:vAlign w:val="center"/>
          </w:tcPr>
          <w:p w14:paraId="5B55E79E"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5</w:t>
            </w:r>
          </w:p>
        </w:tc>
        <w:tc>
          <w:tcPr>
            <w:tcW w:w="3260" w:type="dxa"/>
            <w:tcBorders>
              <w:top w:val="single" w:sz="12" w:space="0" w:color="auto"/>
              <w:left w:val="single" w:sz="6" w:space="0" w:color="000000"/>
              <w:bottom w:val="single" w:sz="6" w:space="0" w:color="auto"/>
              <w:right w:val="single" w:sz="6" w:space="0" w:color="000000"/>
            </w:tcBorders>
            <w:vAlign w:val="center"/>
          </w:tcPr>
          <w:p w14:paraId="09A372FE"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легкових автомобілів</w:t>
            </w:r>
            <w:r w:rsidRPr="0065683A">
              <w:rPr>
                <w:rStyle w:val="eop"/>
                <w:sz w:val="22"/>
                <w:szCs w:val="22"/>
                <w:lang w:val="uk-UA"/>
              </w:rPr>
              <w:t xml:space="preserve"> типу </w:t>
            </w:r>
            <w:proofErr w:type="spellStart"/>
            <w:r w:rsidRPr="0065683A">
              <w:rPr>
                <w:rStyle w:val="eop"/>
                <w:sz w:val="22"/>
                <w:szCs w:val="22"/>
                <w:lang w:val="uk-UA"/>
              </w:rPr>
              <w:t>Renault</w:t>
            </w:r>
            <w:proofErr w:type="spellEnd"/>
            <w:r w:rsidRPr="0065683A">
              <w:rPr>
                <w:rStyle w:val="eop"/>
                <w:sz w:val="22"/>
                <w:szCs w:val="22"/>
                <w:lang w:val="uk-UA"/>
              </w:rPr>
              <w:t xml:space="preserve"> </w:t>
            </w:r>
            <w:proofErr w:type="spellStart"/>
            <w:r w:rsidRPr="0065683A">
              <w:rPr>
                <w:rStyle w:val="eop"/>
                <w:sz w:val="22"/>
                <w:szCs w:val="22"/>
                <w:lang w:val="uk-UA"/>
              </w:rPr>
              <w:t>Dokker</w:t>
            </w:r>
            <w:proofErr w:type="spellEnd"/>
          </w:p>
        </w:tc>
        <w:tc>
          <w:tcPr>
            <w:tcW w:w="3544" w:type="dxa"/>
            <w:vMerge w:val="restart"/>
            <w:tcBorders>
              <w:top w:val="single" w:sz="12" w:space="0" w:color="auto"/>
              <w:left w:val="single" w:sz="6" w:space="0" w:color="000000"/>
              <w:right w:val="single" w:sz="6" w:space="0" w:color="auto"/>
            </w:tcBorders>
            <w:vAlign w:val="center"/>
          </w:tcPr>
          <w:p w14:paraId="5E7F1E8A" w14:textId="77777777" w:rsidR="00AA4A9E" w:rsidRPr="00690359" w:rsidRDefault="00AA4A9E" w:rsidP="00302945">
            <w:pPr>
              <w:pStyle w:val="paragraph"/>
              <w:jc w:val="center"/>
              <w:textAlignment w:val="baseline"/>
              <w:rPr>
                <w:rStyle w:val="eop"/>
                <w:b/>
                <w:bCs/>
                <w:sz w:val="22"/>
                <w:szCs w:val="22"/>
                <w:lang w:val="uk-UA"/>
              </w:rPr>
            </w:pPr>
            <w:r w:rsidRPr="00690359">
              <w:rPr>
                <w:rStyle w:val="eop"/>
                <w:b/>
                <w:bCs/>
                <w:lang w:val="uk-UA"/>
              </w:rPr>
              <w:t>Послуга експрес мийки включає зазначені процеси:</w:t>
            </w:r>
          </w:p>
          <w:p w14:paraId="4DC36AAD"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-п</w:t>
            </w:r>
            <w:r w:rsidRPr="00D53790">
              <w:rPr>
                <w:rStyle w:val="eop"/>
                <w:sz w:val="22"/>
                <w:szCs w:val="22"/>
                <w:lang w:val="uk-UA"/>
              </w:rPr>
              <w:t>опередній обмив, мийка з нанесенням миючих засобів, мийка килимів</w:t>
            </w:r>
          </w:p>
        </w:tc>
        <w:tc>
          <w:tcPr>
            <w:tcW w:w="1276" w:type="dxa"/>
            <w:tcBorders>
              <w:top w:val="single" w:sz="12" w:space="0" w:color="auto"/>
              <w:left w:val="single" w:sz="6" w:space="0" w:color="auto"/>
              <w:bottom w:val="single" w:sz="6" w:space="0" w:color="auto"/>
              <w:right w:val="single" w:sz="6" w:space="0" w:color="000000"/>
            </w:tcBorders>
            <w:vAlign w:val="center"/>
          </w:tcPr>
          <w:p w14:paraId="5CE040D1"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22238731"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4806208B"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12" w:space="0" w:color="auto"/>
              <w:left w:val="single" w:sz="6" w:space="0" w:color="000000"/>
              <w:bottom w:val="single" w:sz="6" w:space="0" w:color="auto"/>
              <w:right w:val="single" w:sz="6" w:space="0" w:color="auto"/>
            </w:tcBorders>
            <w:vAlign w:val="center"/>
          </w:tcPr>
          <w:p w14:paraId="2E1B41C0"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1FD2B407" w14:textId="77777777" w:rsidTr="00302945">
        <w:trPr>
          <w:trHeight w:val="684"/>
        </w:trPr>
        <w:tc>
          <w:tcPr>
            <w:tcW w:w="568" w:type="dxa"/>
            <w:tcBorders>
              <w:top w:val="single" w:sz="6" w:space="0" w:color="auto"/>
              <w:left w:val="single" w:sz="6" w:space="0" w:color="000000"/>
              <w:bottom w:val="single" w:sz="6" w:space="0" w:color="auto"/>
              <w:right w:val="single" w:sz="6" w:space="0" w:color="000000"/>
            </w:tcBorders>
            <w:vAlign w:val="center"/>
          </w:tcPr>
          <w:p w14:paraId="740F0EC3"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6</w:t>
            </w:r>
          </w:p>
        </w:tc>
        <w:tc>
          <w:tcPr>
            <w:tcW w:w="3260" w:type="dxa"/>
            <w:tcBorders>
              <w:top w:val="single" w:sz="6" w:space="0" w:color="auto"/>
              <w:left w:val="single" w:sz="6" w:space="0" w:color="000000"/>
              <w:bottom w:val="single" w:sz="6" w:space="0" w:color="auto"/>
              <w:right w:val="single" w:sz="6" w:space="0" w:color="000000"/>
            </w:tcBorders>
            <w:vAlign w:val="center"/>
          </w:tcPr>
          <w:p w14:paraId="00B65138"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позашляховиків</w:t>
            </w:r>
            <w:r w:rsidRPr="0065683A">
              <w:rPr>
                <w:rStyle w:val="eop"/>
                <w:sz w:val="22"/>
                <w:szCs w:val="22"/>
                <w:lang w:val="uk-UA"/>
              </w:rPr>
              <w:t xml:space="preserve"> типу </w:t>
            </w:r>
            <w:proofErr w:type="spellStart"/>
            <w:r w:rsidRPr="0065683A">
              <w:rPr>
                <w:rStyle w:val="eop"/>
                <w:sz w:val="22"/>
                <w:szCs w:val="22"/>
                <w:lang w:val="uk-UA"/>
              </w:rPr>
              <w:t>Dacia</w:t>
            </w:r>
            <w:proofErr w:type="spellEnd"/>
            <w:r w:rsidRPr="0065683A">
              <w:rPr>
                <w:rStyle w:val="eop"/>
                <w:sz w:val="22"/>
                <w:szCs w:val="22"/>
                <w:lang w:val="uk-UA"/>
              </w:rPr>
              <w:t xml:space="preserve"> </w:t>
            </w:r>
            <w:proofErr w:type="spellStart"/>
            <w:r w:rsidRPr="0065683A">
              <w:rPr>
                <w:rStyle w:val="eop"/>
                <w:sz w:val="22"/>
                <w:szCs w:val="22"/>
                <w:lang w:val="uk-UA"/>
              </w:rPr>
              <w:t>Duster</w:t>
            </w:r>
            <w:proofErr w:type="spellEnd"/>
          </w:p>
        </w:tc>
        <w:tc>
          <w:tcPr>
            <w:tcW w:w="3544" w:type="dxa"/>
            <w:vMerge/>
            <w:tcBorders>
              <w:left w:val="single" w:sz="6" w:space="0" w:color="000000"/>
              <w:right w:val="single" w:sz="6" w:space="0" w:color="auto"/>
            </w:tcBorders>
            <w:vAlign w:val="center"/>
          </w:tcPr>
          <w:p w14:paraId="6D5686EA"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2B82BA58"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5133803C"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3FCB5577"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769A7DA2"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5835E48B" w14:textId="77777777" w:rsidTr="00302945">
        <w:trPr>
          <w:trHeight w:val="694"/>
        </w:trPr>
        <w:tc>
          <w:tcPr>
            <w:tcW w:w="568" w:type="dxa"/>
            <w:tcBorders>
              <w:top w:val="single" w:sz="6" w:space="0" w:color="auto"/>
              <w:left w:val="single" w:sz="6" w:space="0" w:color="000000"/>
              <w:bottom w:val="single" w:sz="6" w:space="0" w:color="auto"/>
              <w:right w:val="single" w:sz="6" w:space="0" w:color="000000"/>
            </w:tcBorders>
            <w:vAlign w:val="center"/>
          </w:tcPr>
          <w:p w14:paraId="715133E7"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7</w:t>
            </w:r>
          </w:p>
        </w:tc>
        <w:tc>
          <w:tcPr>
            <w:tcW w:w="3260" w:type="dxa"/>
            <w:tcBorders>
              <w:top w:val="single" w:sz="6" w:space="0" w:color="auto"/>
              <w:left w:val="single" w:sz="6" w:space="0" w:color="000000"/>
              <w:bottom w:val="single" w:sz="6" w:space="0" w:color="auto"/>
              <w:right w:val="single" w:sz="6" w:space="0" w:color="000000"/>
            </w:tcBorders>
            <w:vAlign w:val="center"/>
          </w:tcPr>
          <w:p w14:paraId="53410A12" w14:textId="7CE33515" w:rsidR="00AA4A9E" w:rsidRPr="001010A5" w:rsidRDefault="00956656" w:rsidP="00302945">
            <w:pPr>
              <w:pStyle w:val="paragraph"/>
              <w:spacing w:before="0" w:beforeAutospacing="0" w:after="0" w:afterAutospacing="0"/>
              <w:jc w:val="center"/>
              <w:textAlignment w:val="baseline"/>
              <w:rPr>
                <w:rStyle w:val="eop"/>
                <w:sz w:val="22"/>
                <w:szCs w:val="22"/>
                <w:lang w:val="uk-UA"/>
              </w:rPr>
            </w:pPr>
            <w:r w:rsidRPr="00956656">
              <w:rPr>
                <w:rStyle w:val="eop"/>
                <w:b/>
                <w:bCs/>
                <w:sz w:val="22"/>
                <w:szCs w:val="22"/>
                <w:lang w:val="uk-UA"/>
              </w:rPr>
              <w:t xml:space="preserve">Експрес мийка позашляховиків </w:t>
            </w:r>
            <w:r w:rsidRPr="00956656">
              <w:rPr>
                <w:rStyle w:val="eop"/>
                <w:sz w:val="22"/>
                <w:szCs w:val="22"/>
                <w:lang w:val="uk-UA"/>
              </w:rPr>
              <w:t xml:space="preserve">типу </w:t>
            </w:r>
            <w:proofErr w:type="spellStart"/>
            <w:r w:rsidRPr="00956656">
              <w:rPr>
                <w:rStyle w:val="eop"/>
                <w:sz w:val="22"/>
                <w:szCs w:val="22"/>
                <w:lang w:val="uk-UA"/>
              </w:rPr>
              <w:t>Hyundai</w:t>
            </w:r>
            <w:proofErr w:type="spellEnd"/>
            <w:r w:rsidRPr="00956656">
              <w:rPr>
                <w:rStyle w:val="eop"/>
                <w:sz w:val="22"/>
                <w:szCs w:val="22"/>
                <w:lang w:val="uk-UA"/>
              </w:rPr>
              <w:t xml:space="preserve"> </w:t>
            </w:r>
            <w:proofErr w:type="spellStart"/>
            <w:r w:rsidRPr="00956656">
              <w:rPr>
                <w:rStyle w:val="eop"/>
                <w:sz w:val="22"/>
                <w:szCs w:val="22"/>
                <w:lang w:val="uk-UA"/>
              </w:rPr>
              <w:t>Santa</w:t>
            </w:r>
            <w:proofErr w:type="spellEnd"/>
            <w:r w:rsidRPr="00956656">
              <w:rPr>
                <w:rStyle w:val="eop"/>
                <w:sz w:val="22"/>
                <w:szCs w:val="22"/>
                <w:lang w:val="uk-UA"/>
              </w:rPr>
              <w:t xml:space="preserve"> </w:t>
            </w:r>
            <w:proofErr w:type="spellStart"/>
            <w:r w:rsidRPr="00956656">
              <w:rPr>
                <w:rStyle w:val="eop"/>
                <w:sz w:val="22"/>
                <w:szCs w:val="22"/>
                <w:lang w:val="uk-UA"/>
              </w:rPr>
              <w:t>Fe</w:t>
            </w:r>
            <w:proofErr w:type="spellEnd"/>
            <w:r w:rsidRPr="00956656">
              <w:rPr>
                <w:rStyle w:val="eop"/>
                <w:sz w:val="22"/>
                <w:szCs w:val="22"/>
                <w:lang w:val="uk-UA"/>
              </w:rPr>
              <w:t xml:space="preserve">, KIA </w:t>
            </w:r>
            <w:proofErr w:type="spellStart"/>
            <w:r w:rsidRPr="00956656">
              <w:rPr>
                <w:rStyle w:val="eop"/>
                <w:sz w:val="22"/>
                <w:szCs w:val="22"/>
                <w:lang w:val="uk-UA"/>
              </w:rPr>
              <w:t>Sorento</w:t>
            </w:r>
            <w:proofErr w:type="spellEnd"/>
          </w:p>
        </w:tc>
        <w:tc>
          <w:tcPr>
            <w:tcW w:w="3544" w:type="dxa"/>
            <w:vMerge/>
            <w:tcBorders>
              <w:left w:val="single" w:sz="6" w:space="0" w:color="000000"/>
              <w:right w:val="single" w:sz="6" w:space="0" w:color="auto"/>
            </w:tcBorders>
            <w:vAlign w:val="center"/>
          </w:tcPr>
          <w:p w14:paraId="012C36C6"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183E026E"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1DEFE7CB"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179C0DB5"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58C6A85D"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20D96AF2" w14:textId="77777777" w:rsidTr="00302945">
        <w:trPr>
          <w:trHeight w:val="699"/>
        </w:trPr>
        <w:tc>
          <w:tcPr>
            <w:tcW w:w="568" w:type="dxa"/>
            <w:tcBorders>
              <w:top w:val="single" w:sz="6" w:space="0" w:color="auto"/>
              <w:left w:val="single" w:sz="6" w:space="0" w:color="000000"/>
              <w:bottom w:val="single" w:sz="12" w:space="0" w:color="auto"/>
              <w:right w:val="single" w:sz="6" w:space="0" w:color="000000"/>
            </w:tcBorders>
            <w:vAlign w:val="center"/>
          </w:tcPr>
          <w:p w14:paraId="268D881B"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8</w:t>
            </w:r>
          </w:p>
        </w:tc>
        <w:tc>
          <w:tcPr>
            <w:tcW w:w="3260" w:type="dxa"/>
            <w:tcBorders>
              <w:top w:val="single" w:sz="6" w:space="0" w:color="auto"/>
              <w:left w:val="single" w:sz="6" w:space="0" w:color="000000"/>
              <w:bottom w:val="single" w:sz="12" w:space="0" w:color="auto"/>
              <w:right w:val="single" w:sz="6" w:space="0" w:color="000000"/>
            </w:tcBorders>
            <w:vAlign w:val="center"/>
          </w:tcPr>
          <w:p w14:paraId="1EAB44F5"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мікроавтобусів</w:t>
            </w:r>
            <w:r w:rsidRPr="003633EF">
              <w:rPr>
                <w:rStyle w:val="eop"/>
                <w:sz w:val="22"/>
                <w:szCs w:val="22"/>
                <w:lang w:val="uk-UA"/>
              </w:rPr>
              <w:t xml:space="preserve"> типу </w:t>
            </w:r>
            <w:proofErr w:type="spellStart"/>
            <w:r w:rsidRPr="003633EF">
              <w:rPr>
                <w:rStyle w:val="eop"/>
                <w:sz w:val="22"/>
                <w:szCs w:val="22"/>
                <w:lang w:val="uk-UA"/>
              </w:rPr>
              <w:t>Hyundai</w:t>
            </w:r>
            <w:proofErr w:type="spellEnd"/>
            <w:r w:rsidRPr="003633EF">
              <w:rPr>
                <w:rStyle w:val="eop"/>
                <w:sz w:val="22"/>
                <w:szCs w:val="22"/>
                <w:lang w:val="uk-UA"/>
              </w:rPr>
              <w:t xml:space="preserve"> </w:t>
            </w:r>
            <w:proofErr w:type="spellStart"/>
            <w:r w:rsidRPr="003633EF">
              <w:rPr>
                <w:rStyle w:val="eop"/>
                <w:sz w:val="22"/>
                <w:szCs w:val="22"/>
                <w:lang w:val="uk-UA"/>
              </w:rPr>
              <w:t>Staria</w:t>
            </w:r>
            <w:proofErr w:type="spellEnd"/>
            <w:r w:rsidRPr="003633EF">
              <w:rPr>
                <w:rStyle w:val="eop"/>
                <w:sz w:val="22"/>
                <w:szCs w:val="22"/>
                <w:lang w:val="uk-UA"/>
              </w:rPr>
              <w:t xml:space="preserve">, </w:t>
            </w:r>
            <w:proofErr w:type="spellStart"/>
            <w:r w:rsidRPr="003633EF">
              <w:rPr>
                <w:rStyle w:val="eop"/>
                <w:sz w:val="22"/>
                <w:szCs w:val="22"/>
                <w:lang w:val="uk-UA"/>
              </w:rPr>
              <w:t>Mercedes-Benz</w:t>
            </w:r>
            <w:proofErr w:type="spellEnd"/>
            <w:r w:rsidRPr="003633EF">
              <w:rPr>
                <w:rStyle w:val="eop"/>
                <w:sz w:val="22"/>
                <w:szCs w:val="22"/>
                <w:lang w:val="uk-UA"/>
              </w:rPr>
              <w:t xml:space="preserve"> </w:t>
            </w:r>
            <w:proofErr w:type="spellStart"/>
            <w:r w:rsidRPr="003633EF">
              <w:rPr>
                <w:rStyle w:val="eop"/>
                <w:sz w:val="22"/>
                <w:szCs w:val="22"/>
                <w:lang w:val="uk-UA"/>
              </w:rPr>
              <w:t>Vito</w:t>
            </w:r>
            <w:proofErr w:type="spellEnd"/>
          </w:p>
        </w:tc>
        <w:tc>
          <w:tcPr>
            <w:tcW w:w="3544" w:type="dxa"/>
            <w:vMerge/>
            <w:tcBorders>
              <w:left w:val="single" w:sz="6" w:space="0" w:color="000000"/>
              <w:bottom w:val="single" w:sz="12" w:space="0" w:color="auto"/>
              <w:right w:val="single" w:sz="6" w:space="0" w:color="auto"/>
            </w:tcBorders>
            <w:vAlign w:val="center"/>
          </w:tcPr>
          <w:p w14:paraId="2B8139FB"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12" w:space="0" w:color="auto"/>
              <w:right w:val="single" w:sz="6" w:space="0" w:color="000000"/>
            </w:tcBorders>
            <w:vAlign w:val="center"/>
          </w:tcPr>
          <w:p w14:paraId="179A16E5" w14:textId="77777777" w:rsidR="00AA4A9E" w:rsidRDefault="00AA4A9E" w:rsidP="00302945">
            <w:pPr>
              <w:pStyle w:val="paragraph"/>
              <w:spacing w:before="0" w:beforeAutospacing="0" w:after="0" w:afterAutospacing="0"/>
              <w:jc w:val="center"/>
              <w:textAlignment w:val="baseline"/>
              <w:rPr>
                <w:rStyle w:val="eop"/>
                <w:sz w:val="22"/>
                <w:szCs w:val="22"/>
                <w:lang w:val="uk-UA"/>
              </w:rPr>
            </w:pPr>
          </w:p>
          <w:p w14:paraId="0D6D1853"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2D4AE66B"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2D766E8A"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337B6B8A"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0CE66137" w14:textId="77777777" w:rsidTr="00302945">
        <w:trPr>
          <w:trHeight w:val="424"/>
        </w:trPr>
        <w:tc>
          <w:tcPr>
            <w:tcW w:w="7372" w:type="dxa"/>
            <w:gridSpan w:val="3"/>
            <w:tcBorders>
              <w:top w:val="single" w:sz="12" w:space="0" w:color="auto"/>
              <w:left w:val="single" w:sz="6" w:space="0" w:color="000000"/>
              <w:bottom w:val="single" w:sz="6" w:space="0" w:color="auto"/>
              <w:right w:val="single" w:sz="6" w:space="0" w:color="auto"/>
            </w:tcBorders>
            <w:vAlign w:val="center"/>
          </w:tcPr>
          <w:p w14:paraId="4FE88946" w14:textId="77777777" w:rsidR="00AA4A9E" w:rsidRPr="007F1FD3" w:rsidRDefault="00AA4A9E" w:rsidP="00302945">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3283" w:type="dxa"/>
            <w:gridSpan w:val="2"/>
            <w:tcBorders>
              <w:top w:val="single" w:sz="12" w:space="0" w:color="auto"/>
              <w:left w:val="single" w:sz="6" w:space="0" w:color="000000"/>
              <w:bottom w:val="single" w:sz="6" w:space="0" w:color="auto"/>
              <w:right w:val="single" w:sz="6" w:space="0" w:color="auto"/>
            </w:tcBorders>
          </w:tcPr>
          <w:p w14:paraId="26E72796" w14:textId="77777777" w:rsidR="00AA4A9E" w:rsidRDefault="00AA4A9E" w:rsidP="00302945">
            <w:pPr>
              <w:pStyle w:val="paragraph"/>
              <w:spacing w:before="0" w:beforeAutospacing="0" w:after="0" w:afterAutospacing="0"/>
              <w:jc w:val="center"/>
              <w:textAlignment w:val="baseline"/>
              <w:rPr>
                <w:rStyle w:val="eop"/>
                <w:sz w:val="22"/>
                <w:szCs w:val="22"/>
              </w:rPr>
            </w:pPr>
          </w:p>
        </w:tc>
      </w:tr>
      <w:tr w:rsidR="00AA4A9E" w14:paraId="6B612ED2" w14:textId="77777777" w:rsidTr="00302945">
        <w:trPr>
          <w:trHeight w:val="824"/>
        </w:trPr>
        <w:tc>
          <w:tcPr>
            <w:tcW w:w="10655" w:type="dxa"/>
            <w:gridSpan w:val="5"/>
            <w:tcBorders>
              <w:top w:val="single" w:sz="6" w:space="0" w:color="auto"/>
              <w:left w:val="single" w:sz="6" w:space="0" w:color="000000"/>
              <w:bottom w:val="single" w:sz="6" w:space="0" w:color="auto"/>
              <w:right w:val="single" w:sz="6" w:space="0" w:color="auto"/>
            </w:tcBorders>
            <w:vAlign w:val="center"/>
            <w:hideMark/>
          </w:tcPr>
          <w:p w14:paraId="7D2C2589" w14:textId="77777777" w:rsidR="00AA4A9E" w:rsidRDefault="00AA4A9E" w:rsidP="00302945">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21A8FF91" w14:textId="77777777" w:rsidR="00AA4A9E" w:rsidRDefault="00AA4A9E" w:rsidP="00302945">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roofErr w:type="spellStart"/>
            <w:r w:rsidRPr="004C1ACA">
              <w:rPr>
                <w:rStyle w:val="eop"/>
                <w:b/>
                <w:bCs/>
                <w:i/>
                <w:iCs/>
                <w:color w:val="7F7F7F"/>
                <w:sz w:val="22"/>
                <w:szCs w:val="22"/>
              </w:rPr>
              <w:t>Необхідно</w:t>
            </w:r>
            <w:proofErr w:type="spellEnd"/>
            <w:r w:rsidRPr="004C1ACA">
              <w:rPr>
                <w:rStyle w:val="eop"/>
                <w:b/>
                <w:bCs/>
                <w:i/>
                <w:iCs/>
                <w:color w:val="7F7F7F"/>
                <w:sz w:val="22"/>
                <w:szCs w:val="22"/>
              </w:rPr>
              <w:t xml:space="preserve"> </w:t>
            </w:r>
            <w:proofErr w:type="spellStart"/>
            <w:r w:rsidRPr="004C1ACA">
              <w:rPr>
                <w:rStyle w:val="eop"/>
                <w:b/>
                <w:bCs/>
                <w:i/>
                <w:iCs/>
                <w:color w:val="7F7F7F"/>
                <w:sz w:val="22"/>
                <w:szCs w:val="22"/>
              </w:rPr>
              <w:t>зазначити</w:t>
            </w:r>
            <w:proofErr w:type="spellEnd"/>
            <w:r w:rsidRPr="004C1ACA">
              <w:rPr>
                <w:rStyle w:val="eop"/>
                <w:b/>
                <w:bCs/>
                <w:i/>
                <w:iCs/>
                <w:color w:val="7F7F7F"/>
                <w:sz w:val="22"/>
                <w:szCs w:val="22"/>
              </w:rPr>
              <w:t xml:space="preserve"> </w:t>
            </w:r>
            <w:proofErr w:type="spellStart"/>
            <w:r w:rsidRPr="004C1ACA">
              <w:rPr>
                <w:rStyle w:val="eop"/>
                <w:b/>
                <w:bCs/>
                <w:i/>
                <w:iCs/>
                <w:color w:val="7F7F7F"/>
                <w:sz w:val="22"/>
                <w:szCs w:val="22"/>
              </w:rPr>
              <w:t>ціну</w:t>
            </w:r>
            <w:proofErr w:type="spellEnd"/>
            <w:r w:rsidRPr="004C1ACA">
              <w:rPr>
                <w:rStyle w:val="eop"/>
                <w:b/>
                <w:bCs/>
                <w:i/>
                <w:iCs/>
                <w:color w:val="7F7F7F"/>
                <w:sz w:val="22"/>
                <w:szCs w:val="22"/>
              </w:rPr>
              <w:t xml:space="preserve"> за </w:t>
            </w:r>
            <w:proofErr w:type="spellStart"/>
            <w:r w:rsidRPr="004C1ACA">
              <w:rPr>
                <w:rStyle w:val="eop"/>
                <w:b/>
                <w:bCs/>
                <w:i/>
                <w:iCs/>
                <w:color w:val="7F7F7F"/>
                <w:sz w:val="22"/>
                <w:szCs w:val="22"/>
              </w:rPr>
              <w:t>кожну</w:t>
            </w:r>
            <w:proofErr w:type="spellEnd"/>
            <w:r w:rsidRPr="004C1ACA">
              <w:rPr>
                <w:rStyle w:val="eop"/>
                <w:b/>
                <w:bCs/>
                <w:i/>
                <w:iCs/>
                <w:color w:val="7F7F7F"/>
                <w:sz w:val="22"/>
                <w:szCs w:val="22"/>
              </w:rPr>
              <w:t xml:space="preserve"> одну </w:t>
            </w:r>
            <w:proofErr w:type="spellStart"/>
            <w:r w:rsidRPr="004C1ACA">
              <w:rPr>
                <w:rStyle w:val="eop"/>
                <w:b/>
                <w:bCs/>
                <w:i/>
                <w:iCs/>
                <w:color w:val="7F7F7F"/>
                <w:sz w:val="22"/>
                <w:szCs w:val="22"/>
              </w:rPr>
              <w:t>послугу</w:t>
            </w:r>
            <w:proofErr w:type="spellEnd"/>
            <w:r w:rsidRPr="004C1ACA">
              <w:rPr>
                <w:rStyle w:val="eop"/>
                <w:b/>
                <w:bCs/>
                <w:i/>
                <w:iCs/>
                <w:color w:val="7F7F7F"/>
                <w:sz w:val="22"/>
                <w:szCs w:val="22"/>
              </w:rPr>
              <w:t>.</w:t>
            </w:r>
          </w:p>
        </w:tc>
      </w:tr>
    </w:tbl>
    <w:p w14:paraId="0A4E23A1" w14:textId="77777777" w:rsidR="00AA4A9E" w:rsidRDefault="00AA4A9E" w:rsidP="00AA4A9E">
      <w:pPr>
        <w:pStyle w:val="paragraph"/>
        <w:spacing w:before="0" w:beforeAutospacing="0" w:after="0" w:afterAutospacing="0"/>
        <w:ind w:firstLine="345"/>
        <w:jc w:val="both"/>
        <w:textAlignment w:val="baseline"/>
        <w:rPr>
          <w:rStyle w:val="eop"/>
          <w:sz w:val="22"/>
          <w:szCs w:val="22"/>
          <w:lang w:val="uk-UA"/>
        </w:rPr>
      </w:pPr>
      <w:r>
        <w:rPr>
          <w:rStyle w:val="normaltextrun"/>
          <w:b/>
          <w:bCs/>
          <w:i/>
          <w:iCs/>
          <w:sz w:val="22"/>
          <w:szCs w:val="22"/>
          <w:lang w:val="uk-UA"/>
        </w:rPr>
        <w:lastRenderedPageBreak/>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B86C40">
        <w:rPr>
          <w:rStyle w:val="normaltextrun"/>
          <w:i/>
          <w:iCs/>
          <w:sz w:val="22"/>
          <w:szCs w:val="22"/>
          <w:lang w:val="uk-UA"/>
        </w:rPr>
        <w:t xml:space="preserve">знижки </w:t>
      </w:r>
      <w:r w:rsidRPr="00B86C40">
        <w:rPr>
          <w:i/>
          <w:iCs/>
          <w:sz w:val="22"/>
          <w:szCs w:val="22"/>
          <w:lang w:val="uk-UA" w:eastAsia="uk-UA"/>
        </w:rPr>
        <w:t>на послуги</w:t>
      </w:r>
      <w:r w:rsidRPr="00B86C40">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72B99C58" w14:textId="7F68444B" w:rsidR="00AA4A9E" w:rsidRDefault="00AA4A9E" w:rsidP="00AA4A9E">
      <w:pPr>
        <w:pStyle w:val="paragraph"/>
        <w:spacing w:before="0" w:beforeAutospacing="0" w:after="0" w:afterAutospacing="0"/>
        <w:ind w:firstLine="345"/>
        <w:jc w:val="both"/>
        <w:textAlignment w:val="baseline"/>
        <w:rPr>
          <w:rStyle w:val="normaltextrun"/>
          <w:i/>
          <w:iCs/>
          <w:sz w:val="22"/>
          <w:szCs w:val="22"/>
          <w:lang w:val="uk-UA"/>
        </w:rPr>
      </w:pPr>
      <w:r>
        <w:rPr>
          <w:rStyle w:val="normaltextrun"/>
          <w:i/>
          <w:iCs/>
          <w:sz w:val="22"/>
          <w:szCs w:val="22"/>
          <w:lang w:val="uk-UA"/>
        </w:rPr>
        <w:t xml:space="preserve">** Орієнтовна сума договору складатиме  </w:t>
      </w:r>
      <w:r w:rsidR="00F37952">
        <w:rPr>
          <w:rStyle w:val="normaltextrun"/>
          <w:i/>
          <w:iCs/>
          <w:sz w:val="22"/>
          <w:szCs w:val="22"/>
          <w:lang w:val="uk-UA"/>
        </w:rPr>
        <w:t>50</w:t>
      </w:r>
      <w:r>
        <w:rPr>
          <w:rStyle w:val="normaltextrun"/>
          <w:i/>
          <w:iCs/>
          <w:sz w:val="22"/>
          <w:szCs w:val="22"/>
          <w:lang w:val="uk-UA"/>
        </w:rPr>
        <w:t> 00</w:t>
      </w:r>
      <w:r w:rsidRPr="00BB10CD">
        <w:rPr>
          <w:rStyle w:val="normaltextrun"/>
          <w:i/>
          <w:iCs/>
          <w:sz w:val="22"/>
          <w:szCs w:val="22"/>
          <w:lang w:val="uk-UA"/>
        </w:rPr>
        <w:t>0,00 гр</w:t>
      </w:r>
      <w:r>
        <w:rPr>
          <w:rStyle w:val="normaltextrun"/>
          <w:i/>
          <w:iCs/>
          <w:sz w:val="22"/>
          <w:szCs w:val="22"/>
          <w:lang w:val="uk-UA"/>
        </w:rPr>
        <w:t>н.</w:t>
      </w:r>
      <w:r w:rsidR="003B7110">
        <w:rPr>
          <w:rStyle w:val="normaltextrun"/>
          <w:i/>
          <w:iCs/>
          <w:sz w:val="22"/>
          <w:szCs w:val="22"/>
          <w:lang w:val="uk-UA"/>
        </w:rPr>
        <w:t xml:space="preserve"> </w:t>
      </w:r>
    </w:p>
    <w:p w14:paraId="55AFD966" w14:textId="77777777" w:rsidR="00AA4A9E" w:rsidRDefault="00AA4A9E" w:rsidP="00AA4A9E">
      <w:pPr>
        <w:pStyle w:val="paragraph"/>
        <w:spacing w:before="0" w:beforeAutospacing="0" w:after="0" w:afterAutospacing="0"/>
        <w:ind w:firstLine="345"/>
        <w:jc w:val="both"/>
        <w:textAlignment w:val="baseline"/>
        <w:rPr>
          <w:rStyle w:val="eop"/>
          <w:i/>
          <w:iCs/>
          <w:sz w:val="22"/>
          <w:szCs w:val="22"/>
          <w:lang w:val="uk-UA"/>
        </w:rPr>
      </w:pPr>
      <w:r>
        <w:rPr>
          <w:rStyle w:val="eop"/>
          <w:i/>
          <w:iCs/>
          <w:sz w:val="22"/>
          <w:szCs w:val="22"/>
          <w:lang w:val="uk-UA"/>
        </w:rPr>
        <w:t>***</w:t>
      </w:r>
      <w:r w:rsidRPr="00D2715E">
        <w:rPr>
          <w:rStyle w:val="eop"/>
          <w:i/>
          <w:iCs/>
          <w:sz w:val="22"/>
          <w:szCs w:val="22"/>
          <w:lang w:val="uk-UA"/>
        </w:rPr>
        <w:t>Закупівля здійснюється одним лотом</w:t>
      </w:r>
      <w:r>
        <w:rPr>
          <w:rStyle w:val="eop"/>
          <w:i/>
          <w:iCs/>
          <w:sz w:val="22"/>
          <w:szCs w:val="22"/>
          <w:lang w:val="uk-UA"/>
        </w:rPr>
        <w:t>.</w:t>
      </w:r>
    </w:p>
    <w:p w14:paraId="5633FA97" w14:textId="77777777" w:rsidR="00AA4A9E" w:rsidRDefault="00AA4A9E" w:rsidP="00AA4A9E">
      <w:pPr>
        <w:pStyle w:val="paragraph"/>
        <w:spacing w:before="0" w:beforeAutospacing="0" w:after="0" w:afterAutospacing="0"/>
        <w:ind w:firstLine="345"/>
        <w:jc w:val="both"/>
        <w:textAlignment w:val="baseline"/>
        <w:rPr>
          <w:rStyle w:val="normaltextrun"/>
          <w:i/>
          <w:iCs/>
          <w:sz w:val="22"/>
          <w:szCs w:val="22"/>
          <w:lang w:val="uk-UA"/>
        </w:rPr>
      </w:pPr>
    </w:p>
    <w:p w14:paraId="23215936" w14:textId="77777777" w:rsidR="00AA4A9E" w:rsidRPr="00BE3EEE" w:rsidRDefault="00AA4A9E" w:rsidP="00AA4A9E">
      <w:pPr>
        <w:spacing w:line="240" w:lineRule="exact"/>
        <w:jc w:val="both"/>
        <w:textAlignment w:val="baseline"/>
        <w:rPr>
          <w:b/>
          <w:bCs/>
          <w:color w:val="000000"/>
          <w:sz w:val="22"/>
          <w:szCs w:val="22"/>
          <w:lang w:val="uk-UA" w:eastAsia="uk-UA"/>
        </w:rPr>
      </w:pPr>
      <w:r w:rsidRPr="00BE3EEE">
        <w:rPr>
          <w:b/>
          <w:bCs/>
          <w:color w:val="000000"/>
          <w:sz w:val="22"/>
          <w:szCs w:val="22"/>
          <w:lang w:val="uk-UA" w:eastAsia="uk-UA"/>
        </w:rPr>
        <w:t>Об’єм наданих послуг протягом дії договору буде залежати від фактичних потреб Замовника.</w:t>
      </w:r>
    </w:p>
    <w:p w14:paraId="516824BD" w14:textId="77777777" w:rsidR="00AA4A9E" w:rsidRPr="00BE3EEE" w:rsidRDefault="00AA4A9E" w:rsidP="00AA4A9E">
      <w:pPr>
        <w:spacing w:line="240" w:lineRule="exact"/>
        <w:jc w:val="both"/>
        <w:textAlignment w:val="baseline"/>
        <w:rPr>
          <w:color w:val="000000"/>
          <w:sz w:val="22"/>
          <w:szCs w:val="22"/>
          <w:lang w:val="uk-UA" w:eastAsia="uk-UA"/>
        </w:rPr>
      </w:pPr>
      <w:r w:rsidRPr="00BE3EEE">
        <w:rPr>
          <w:color w:val="000000"/>
          <w:sz w:val="22"/>
          <w:szCs w:val="22"/>
          <w:lang w:val="uk-UA" w:eastAsia="uk-UA"/>
        </w:rPr>
        <w:t>Вказаний вид та найменування послуг не є остаточним та може доповнюватись.</w:t>
      </w:r>
    </w:p>
    <w:p w14:paraId="23564260" w14:textId="77777777" w:rsidR="00AA4A9E" w:rsidRPr="00A56DF6" w:rsidRDefault="00AA4A9E" w:rsidP="00AA4A9E">
      <w:pPr>
        <w:pStyle w:val="paragraph"/>
        <w:spacing w:before="0" w:beforeAutospacing="0" w:after="0" w:afterAutospacing="0"/>
        <w:textAlignment w:val="baseline"/>
        <w:rPr>
          <w:rFonts w:ascii="Segoe UI" w:hAnsi="Segoe UI" w:cs="Segoe UI"/>
          <w:sz w:val="18"/>
          <w:szCs w:val="18"/>
          <w:lang w:val="uk-UA"/>
        </w:rPr>
      </w:pPr>
      <w:r>
        <w:rPr>
          <w:rStyle w:val="eop"/>
          <w:sz w:val="22"/>
          <w:szCs w:val="22"/>
        </w:rPr>
        <w:t> </w:t>
      </w:r>
    </w:p>
    <w:p w14:paraId="3F3D1CF0" w14:textId="77777777" w:rsidR="00AA4A9E" w:rsidRPr="00531333" w:rsidRDefault="00AA4A9E" w:rsidP="00AA4A9E">
      <w:pPr>
        <w:textAlignment w:val="baseline"/>
        <w:rPr>
          <w:i/>
          <w:iCs/>
          <w:sz w:val="22"/>
          <w:szCs w:val="22"/>
          <w:lang w:val="uk-UA" w:eastAsia="uk-UA"/>
        </w:rPr>
      </w:pPr>
    </w:p>
    <w:p w14:paraId="268C08A4" w14:textId="0721C614" w:rsidR="00AA4A9E" w:rsidRPr="00C746E5" w:rsidRDefault="00AA4A9E" w:rsidP="00AA4A9E">
      <w:pPr>
        <w:spacing w:line="240" w:lineRule="exact"/>
        <w:textAlignment w:val="baseline"/>
        <w:rPr>
          <w:color w:val="000000"/>
          <w:sz w:val="22"/>
          <w:szCs w:val="22"/>
          <w:lang w:val="uk-UA" w:eastAsia="uk-UA"/>
        </w:rPr>
      </w:pPr>
      <w:r w:rsidRPr="00C746E5">
        <w:rPr>
          <w:b/>
          <w:bCs/>
          <w:color w:val="000000"/>
          <w:sz w:val="22"/>
          <w:szCs w:val="22"/>
          <w:lang w:val="uk-UA" w:eastAsia="uk-UA"/>
        </w:rPr>
        <w:t>Умови оплати</w:t>
      </w:r>
      <w:r w:rsidR="001F6C1C" w:rsidRPr="00C746E5">
        <w:rPr>
          <w:b/>
          <w:bCs/>
          <w:color w:val="000000"/>
          <w:sz w:val="22"/>
          <w:szCs w:val="22"/>
          <w:lang w:val="uk-UA" w:eastAsia="uk-UA"/>
        </w:rPr>
        <w:t xml:space="preserve">, </w:t>
      </w:r>
      <w:proofErr w:type="spellStart"/>
      <w:r w:rsidR="001F6C1C" w:rsidRPr="00C746E5">
        <w:rPr>
          <w:b/>
          <w:bCs/>
          <w:color w:val="000000"/>
          <w:sz w:val="22"/>
          <w:szCs w:val="22"/>
          <w:lang w:val="uk-UA" w:eastAsia="uk-UA"/>
        </w:rPr>
        <w:t>післяоплата</w:t>
      </w:r>
      <w:proofErr w:type="spellEnd"/>
      <w:r w:rsidR="001F6C1C" w:rsidRPr="00C746E5">
        <w:rPr>
          <w:b/>
          <w:bCs/>
          <w:color w:val="000000"/>
          <w:sz w:val="22"/>
          <w:szCs w:val="22"/>
          <w:lang w:val="uk-UA" w:eastAsia="uk-UA"/>
        </w:rPr>
        <w:t>, кількість днів</w:t>
      </w:r>
      <w:r w:rsidRPr="00C746E5">
        <w:rPr>
          <w:b/>
          <w:bCs/>
          <w:color w:val="000000"/>
          <w:sz w:val="22"/>
          <w:szCs w:val="22"/>
          <w:lang w:val="uk-UA" w:eastAsia="uk-UA"/>
        </w:rPr>
        <w:t xml:space="preserve">: </w:t>
      </w:r>
      <w:r w:rsidRPr="00C746E5">
        <w:rPr>
          <w:i/>
          <w:iCs/>
          <w:color w:val="000000"/>
          <w:sz w:val="22"/>
          <w:szCs w:val="22"/>
          <w:lang w:val="uk-UA" w:eastAsia="uk-UA"/>
        </w:rPr>
        <w:t xml:space="preserve">_______  </w:t>
      </w:r>
      <w:r w:rsidRPr="00C746E5">
        <w:rPr>
          <w:b/>
          <w:bCs/>
          <w:i/>
          <w:iCs/>
          <w:color w:val="000000"/>
          <w:sz w:val="22"/>
          <w:szCs w:val="22"/>
          <w:lang w:val="uk-UA" w:eastAsia="uk-UA"/>
        </w:rPr>
        <w:t>(</w:t>
      </w:r>
      <w:proofErr w:type="spellStart"/>
      <w:r w:rsidRPr="00C746E5">
        <w:rPr>
          <w:b/>
          <w:bCs/>
          <w:i/>
          <w:iCs/>
          <w:color w:val="000000"/>
          <w:sz w:val="22"/>
          <w:szCs w:val="22"/>
          <w:lang w:val="uk-UA" w:eastAsia="uk-UA"/>
        </w:rPr>
        <w:t>обов</w:t>
      </w:r>
      <w:proofErr w:type="spellEnd"/>
      <w:r w:rsidRPr="00C746E5">
        <w:rPr>
          <w:b/>
          <w:bCs/>
          <w:i/>
          <w:iCs/>
          <w:color w:val="000000"/>
          <w:sz w:val="22"/>
          <w:szCs w:val="22"/>
          <w:lang w:eastAsia="uk-UA"/>
        </w:rPr>
        <w:t>’</w:t>
      </w:r>
      <w:proofErr w:type="spellStart"/>
      <w:r w:rsidRPr="00C746E5">
        <w:rPr>
          <w:b/>
          <w:bCs/>
          <w:i/>
          <w:iCs/>
          <w:color w:val="000000"/>
          <w:sz w:val="22"/>
          <w:szCs w:val="22"/>
          <w:lang w:val="uk-UA" w:eastAsia="uk-UA"/>
        </w:rPr>
        <w:t>язково</w:t>
      </w:r>
      <w:proofErr w:type="spellEnd"/>
      <w:r w:rsidRPr="00C746E5">
        <w:rPr>
          <w:b/>
          <w:bCs/>
          <w:i/>
          <w:iCs/>
          <w:color w:val="000000"/>
          <w:sz w:val="22"/>
          <w:szCs w:val="22"/>
          <w:lang w:val="uk-UA" w:eastAsia="uk-UA"/>
        </w:rPr>
        <w:t xml:space="preserve"> заповнити!)</w:t>
      </w:r>
    </w:p>
    <w:p w14:paraId="6534532B" w14:textId="77777777" w:rsidR="00AA4A9E" w:rsidRPr="00C746E5" w:rsidRDefault="00AA4A9E" w:rsidP="00AA4A9E">
      <w:pPr>
        <w:spacing w:line="240" w:lineRule="exact"/>
        <w:textAlignment w:val="baseline"/>
        <w:rPr>
          <w:b/>
          <w:bCs/>
          <w:color w:val="000000"/>
          <w:sz w:val="22"/>
          <w:szCs w:val="22"/>
          <w:lang w:val="uk-UA" w:eastAsia="uk-UA"/>
        </w:rPr>
      </w:pPr>
    </w:p>
    <w:p w14:paraId="23677F6D" w14:textId="77777777" w:rsidR="00AA4A9E" w:rsidRPr="00C746E5" w:rsidRDefault="00AA4A9E" w:rsidP="00AA4A9E">
      <w:pPr>
        <w:spacing w:line="240" w:lineRule="exact"/>
        <w:textAlignment w:val="baseline"/>
        <w:rPr>
          <w:b/>
          <w:bCs/>
          <w:color w:val="000000"/>
          <w:sz w:val="22"/>
          <w:szCs w:val="22"/>
          <w:lang w:val="uk-UA" w:eastAsia="uk-UA"/>
        </w:rPr>
      </w:pPr>
    </w:p>
    <w:p w14:paraId="5490342A" w14:textId="77777777" w:rsidR="00AA4A9E" w:rsidRPr="00C746E5" w:rsidRDefault="00AA4A9E" w:rsidP="00AA4A9E">
      <w:pPr>
        <w:spacing w:line="240" w:lineRule="exact"/>
        <w:textAlignment w:val="baseline"/>
        <w:rPr>
          <w:b/>
          <w:bCs/>
          <w:i/>
          <w:iCs/>
          <w:color w:val="000000"/>
          <w:sz w:val="22"/>
          <w:szCs w:val="22"/>
          <w:lang w:val="uk-UA" w:eastAsia="uk-UA"/>
        </w:rPr>
      </w:pPr>
      <w:r w:rsidRPr="00C746E5">
        <w:rPr>
          <w:b/>
          <w:bCs/>
          <w:color w:val="000000"/>
          <w:sz w:val="22"/>
          <w:szCs w:val="22"/>
          <w:lang w:val="uk-UA" w:eastAsia="uk-UA"/>
        </w:rPr>
        <w:t xml:space="preserve">Фактична адреса </w:t>
      </w:r>
      <w:proofErr w:type="spellStart"/>
      <w:r w:rsidRPr="00C746E5">
        <w:rPr>
          <w:b/>
          <w:bCs/>
          <w:color w:val="000000"/>
          <w:sz w:val="22"/>
          <w:szCs w:val="22"/>
          <w:lang w:val="uk-UA" w:eastAsia="uk-UA"/>
        </w:rPr>
        <w:t>автомийки</w:t>
      </w:r>
      <w:proofErr w:type="spellEnd"/>
      <w:r w:rsidRPr="00C746E5">
        <w:rPr>
          <w:b/>
          <w:bCs/>
          <w:color w:val="000000"/>
          <w:sz w:val="22"/>
          <w:szCs w:val="22"/>
          <w:lang w:val="uk-UA" w:eastAsia="uk-UA"/>
        </w:rPr>
        <w:t>:</w:t>
      </w:r>
      <w:r w:rsidRPr="00C746E5">
        <w:rPr>
          <w:color w:val="000000"/>
          <w:sz w:val="22"/>
          <w:szCs w:val="22"/>
          <w:lang w:val="uk-UA" w:eastAsia="uk-UA"/>
        </w:rPr>
        <w:t xml:space="preserve"> ____________________ </w:t>
      </w:r>
      <w:r w:rsidRPr="00C746E5">
        <w:rPr>
          <w:b/>
          <w:bCs/>
          <w:i/>
          <w:iCs/>
          <w:sz w:val="22"/>
          <w:szCs w:val="22"/>
          <w:lang w:val="uk-UA" w:eastAsia="uk-UA"/>
        </w:rPr>
        <w:t>(</w:t>
      </w:r>
      <w:proofErr w:type="spellStart"/>
      <w:r w:rsidRPr="00C746E5">
        <w:rPr>
          <w:b/>
          <w:bCs/>
          <w:i/>
          <w:iCs/>
          <w:sz w:val="22"/>
          <w:szCs w:val="22"/>
          <w:lang w:val="uk-UA" w:eastAsia="uk-UA"/>
        </w:rPr>
        <w:t>обов</w:t>
      </w:r>
      <w:proofErr w:type="spellEnd"/>
      <w:r w:rsidRPr="00C746E5">
        <w:rPr>
          <w:b/>
          <w:bCs/>
          <w:i/>
          <w:iCs/>
          <w:sz w:val="22"/>
          <w:szCs w:val="22"/>
          <w:lang w:eastAsia="uk-UA"/>
        </w:rPr>
        <w:t>’</w:t>
      </w:r>
      <w:proofErr w:type="spellStart"/>
      <w:r w:rsidRPr="00C746E5">
        <w:rPr>
          <w:b/>
          <w:bCs/>
          <w:i/>
          <w:iCs/>
          <w:sz w:val="22"/>
          <w:szCs w:val="22"/>
          <w:lang w:val="uk-UA" w:eastAsia="uk-UA"/>
        </w:rPr>
        <w:t>язково</w:t>
      </w:r>
      <w:proofErr w:type="spellEnd"/>
      <w:r w:rsidRPr="00C746E5">
        <w:rPr>
          <w:b/>
          <w:bCs/>
          <w:i/>
          <w:iCs/>
          <w:sz w:val="22"/>
          <w:szCs w:val="22"/>
          <w:lang w:val="uk-UA" w:eastAsia="uk-UA"/>
        </w:rPr>
        <w:t xml:space="preserve"> заповнити!)</w:t>
      </w:r>
    </w:p>
    <w:p w14:paraId="3B2E189C" w14:textId="77777777" w:rsidR="00AA4A9E" w:rsidRDefault="00AA4A9E" w:rsidP="00AA4A9E">
      <w:pPr>
        <w:spacing w:line="240" w:lineRule="exact"/>
        <w:textAlignment w:val="baseline"/>
        <w:rPr>
          <w:i/>
          <w:iCs/>
          <w:color w:val="000000"/>
          <w:sz w:val="22"/>
          <w:szCs w:val="22"/>
          <w:lang w:val="uk-UA" w:eastAsia="uk-UA"/>
        </w:rPr>
      </w:pPr>
    </w:p>
    <w:p w14:paraId="73141FEC" w14:textId="77777777" w:rsidR="000F738B" w:rsidRPr="00C746E5" w:rsidRDefault="000F738B" w:rsidP="00AA4A9E">
      <w:pPr>
        <w:spacing w:line="240" w:lineRule="exact"/>
        <w:textAlignment w:val="baseline"/>
        <w:rPr>
          <w:i/>
          <w:iCs/>
          <w:color w:val="000000"/>
          <w:sz w:val="22"/>
          <w:szCs w:val="22"/>
          <w:lang w:val="uk-UA" w:eastAsia="uk-UA"/>
        </w:rPr>
      </w:pPr>
    </w:p>
    <w:p w14:paraId="7272DAFB" w14:textId="77777777" w:rsidR="00AA4A9E" w:rsidRPr="0071307C" w:rsidRDefault="00AA4A9E" w:rsidP="00AA4A9E">
      <w:pPr>
        <w:spacing w:line="240" w:lineRule="exact"/>
        <w:textAlignment w:val="baseline"/>
        <w:rPr>
          <w:b/>
          <w:bCs/>
          <w:color w:val="000000"/>
          <w:sz w:val="22"/>
          <w:szCs w:val="22"/>
          <w:lang w:val="uk-UA" w:eastAsia="uk-UA"/>
        </w:rPr>
      </w:pPr>
      <w:r w:rsidRPr="00C746E5">
        <w:rPr>
          <w:b/>
          <w:bCs/>
          <w:color w:val="000000"/>
          <w:sz w:val="22"/>
          <w:szCs w:val="22"/>
          <w:lang w:val="uk-UA" w:eastAsia="uk-UA"/>
        </w:rPr>
        <w:t>Строк надання послуг – до 31.12.2026 р, протягом 2026 року по потребам Замовника.</w:t>
      </w:r>
    </w:p>
    <w:p w14:paraId="3B47C5DF" w14:textId="77777777" w:rsidR="00AA4A9E" w:rsidRDefault="00AA4A9E" w:rsidP="00AA4A9E">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B7ECB10" w14:textId="77777777" w:rsidR="00AA4A9E" w:rsidRDefault="00AA4A9E" w:rsidP="00AA4A9E">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 </w:t>
      </w:r>
      <w:r w:rsidRPr="008730A3">
        <w:rPr>
          <w:spacing w:val="-4"/>
          <w:sz w:val="22"/>
          <w:szCs w:val="22"/>
          <w:lang w:val="uk-UA"/>
        </w:rPr>
        <w:t>наданням послуг, здійснюються</w:t>
      </w:r>
      <w:r w:rsidRPr="00531333">
        <w:rPr>
          <w:spacing w:val="-4"/>
          <w:sz w:val="22"/>
          <w:szCs w:val="22"/>
          <w:lang w:val="uk-UA"/>
        </w:rPr>
        <w:t xml:space="preserve"> за рахунок Постачальника</w:t>
      </w:r>
      <w:r>
        <w:rPr>
          <w:spacing w:val="-4"/>
          <w:sz w:val="22"/>
          <w:szCs w:val="22"/>
          <w:lang w:val="uk-UA"/>
        </w:rPr>
        <w:t>.</w:t>
      </w:r>
    </w:p>
    <w:p w14:paraId="5A40F07D" w14:textId="77777777" w:rsidR="00AA4A9E" w:rsidRPr="00531333" w:rsidRDefault="00AA4A9E" w:rsidP="00AA4A9E">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p>
    <w:p w14:paraId="0856D6C9" w14:textId="77777777" w:rsidR="00AA4A9E" w:rsidRDefault="00AA4A9E" w:rsidP="00AA4A9E">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067A9BAA" w14:textId="77777777" w:rsidR="00AA4A9E" w:rsidRPr="00531333" w:rsidRDefault="00AA4A9E" w:rsidP="00AA4A9E">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8B2768A" w14:textId="77777777" w:rsidR="00AA4A9E" w:rsidRPr="00531333" w:rsidRDefault="00AA4A9E" w:rsidP="00AA4A9E">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617A654C" w14:textId="77777777" w:rsidR="00AA4A9E" w:rsidRPr="00531333" w:rsidRDefault="00AA4A9E" w:rsidP="00AA4A9E">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F8CF44B" w14:textId="77777777" w:rsidR="00AA4A9E" w:rsidRDefault="00AA4A9E" w:rsidP="00AA4A9E">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4D84B95C" w14:textId="77777777" w:rsidR="00AA4A9E" w:rsidRDefault="00AA4A9E" w:rsidP="00AA4A9E">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77C7EFA3" w14:textId="77777777" w:rsidR="00AA4A9E" w:rsidRDefault="00AA4A9E" w:rsidP="00AA4A9E">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1ECF00C5" w14:textId="4C412BA9" w:rsidR="00586326" w:rsidRDefault="00586326" w:rsidP="00AA4A9E">
      <w:pPr>
        <w:jc w:val="right"/>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9E10" w14:textId="77777777" w:rsidR="00AE0521" w:rsidRDefault="00AE0521" w:rsidP="00B948CF">
      <w:r>
        <w:separator/>
      </w:r>
    </w:p>
  </w:endnote>
  <w:endnote w:type="continuationSeparator" w:id="0">
    <w:p w14:paraId="1DF7C85D" w14:textId="77777777" w:rsidR="00AE0521" w:rsidRDefault="00AE0521" w:rsidP="00B948CF">
      <w:r>
        <w:continuationSeparator/>
      </w:r>
    </w:p>
  </w:endnote>
  <w:endnote w:type="continuationNotice" w:id="1">
    <w:p w14:paraId="1996D392" w14:textId="77777777" w:rsidR="00AE0521" w:rsidRDefault="00AE0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4FB8" w14:textId="77777777" w:rsidR="00AE0521" w:rsidRDefault="00AE0521" w:rsidP="00B948CF">
      <w:r>
        <w:separator/>
      </w:r>
    </w:p>
  </w:footnote>
  <w:footnote w:type="continuationSeparator" w:id="0">
    <w:p w14:paraId="07547794" w14:textId="77777777" w:rsidR="00AE0521" w:rsidRDefault="00AE0521" w:rsidP="00B948CF">
      <w:r>
        <w:continuationSeparator/>
      </w:r>
    </w:p>
  </w:footnote>
  <w:footnote w:type="continuationNotice" w:id="1">
    <w:p w14:paraId="09BBEF0E" w14:textId="77777777" w:rsidR="00AE0521" w:rsidRDefault="00AE0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2C2"/>
    <w:rsid w:val="000D0DD0"/>
    <w:rsid w:val="000D2EC8"/>
    <w:rsid w:val="000D401E"/>
    <w:rsid w:val="000D5CC7"/>
    <w:rsid w:val="000D6E8A"/>
    <w:rsid w:val="000E2BB9"/>
    <w:rsid w:val="000E31A9"/>
    <w:rsid w:val="000E3987"/>
    <w:rsid w:val="000E46C7"/>
    <w:rsid w:val="000E57D7"/>
    <w:rsid w:val="000E5FB0"/>
    <w:rsid w:val="000E698C"/>
    <w:rsid w:val="000F0DD3"/>
    <w:rsid w:val="000F10BD"/>
    <w:rsid w:val="000F17A7"/>
    <w:rsid w:val="000F37A3"/>
    <w:rsid w:val="000F3E4C"/>
    <w:rsid w:val="000F5452"/>
    <w:rsid w:val="000F6F37"/>
    <w:rsid w:val="000F738B"/>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0F85"/>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1F6C1C"/>
    <w:rsid w:val="00200D68"/>
    <w:rsid w:val="00203564"/>
    <w:rsid w:val="00204FE3"/>
    <w:rsid w:val="00211859"/>
    <w:rsid w:val="002174C2"/>
    <w:rsid w:val="00217B2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4B97"/>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55A9"/>
    <w:rsid w:val="003B6636"/>
    <w:rsid w:val="003B7110"/>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A70F2"/>
    <w:rsid w:val="004B30C4"/>
    <w:rsid w:val="004B3EA1"/>
    <w:rsid w:val="004B4B6C"/>
    <w:rsid w:val="004B6A3A"/>
    <w:rsid w:val="004B7366"/>
    <w:rsid w:val="004B7D66"/>
    <w:rsid w:val="004C16E5"/>
    <w:rsid w:val="004C1ACA"/>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1EB5"/>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76AF"/>
    <w:rsid w:val="00690359"/>
    <w:rsid w:val="0069387D"/>
    <w:rsid w:val="00695831"/>
    <w:rsid w:val="00695C69"/>
    <w:rsid w:val="00696221"/>
    <w:rsid w:val="006A2B1B"/>
    <w:rsid w:val="006A37BC"/>
    <w:rsid w:val="006A4048"/>
    <w:rsid w:val="006A42DA"/>
    <w:rsid w:val="006A7805"/>
    <w:rsid w:val="006B32DC"/>
    <w:rsid w:val="006B3778"/>
    <w:rsid w:val="006C4605"/>
    <w:rsid w:val="006C6592"/>
    <w:rsid w:val="006D05EF"/>
    <w:rsid w:val="006D0A0B"/>
    <w:rsid w:val="006D1224"/>
    <w:rsid w:val="006D3F69"/>
    <w:rsid w:val="006D468D"/>
    <w:rsid w:val="006D58A3"/>
    <w:rsid w:val="006D5D16"/>
    <w:rsid w:val="006E095B"/>
    <w:rsid w:val="006E4B0E"/>
    <w:rsid w:val="006E4E62"/>
    <w:rsid w:val="006F0298"/>
    <w:rsid w:val="006F4850"/>
    <w:rsid w:val="006F48A8"/>
    <w:rsid w:val="006F670C"/>
    <w:rsid w:val="007001F1"/>
    <w:rsid w:val="00703210"/>
    <w:rsid w:val="00704C3C"/>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B0ABC"/>
    <w:rsid w:val="007B42B0"/>
    <w:rsid w:val="007C27D0"/>
    <w:rsid w:val="007C46D4"/>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54B9"/>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3F"/>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8F5BB3"/>
    <w:rsid w:val="00901658"/>
    <w:rsid w:val="0090437E"/>
    <w:rsid w:val="00907DE8"/>
    <w:rsid w:val="009112BF"/>
    <w:rsid w:val="00912C9E"/>
    <w:rsid w:val="00916657"/>
    <w:rsid w:val="00916673"/>
    <w:rsid w:val="009209E4"/>
    <w:rsid w:val="00921306"/>
    <w:rsid w:val="00921787"/>
    <w:rsid w:val="009227E1"/>
    <w:rsid w:val="00927320"/>
    <w:rsid w:val="009325C5"/>
    <w:rsid w:val="00936791"/>
    <w:rsid w:val="00937688"/>
    <w:rsid w:val="00937C33"/>
    <w:rsid w:val="00942607"/>
    <w:rsid w:val="00945F7F"/>
    <w:rsid w:val="009470DF"/>
    <w:rsid w:val="009477C7"/>
    <w:rsid w:val="009519BA"/>
    <w:rsid w:val="00954316"/>
    <w:rsid w:val="00955BB3"/>
    <w:rsid w:val="009563A3"/>
    <w:rsid w:val="00956656"/>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4FB0"/>
    <w:rsid w:val="00A01D08"/>
    <w:rsid w:val="00A07B0B"/>
    <w:rsid w:val="00A12EC0"/>
    <w:rsid w:val="00A14A7F"/>
    <w:rsid w:val="00A15C22"/>
    <w:rsid w:val="00A206D9"/>
    <w:rsid w:val="00A217DF"/>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4A9E"/>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0521"/>
    <w:rsid w:val="00AE1D63"/>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86785"/>
    <w:rsid w:val="00B90512"/>
    <w:rsid w:val="00B917AA"/>
    <w:rsid w:val="00B92242"/>
    <w:rsid w:val="00B948CF"/>
    <w:rsid w:val="00B94F8A"/>
    <w:rsid w:val="00B96EA3"/>
    <w:rsid w:val="00B97F8B"/>
    <w:rsid w:val="00BA0C53"/>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7B9"/>
    <w:rsid w:val="00C04C24"/>
    <w:rsid w:val="00C05722"/>
    <w:rsid w:val="00C05892"/>
    <w:rsid w:val="00C12388"/>
    <w:rsid w:val="00C14CDB"/>
    <w:rsid w:val="00C212B9"/>
    <w:rsid w:val="00C2174B"/>
    <w:rsid w:val="00C228DA"/>
    <w:rsid w:val="00C258B0"/>
    <w:rsid w:val="00C3211C"/>
    <w:rsid w:val="00C35487"/>
    <w:rsid w:val="00C45A23"/>
    <w:rsid w:val="00C465E6"/>
    <w:rsid w:val="00C5038B"/>
    <w:rsid w:val="00C52BE0"/>
    <w:rsid w:val="00C5511A"/>
    <w:rsid w:val="00C60515"/>
    <w:rsid w:val="00C62565"/>
    <w:rsid w:val="00C6348A"/>
    <w:rsid w:val="00C67401"/>
    <w:rsid w:val="00C67A15"/>
    <w:rsid w:val="00C70CEA"/>
    <w:rsid w:val="00C716B6"/>
    <w:rsid w:val="00C72D2A"/>
    <w:rsid w:val="00C72F0B"/>
    <w:rsid w:val="00C746E5"/>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1E4"/>
    <w:rsid w:val="00CC0B16"/>
    <w:rsid w:val="00CC176E"/>
    <w:rsid w:val="00CC1F6A"/>
    <w:rsid w:val="00CC38AD"/>
    <w:rsid w:val="00CD2DA0"/>
    <w:rsid w:val="00CD4360"/>
    <w:rsid w:val="00CD7D46"/>
    <w:rsid w:val="00CE07A3"/>
    <w:rsid w:val="00CE197B"/>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2C59"/>
    <w:rsid w:val="00DE38F2"/>
    <w:rsid w:val="00DF07E5"/>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5F6F"/>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37952"/>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7704D"/>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11691</Words>
  <Characters>6665</Characters>
  <Application>Microsoft Office Word</Application>
  <DocSecurity>0</DocSecurity>
  <Lines>55</Lines>
  <Paragraphs>36</Paragraphs>
  <ScaleCrop>false</ScaleCrop>
  <Company>AUN of PLWH</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80</cp:revision>
  <cp:lastPrinted>2023-07-05T13:44:00Z</cp:lastPrinted>
  <dcterms:created xsi:type="dcterms:W3CDTF">2024-10-29T09:35:00Z</dcterms:created>
  <dcterms:modified xsi:type="dcterms:W3CDTF">2026-04-07T07:27:00Z</dcterms:modified>
</cp:coreProperties>
</file>