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2B184CC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CF75CE">
        <w:rPr>
          <w:b/>
          <w:sz w:val="22"/>
          <w:szCs w:val="22"/>
          <w:lang w:val="uk-UA"/>
        </w:rPr>
        <w:t>«</w:t>
      </w:r>
      <w:r w:rsidR="0083615F">
        <w:rPr>
          <w:b/>
          <w:sz w:val="22"/>
          <w:szCs w:val="22"/>
          <w:lang w:val="uk-UA"/>
        </w:rPr>
        <w:t>29</w:t>
      </w:r>
      <w:r w:rsidR="005A5F8A" w:rsidRPr="00CF75CE">
        <w:rPr>
          <w:b/>
          <w:sz w:val="22"/>
          <w:szCs w:val="22"/>
          <w:lang w:val="uk-UA"/>
        </w:rPr>
        <w:t xml:space="preserve">» </w:t>
      </w:r>
      <w:r w:rsidR="00CF75CE" w:rsidRPr="00CF75CE">
        <w:rPr>
          <w:b/>
          <w:sz w:val="22"/>
          <w:szCs w:val="22"/>
          <w:lang w:val="uk-UA"/>
        </w:rPr>
        <w:t>квітня</w:t>
      </w:r>
      <w:r w:rsidR="005A5F8A" w:rsidRPr="00CF75CE">
        <w:rPr>
          <w:b/>
          <w:sz w:val="22"/>
          <w:szCs w:val="22"/>
          <w:lang w:val="uk-UA"/>
        </w:rPr>
        <w:t xml:space="preserve"> 202</w:t>
      </w:r>
      <w:r w:rsidR="00CF75CE" w:rsidRPr="00CF75CE">
        <w:rPr>
          <w:b/>
          <w:sz w:val="22"/>
          <w:szCs w:val="22"/>
          <w:lang w:val="uk-UA"/>
        </w:rPr>
        <w:t>6</w:t>
      </w:r>
      <w:r w:rsidR="005A5F8A" w:rsidRPr="00CF75CE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3060DE85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8C4323">
        <w:rPr>
          <w:b/>
          <w:bCs/>
          <w:sz w:val="22"/>
          <w:szCs w:val="22"/>
          <w:lang w:val="uk-UA"/>
        </w:rPr>
        <w:t>_</w:t>
      </w:r>
      <w:r w:rsidR="00631BBB" w:rsidRPr="00631BBB">
        <w:rPr>
          <w:b/>
          <w:bCs/>
          <w:sz w:val="22"/>
          <w:szCs w:val="22"/>
          <w:lang w:val="uk-UA"/>
        </w:rPr>
        <w:t>2971</w:t>
      </w:r>
      <w:r w:rsidR="008C4323" w:rsidRPr="00631BBB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171C7456" w:rsidR="004C2787" w:rsidRPr="00B13096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4968EE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4968EE">
        <w:rPr>
          <w:sz w:val="22"/>
          <w:szCs w:val="22"/>
          <w:lang w:val="uk-UA"/>
        </w:rPr>
        <w:t xml:space="preserve">закупівлю </w:t>
      </w:r>
      <w:r w:rsidR="00BE2667" w:rsidRPr="004968EE">
        <w:rPr>
          <w:spacing w:val="-4"/>
          <w:sz w:val="22"/>
          <w:szCs w:val="22"/>
          <w:lang w:val="uk-UA"/>
        </w:rPr>
        <w:t>послуг</w:t>
      </w:r>
      <w:r w:rsidR="00462107" w:rsidRPr="004968EE">
        <w:rPr>
          <w:spacing w:val="-4"/>
          <w:sz w:val="22"/>
          <w:szCs w:val="22"/>
          <w:lang w:val="uk-UA"/>
        </w:rPr>
        <w:t xml:space="preserve"> </w:t>
      </w:r>
      <w:r w:rsidR="00B13096" w:rsidRPr="004968EE">
        <w:rPr>
          <w:sz w:val="22"/>
          <w:szCs w:val="22"/>
          <w:lang w:val="uk-UA"/>
        </w:rPr>
        <w:t>впровадження сучасної системи електронного документообігу для автоматизації обробки, зберігання та управління електронними документами й бізнес</w:t>
      </w:r>
      <w:r w:rsidR="00B13096" w:rsidRPr="004968EE">
        <w:rPr>
          <w:sz w:val="22"/>
          <w:szCs w:val="22"/>
          <w:lang w:val="uk-UA"/>
        </w:rPr>
        <w:noBreakHyphen/>
        <w:t>процесами Замовника</w:t>
      </w:r>
      <w:r w:rsidR="006F482D" w:rsidRPr="004968EE">
        <w:rPr>
          <w:spacing w:val="-4"/>
          <w:sz w:val="22"/>
          <w:szCs w:val="22"/>
          <w:lang w:val="uk-UA"/>
        </w:rPr>
        <w:t>.</w:t>
      </w:r>
      <w:r w:rsidR="00157544" w:rsidRPr="00B13096">
        <w:rPr>
          <w:spacing w:val="-4"/>
          <w:sz w:val="22"/>
          <w:szCs w:val="22"/>
          <w:lang w:val="uk-UA"/>
        </w:rPr>
        <w:t xml:space="preserve"> </w:t>
      </w:r>
      <w:r w:rsidR="000B48D8" w:rsidRPr="00B13096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5403"/>
        <w:gridCol w:w="1862"/>
        <w:gridCol w:w="2522"/>
      </w:tblGrid>
      <w:tr w:rsidR="004C2787" w:rsidRPr="000B48D8" w14:paraId="56DE4E59" w14:textId="77777777" w:rsidTr="002F5C7F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403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862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2F5C7F" w:rsidRPr="000B48D8" w14:paraId="0F594BD0" w14:textId="77777777" w:rsidTr="002F5C7F">
        <w:trPr>
          <w:trHeight w:val="68"/>
        </w:trPr>
        <w:tc>
          <w:tcPr>
            <w:tcW w:w="433" w:type="dxa"/>
            <w:vAlign w:val="center"/>
          </w:tcPr>
          <w:p w14:paraId="29708A12" w14:textId="77777777" w:rsidR="002F5C7F" w:rsidRPr="004968EE" w:rsidRDefault="002F5C7F" w:rsidP="002F5C7F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4968EE">
              <w:rPr>
                <w:b/>
                <w:bCs/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5403" w:type="dxa"/>
            <w:vAlign w:val="center"/>
          </w:tcPr>
          <w:p w14:paraId="5D6D90EE" w14:textId="7046B714" w:rsidR="002F5C7F" w:rsidRPr="008234BB" w:rsidRDefault="00107755" w:rsidP="002F5C7F">
            <w:pPr>
              <w:ind w:right="92"/>
              <w:rPr>
                <w:sz w:val="22"/>
                <w:szCs w:val="22"/>
                <w:lang w:val="uk-UA"/>
              </w:rPr>
            </w:pPr>
            <w:r w:rsidRPr="008234BB">
              <w:rPr>
                <w:sz w:val="22"/>
                <w:szCs w:val="22"/>
                <w:lang w:val="uk-UA"/>
              </w:rPr>
              <w:t>Безстрокова л</w:t>
            </w:r>
            <w:r w:rsidR="002F5C7F" w:rsidRPr="008234BB">
              <w:rPr>
                <w:sz w:val="22"/>
                <w:szCs w:val="22"/>
                <w:lang w:val="uk-UA"/>
              </w:rPr>
              <w:t>іцензія на використання системи електронного документообігу</w:t>
            </w:r>
          </w:p>
        </w:tc>
        <w:tc>
          <w:tcPr>
            <w:tcW w:w="1862" w:type="dxa"/>
            <w:vAlign w:val="center"/>
          </w:tcPr>
          <w:p w14:paraId="4F5DE3BC" w14:textId="2450CE4C" w:rsidR="002F5C7F" w:rsidRPr="008234BB" w:rsidRDefault="00413797" w:rsidP="00341E7D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8234BB">
              <w:rPr>
                <w:bCs/>
                <w:spacing w:val="-6"/>
                <w:sz w:val="22"/>
                <w:szCs w:val="22"/>
                <w:lang w:val="uk-UA"/>
              </w:rPr>
              <w:t>800</w:t>
            </w:r>
            <w:r w:rsidR="00341E7D" w:rsidRPr="008234BB">
              <w:rPr>
                <w:bCs/>
                <w:spacing w:val="-6"/>
                <w:sz w:val="22"/>
                <w:szCs w:val="22"/>
                <w:lang w:val="uk-UA"/>
              </w:rPr>
              <w:t xml:space="preserve"> ліцензій</w:t>
            </w:r>
          </w:p>
        </w:tc>
        <w:tc>
          <w:tcPr>
            <w:tcW w:w="2522" w:type="dxa"/>
            <w:vMerge w:val="restart"/>
            <w:vAlign w:val="center"/>
          </w:tcPr>
          <w:p w14:paraId="5FF68500" w14:textId="46667AA6" w:rsidR="002F5C7F" w:rsidRPr="00A3721F" w:rsidRDefault="002F5C7F" w:rsidP="002F5C7F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</w:tr>
      <w:tr w:rsidR="002F5C7F" w:rsidRPr="000B48D8" w14:paraId="01B12BF5" w14:textId="77777777" w:rsidTr="002F5C7F">
        <w:trPr>
          <w:trHeight w:val="68"/>
        </w:trPr>
        <w:tc>
          <w:tcPr>
            <w:tcW w:w="433" w:type="dxa"/>
            <w:vAlign w:val="center"/>
          </w:tcPr>
          <w:p w14:paraId="0B2A8A8E" w14:textId="088314CB" w:rsidR="002F5C7F" w:rsidRPr="002F5C7F" w:rsidRDefault="002F5C7F" w:rsidP="002F5C7F">
            <w:pPr>
              <w:ind w:right="-306"/>
              <w:rPr>
                <w:b/>
                <w:bCs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-6"/>
                <w:sz w:val="22"/>
                <w:szCs w:val="22"/>
                <w:lang w:val="en-US"/>
              </w:rPr>
              <w:t>2</w:t>
            </w:r>
          </w:p>
        </w:tc>
        <w:tc>
          <w:tcPr>
            <w:tcW w:w="5403" w:type="dxa"/>
            <w:vAlign w:val="center"/>
          </w:tcPr>
          <w:p w14:paraId="7A1216D7" w14:textId="62EAA1E3" w:rsidR="002F5C7F" w:rsidRPr="008234BB" w:rsidRDefault="002F5C7F" w:rsidP="002F5C7F">
            <w:pPr>
              <w:ind w:right="92"/>
              <w:rPr>
                <w:sz w:val="22"/>
                <w:szCs w:val="22"/>
                <w:lang w:val="uk-UA"/>
              </w:rPr>
            </w:pPr>
            <w:r w:rsidRPr="008234BB">
              <w:rPr>
                <w:sz w:val="22"/>
                <w:szCs w:val="22"/>
                <w:lang w:val="uk-UA"/>
              </w:rPr>
              <w:t>Послуга з впровадження та розробки системи електронного документообігу, включно з навчанням ключових користувачів</w:t>
            </w:r>
          </w:p>
        </w:tc>
        <w:tc>
          <w:tcPr>
            <w:tcW w:w="1862" w:type="dxa"/>
            <w:vAlign w:val="center"/>
          </w:tcPr>
          <w:p w14:paraId="23032B38" w14:textId="3AA1ABD0" w:rsidR="002F5C7F" w:rsidRPr="008234BB" w:rsidRDefault="00341E7D" w:rsidP="002F5C7F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8234BB">
              <w:rPr>
                <w:bCs/>
                <w:spacing w:val="-6"/>
                <w:sz w:val="22"/>
                <w:szCs w:val="22"/>
                <w:lang w:val="uk-UA"/>
              </w:rPr>
              <w:t>1 послуга</w:t>
            </w:r>
          </w:p>
        </w:tc>
        <w:tc>
          <w:tcPr>
            <w:tcW w:w="2522" w:type="dxa"/>
            <w:vMerge/>
            <w:vAlign w:val="center"/>
          </w:tcPr>
          <w:p w14:paraId="4B9DD996" w14:textId="77777777" w:rsidR="002F5C7F" w:rsidRPr="00A3721F" w:rsidRDefault="002F5C7F" w:rsidP="002F5C7F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2F5C7F" w:rsidRPr="000B48D8" w14:paraId="19C0636D" w14:textId="77777777" w:rsidTr="002F5C7F">
        <w:trPr>
          <w:trHeight w:val="68"/>
        </w:trPr>
        <w:tc>
          <w:tcPr>
            <w:tcW w:w="433" w:type="dxa"/>
            <w:vAlign w:val="center"/>
          </w:tcPr>
          <w:p w14:paraId="2D79A022" w14:textId="27C15C08" w:rsidR="002F5C7F" w:rsidRPr="002F5C7F" w:rsidRDefault="002F5C7F" w:rsidP="002F5C7F">
            <w:pPr>
              <w:ind w:right="-306"/>
              <w:rPr>
                <w:b/>
                <w:bCs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-6"/>
                <w:sz w:val="22"/>
                <w:szCs w:val="22"/>
                <w:lang w:val="en-US"/>
              </w:rPr>
              <w:t>3</w:t>
            </w:r>
          </w:p>
        </w:tc>
        <w:tc>
          <w:tcPr>
            <w:tcW w:w="5403" w:type="dxa"/>
            <w:vAlign w:val="center"/>
          </w:tcPr>
          <w:p w14:paraId="2E00FC50" w14:textId="5E5173F4" w:rsidR="002F5C7F" w:rsidRPr="008234BB" w:rsidRDefault="002F5C7F" w:rsidP="002F5C7F">
            <w:pPr>
              <w:ind w:right="92"/>
              <w:rPr>
                <w:sz w:val="22"/>
                <w:szCs w:val="22"/>
                <w:lang w:val="uk-UA"/>
              </w:rPr>
            </w:pPr>
            <w:r w:rsidRPr="008234BB">
              <w:rPr>
                <w:sz w:val="22"/>
                <w:szCs w:val="22"/>
                <w:lang w:val="uk-UA"/>
              </w:rPr>
              <w:t>Послуга з технічної підтримки системи електронного документообігу</w:t>
            </w:r>
          </w:p>
        </w:tc>
        <w:tc>
          <w:tcPr>
            <w:tcW w:w="1862" w:type="dxa"/>
            <w:vAlign w:val="center"/>
          </w:tcPr>
          <w:p w14:paraId="76DC593C" w14:textId="7F35AFB2" w:rsidR="002F5C7F" w:rsidRPr="008234BB" w:rsidRDefault="00513885" w:rsidP="002F5C7F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8234BB">
              <w:rPr>
                <w:bCs/>
                <w:spacing w:val="-6"/>
                <w:sz w:val="22"/>
                <w:szCs w:val="22"/>
                <w:lang w:val="uk-UA"/>
              </w:rPr>
              <w:t>12 місяців</w:t>
            </w:r>
          </w:p>
        </w:tc>
        <w:tc>
          <w:tcPr>
            <w:tcW w:w="2522" w:type="dxa"/>
            <w:vMerge/>
            <w:vAlign w:val="center"/>
          </w:tcPr>
          <w:p w14:paraId="7E583A45" w14:textId="77777777" w:rsidR="002F5C7F" w:rsidRPr="00A3721F" w:rsidRDefault="002F5C7F" w:rsidP="002F5C7F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5A3BB841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2229D4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48E2B5D2" w14:textId="275E5602" w:rsidR="00A96543" w:rsidRDefault="00A96543" w:rsidP="00A96543">
      <w:pPr>
        <w:spacing w:before="76" w:line="250" w:lineRule="exact"/>
        <w:ind w:left="142" w:right="-23" w:firstLine="425"/>
        <w:jc w:val="both"/>
        <w:rPr>
          <w:sz w:val="22"/>
          <w:szCs w:val="22"/>
          <w:lang w:val="uk-UA"/>
        </w:rPr>
      </w:pPr>
      <w:r w:rsidRPr="00FF048A">
        <w:rPr>
          <w:b/>
          <w:bCs/>
          <w:sz w:val="22"/>
          <w:szCs w:val="22"/>
          <w:lang w:val="uk-UA"/>
        </w:rPr>
        <w:t>Термін надання послуг:</w:t>
      </w:r>
      <w:r w:rsidRPr="00FF048A">
        <w:rPr>
          <w:sz w:val="22"/>
          <w:szCs w:val="22"/>
          <w:lang w:val="uk-UA"/>
        </w:rPr>
        <w:t xml:space="preserve"> по результатам тендеру планується укладання </w:t>
      </w:r>
      <w:r w:rsidRPr="00501CAE">
        <w:rPr>
          <w:b/>
          <w:bCs/>
          <w:sz w:val="22"/>
          <w:szCs w:val="22"/>
          <w:lang w:val="uk-UA"/>
        </w:rPr>
        <w:t>Рамкової Угоди</w:t>
      </w:r>
      <w:r w:rsidRPr="00FF048A">
        <w:rPr>
          <w:sz w:val="22"/>
          <w:szCs w:val="22"/>
          <w:lang w:val="uk-UA"/>
        </w:rPr>
        <w:t xml:space="preserve"> строком на </w:t>
      </w:r>
      <w:r w:rsidR="004F5CD9">
        <w:rPr>
          <w:sz w:val="22"/>
          <w:szCs w:val="22"/>
          <w:lang w:val="uk-UA"/>
        </w:rPr>
        <w:t>24 місяці</w:t>
      </w:r>
      <w:r w:rsidRPr="00FF048A">
        <w:rPr>
          <w:sz w:val="22"/>
          <w:szCs w:val="22"/>
          <w:lang w:val="uk-UA"/>
        </w:rPr>
        <w:t xml:space="preserve"> з можливістю продовження за взаємною згодою сторін </w:t>
      </w:r>
      <w:r w:rsidR="004F5CD9">
        <w:rPr>
          <w:sz w:val="22"/>
          <w:szCs w:val="22"/>
          <w:lang w:val="uk-UA"/>
        </w:rPr>
        <w:t>ще на 12 місяців</w:t>
      </w:r>
      <w:r w:rsidRPr="00FF048A">
        <w:rPr>
          <w:sz w:val="22"/>
          <w:szCs w:val="22"/>
          <w:lang w:val="uk-UA"/>
        </w:rPr>
        <w:t>.</w:t>
      </w:r>
    </w:p>
    <w:p w14:paraId="3C660D0F" w14:textId="77777777" w:rsidR="00A96543" w:rsidRPr="00E72E49" w:rsidRDefault="00A96543" w:rsidP="00A96543">
      <w:pPr>
        <w:spacing w:before="76" w:line="250" w:lineRule="exact"/>
        <w:ind w:right="-23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  <w:r w:rsidRPr="00E72E49">
        <w:rPr>
          <w:b/>
          <w:sz w:val="22"/>
          <w:szCs w:val="22"/>
          <w:lang w:val="uk-UA"/>
        </w:rPr>
        <w:t>Місцезнаходження Замовника:</w:t>
      </w:r>
      <w:r w:rsidRPr="00E72E49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E72E49">
        <w:rPr>
          <w:bCs/>
          <w:color w:val="000000" w:themeColor="text1"/>
          <w:sz w:val="22"/>
          <w:szCs w:val="22"/>
          <w:lang w:val="uk-UA"/>
        </w:rPr>
        <w:t>м. Київ, вул. Ділова, 3</w:t>
      </w:r>
      <w:r w:rsidRPr="00E72E49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8C3B20" w14:paraId="17D899A6" w14:textId="77777777" w:rsidTr="001A4DC3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  <w:vAlign w:val="center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  <w:vAlign w:val="center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2ADA1FD8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1A4D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№3.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8C3B20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210A27B7" w:rsidR="005C33EB" w:rsidRPr="00251658" w:rsidRDefault="005C33EB" w:rsidP="009162A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57" w:hanging="57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1A4D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855F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9162A3">
        <w:trPr>
          <w:trHeight w:val="628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5FAC0DA7" w:rsidR="005C33EB" w:rsidRPr="005A5F8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B66F6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Інші документи </w:t>
            </w:r>
          </w:p>
        </w:tc>
        <w:tc>
          <w:tcPr>
            <w:tcW w:w="4521" w:type="dxa"/>
          </w:tcPr>
          <w:p w14:paraId="7FCD2231" w14:textId="0313AFE2" w:rsidR="005C33EB" w:rsidRPr="009162A3" w:rsidRDefault="00855FDB" w:rsidP="005C33EB">
            <w:pPr>
              <w:pStyle w:val="af"/>
              <w:numPr>
                <w:ilvl w:val="0"/>
                <w:numId w:val="41"/>
              </w:numPr>
              <w:ind w:left="0" w:firstLine="0"/>
              <w:jc w:val="both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955384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Документи </w:t>
            </w:r>
            <w:r w:rsidR="00955384" w:rsidRPr="00955384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зазначені в </w:t>
            </w:r>
            <w:r w:rsidR="00955384" w:rsidRPr="00955384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Додатку </w:t>
            </w:r>
            <w:r w:rsidR="00955384" w:rsidRPr="00955384">
              <w:rPr>
                <w:b/>
                <w:bCs/>
                <w:sz w:val="22"/>
                <w:szCs w:val="22"/>
                <w:lang w:val="uk-UA"/>
              </w:rPr>
              <w:t xml:space="preserve">2.2. </w:t>
            </w:r>
            <w:r w:rsidR="00955384" w:rsidRPr="009162A3">
              <w:rPr>
                <w:sz w:val="22"/>
                <w:szCs w:val="22"/>
                <w:lang w:val="uk-UA"/>
              </w:rPr>
              <w:t>даного Запиту</w:t>
            </w:r>
            <w:r w:rsidR="00955384" w:rsidRPr="0095538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162A3">
              <w:rPr>
                <w:b/>
                <w:bCs/>
                <w:sz w:val="22"/>
                <w:szCs w:val="22"/>
                <w:lang w:val="uk-UA"/>
              </w:rPr>
              <w:t xml:space="preserve">- </w:t>
            </w:r>
            <w:r w:rsidR="00955384" w:rsidRPr="0095538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«Перелік документів для подання в складі тендерної пропозиції»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BE014B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</w:t>
      </w:r>
      <w:r w:rsidRPr="00BE014B">
        <w:rPr>
          <w:rFonts w:eastAsia="Arial Unicode MS"/>
          <w:sz w:val="22"/>
          <w:szCs w:val="22"/>
          <w:lang w:val="uk-UA"/>
        </w:rPr>
        <w:t xml:space="preserve">здійснюватимуться у </w:t>
      </w:r>
      <w:r w:rsidR="008574ED" w:rsidRPr="00BE014B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BE014B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 w:rsidRPr="00BE014B">
        <w:rPr>
          <w:rFonts w:eastAsia="Arial Unicode MS"/>
          <w:sz w:val="22"/>
          <w:szCs w:val="22"/>
          <w:lang w:val="uk-UA"/>
        </w:rPr>
        <w:t>П</w:t>
      </w:r>
      <w:r w:rsidRPr="00BE014B">
        <w:rPr>
          <w:rFonts w:eastAsia="Arial Unicode MS"/>
          <w:sz w:val="22"/>
          <w:szCs w:val="22"/>
          <w:lang w:val="uk-UA"/>
        </w:rPr>
        <w:t>остачальника</w:t>
      </w:r>
      <w:r w:rsidR="001700D9" w:rsidRPr="00BE014B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BE014B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BE014B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BE014B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402B67BB" w:rsidR="007654D9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BE014B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BE014B">
        <w:rPr>
          <w:rFonts w:eastAsia="Arial Unicode MS"/>
          <w:sz w:val="22"/>
          <w:szCs w:val="22"/>
          <w:lang w:val="uk-UA"/>
        </w:rPr>
        <w:t>цінової</w:t>
      </w:r>
      <w:r w:rsidRPr="00BE014B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</w:t>
      </w:r>
      <w:r w:rsidRPr="00E75159">
        <w:rPr>
          <w:rFonts w:eastAsia="Arial Unicode MS"/>
          <w:b/>
          <w:bCs/>
          <w:sz w:val="22"/>
          <w:szCs w:val="22"/>
          <w:lang w:val="uk-UA"/>
        </w:rPr>
        <w:t>українською мовою</w:t>
      </w:r>
      <w:r w:rsidRPr="00BE014B">
        <w:rPr>
          <w:rFonts w:eastAsia="Arial Unicode MS"/>
          <w:sz w:val="22"/>
          <w:szCs w:val="22"/>
          <w:lang w:val="uk-UA"/>
        </w:rPr>
        <w:t>.</w:t>
      </w:r>
      <w:r w:rsidR="00954E8C" w:rsidRPr="00BE014B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BE014B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, сертифікати тощо) складених мовою іншою ніж українська мова, такі документи повинні </w:t>
      </w:r>
      <w:r w:rsidR="007654D9" w:rsidRPr="00DA06CC">
        <w:rPr>
          <w:rFonts w:eastAsia="Arial Unicode MS"/>
          <w:b/>
          <w:bCs/>
          <w:sz w:val="22"/>
          <w:szCs w:val="22"/>
          <w:lang w:val="uk-UA"/>
        </w:rPr>
        <w:t>супроводжуватися перекладом українською мовою</w:t>
      </w:r>
      <w:r w:rsidR="007654D9" w:rsidRPr="00954E8C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</w:p>
    <w:p w14:paraId="64FD9CC0" w14:textId="1B69D790" w:rsidR="00F7513A" w:rsidRDefault="00F7513A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2119B7">
        <w:rPr>
          <w:sz w:val="22"/>
          <w:szCs w:val="22"/>
          <w:lang w:val="uk-UA"/>
        </w:rPr>
        <w:t>Оплата здійснюється за системою 100% післяплати протягом 5-ти робочих днів по факту надання</w:t>
      </w:r>
      <w:r w:rsidRPr="00F7513A">
        <w:rPr>
          <w:sz w:val="22"/>
          <w:szCs w:val="22"/>
          <w:lang w:val="uk-UA"/>
        </w:rPr>
        <w:t xml:space="preserve"> </w:t>
      </w:r>
      <w:r w:rsidRPr="002119B7">
        <w:rPr>
          <w:sz w:val="22"/>
          <w:szCs w:val="22"/>
          <w:lang w:val="uk-UA"/>
        </w:rPr>
        <w:t xml:space="preserve">послуг та підписання акту наданих послуг. Якщо Учасник пропонує власну систему оплати, просимо вказати її в Додатку №3. </w:t>
      </w:r>
      <w:r w:rsidRPr="002119B7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 w:rsidRPr="002119B7">
        <w:rPr>
          <w:rFonts w:eastAsia="Arial Unicode MS"/>
          <w:noProof/>
          <w:sz w:val="22"/>
          <w:szCs w:val="22"/>
          <w:lang w:val="uk-UA"/>
        </w:rPr>
        <w:t>50</w:t>
      </w:r>
      <w:r w:rsidRPr="002119B7">
        <w:rPr>
          <w:rFonts w:eastAsia="Arial Unicode MS"/>
          <w:noProof/>
          <w:sz w:val="22"/>
          <w:szCs w:val="22"/>
        </w:rPr>
        <w:t>%.</w:t>
      </w:r>
    </w:p>
    <w:p w14:paraId="50367BDE" w14:textId="544B2C2F" w:rsidR="009F2507" w:rsidRPr="004B28B1" w:rsidRDefault="005A5F8A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Pr="004B28B1">
        <w:rPr>
          <w:color w:val="000000"/>
          <w:sz w:val="22"/>
          <w:szCs w:val="22"/>
          <w:lang w:val="uk-UA" w:eastAsia="uk-UA"/>
        </w:rPr>
        <w:t xml:space="preserve"> (Додаток </w:t>
      </w:r>
      <w:r w:rsidR="002119B7">
        <w:rPr>
          <w:color w:val="000000"/>
          <w:sz w:val="22"/>
          <w:szCs w:val="22"/>
          <w:lang w:val="uk-UA" w:eastAsia="uk-UA"/>
        </w:rPr>
        <w:t>№2</w:t>
      </w:r>
      <w:r w:rsidRPr="004B28B1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DF0392">
        <w:rPr>
          <w:color w:val="000000"/>
          <w:sz w:val="22"/>
          <w:szCs w:val="22"/>
          <w:lang w:val="uk-UA" w:eastAsia="uk-UA"/>
        </w:rPr>
        <w:t>Т</w:t>
      </w:r>
      <w:r w:rsidRPr="004B28B1">
        <w:rPr>
          <w:color w:val="000000"/>
          <w:sz w:val="22"/>
          <w:szCs w:val="22"/>
          <w:lang w:val="uk-UA" w:eastAsia="uk-UA"/>
        </w:rPr>
        <w:t>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6F763513" w:rsidR="00846839" w:rsidRPr="001F6DB2" w:rsidRDefault="00942635" w:rsidP="001F6DB2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75A285CD" w14:textId="77777777" w:rsidR="00621564" w:rsidRDefault="00E550F7" w:rsidP="00371B32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6215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C6BB4DB" w14:textId="3C1CA105" w:rsidR="00621564" w:rsidRPr="00621564" w:rsidRDefault="00621564" w:rsidP="0062156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Погодження з вимогами технічного завдання у формі підписаного Додатку №2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Запиту</w:t>
      </w: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6B6451CA" w14:textId="430462F4" w:rsidR="00E550F7" w:rsidRPr="00621564" w:rsidRDefault="00B93C90" w:rsidP="00371B32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6215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33E44C9E" w:rsidR="00E550F7" w:rsidRPr="003340D5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3340D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3340D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3340D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II</w:t>
      </w: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</w:t>
      </w:r>
      <w:r w:rsidR="002200F0"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та Додатку 2.2. даного Запиту</w:t>
      </w: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3340D5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3340D5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63B20167" w:rsidR="007545FF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340D5">
        <w:rPr>
          <w:sz w:val="22"/>
          <w:szCs w:val="22"/>
          <w:lang w:val="uk-UA"/>
        </w:rPr>
        <w:t xml:space="preserve">Запитання щодо </w:t>
      </w:r>
      <w:r w:rsidR="00B93C90" w:rsidRPr="003340D5">
        <w:rPr>
          <w:sz w:val="22"/>
          <w:szCs w:val="22"/>
          <w:lang w:val="uk-UA"/>
        </w:rPr>
        <w:t xml:space="preserve">цінової </w:t>
      </w:r>
      <w:r w:rsidRPr="003340D5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340D5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340D5">
        <w:rPr>
          <w:sz w:val="22"/>
          <w:szCs w:val="22"/>
          <w:lang w:val="uk-UA"/>
        </w:rPr>
        <w:t xml:space="preserve"> </w:t>
      </w:r>
      <w:r w:rsidRPr="00CF75CE">
        <w:rPr>
          <w:sz w:val="22"/>
          <w:szCs w:val="22"/>
          <w:lang w:val="uk-UA"/>
        </w:rPr>
        <w:t xml:space="preserve">до 18:00 </w:t>
      </w:r>
      <w:r w:rsidR="00615B82">
        <w:rPr>
          <w:sz w:val="22"/>
          <w:szCs w:val="22"/>
          <w:lang w:val="uk-UA"/>
        </w:rPr>
        <w:t>11</w:t>
      </w:r>
      <w:r w:rsidRPr="00CF75CE">
        <w:rPr>
          <w:sz w:val="22"/>
          <w:szCs w:val="22"/>
          <w:lang w:val="uk-UA"/>
        </w:rPr>
        <w:t>.</w:t>
      </w:r>
      <w:r w:rsidR="002200F0" w:rsidRPr="00CF75CE">
        <w:rPr>
          <w:sz w:val="22"/>
          <w:szCs w:val="22"/>
          <w:lang w:val="uk-UA"/>
        </w:rPr>
        <w:t>0</w:t>
      </w:r>
      <w:r w:rsidR="00615B82">
        <w:rPr>
          <w:sz w:val="22"/>
          <w:szCs w:val="22"/>
          <w:lang w:val="uk-UA"/>
        </w:rPr>
        <w:t>5</w:t>
      </w:r>
      <w:r w:rsidRPr="00CF75CE">
        <w:rPr>
          <w:sz w:val="22"/>
          <w:szCs w:val="22"/>
          <w:lang w:val="uk-UA"/>
        </w:rPr>
        <w:t>.202</w:t>
      </w:r>
      <w:r w:rsidR="002200F0" w:rsidRPr="00CF75CE">
        <w:rPr>
          <w:sz w:val="22"/>
          <w:szCs w:val="22"/>
          <w:lang w:val="uk-UA"/>
        </w:rPr>
        <w:t>6</w:t>
      </w:r>
      <w:r w:rsidRPr="00CF75CE">
        <w:rPr>
          <w:sz w:val="22"/>
          <w:szCs w:val="22"/>
          <w:lang w:val="uk-UA"/>
        </w:rPr>
        <w:t xml:space="preserve"> року.</w:t>
      </w:r>
    </w:p>
    <w:p w14:paraId="48E38E28" w14:textId="77777777" w:rsidR="00CF75CE" w:rsidRPr="00CF75CE" w:rsidRDefault="00CF75CE" w:rsidP="1327F54A">
      <w:pPr>
        <w:ind w:firstLine="357"/>
        <w:jc w:val="both"/>
        <w:rPr>
          <w:sz w:val="22"/>
          <w:szCs w:val="22"/>
          <w:lang w:val="uk-UA"/>
        </w:rPr>
      </w:pPr>
    </w:p>
    <w:p w14:paraId="5F7E7F29" w14:textId="77777777" w:rsidR="00AD6D3B" w:rsidRPr="00CF75CE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CF75CE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CF75CE">
        <w:rPr>
          <w:b/>
          <w:sz w:val="22"/>
          <w:szCs w:val="22"/>
          <w:lang w:val="uk-UA"/>
        </w:rPr>
        <w:lastRenderedPageBreak/>
        <w:t xml:space="preserve">КІНЦЕВИЙ ТЕРМІН ПРИЙМАННЯ </w:t>
      </w:r>
      <w:r w:rsidR="00345379" w:rsidRPr="00CF75CE">
        <w:rPr>
          <w:b/>
          <w:sz w:val="22"/>
          <w:szCs w:val="22"/>
          <w:lang w:val="uk-UA"/>
        </w:rPr>
        <w:t>ЦІНОВИХ</w:t>
      </w:r>
      <w:r w:rsidRPr="00CF75CE">
        <w:rPr>
          <w:b/>
          <w:sz w:val="22"/>
          <w:szCs w:val="22"/>
          <w:lang w:val="uk-UA"/>
        </w:rPr>
        <w:t xml:space="preserve"> ПРОПОЗИЦІЙ</w:t>
      </w:r>
      <w:r w:rsidRPr="00CF75CE">
        <w:rPr>
          <w:sz w:val="22"/>
          <w:szCs w:val="22"/>
          <w:lang w:val="uk-UA"/>
        </w:rPr>
        <w:t xml:space="preserve"> від учасників: </w:t>
      </w:r>
    </w:p>
    <w:p w14:paraId="3E886E94" w14:textId="411C5FDC" w:rsidR="00AD6D3B" w:rsidRPr="00CF75CE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CF75CE">
        <w:rPr>
          <w:b/>
          <w:color w:val="FF0000"/>
          <w:sz w:val="22"/>
          <w:szCs w:val="22"/>
          <w:lang w:val="uk-UA"/>
        </w:rPr>
        <w:t xml:space="preserve"> </w:t>
      </w:r>
      <w:r w:rsidRPr="00CF75CE">
        <w:rPr>
          <w:b/>
          <w:sz w:val="22"/>
          <w:szCs w:val="22"/>
          <w:lang w:val="uk-UA"/>
        </w:rPr>
        <w:t>«</w:t>
      </w:r>
      <w:r w:rsidR="002715E9">
        <w:rPr>
          <w:b/>
          <w:sz w:val="22"/>
          <w:szCs w:val="22"/>
          <w:lang w:val="uk-UA"/>
        </w:rPr>
        <w:t>12</w:t>
      </w:r>
      <w:r w:rsidRPr="00CF75CE">
        <w:rPr>
          <w:b/>
          <w:sz w:val="22"/>
          <w:szCs w:val="22"/>
          <w:lang w:val="uk-UA"/>
        </w:rPr>
        <w:t xml:space="preserve">» </w:t>
      </w:r>
      <w:r w:rsidR="002715E9">
        <w:rPr>
          <w:b/>
          <w:sz w:val="22"/>
          <w:szCs w:val="22"/>
          <w:lang w:val="uk-UA"/>
        </w:rPr>
        <w:t>травня</w:t>
      </w:r>
      <w:r w:rsidRPr="00CF75CE">
        <w:rPr>
          <w:b/>
          <w:sz w:val="22"/>
          <w:szCs w:val="22"/>
          <w:lang w:val="uk-UA"/>
        </w:rPr>
        <w:t xml:space="preserve"> 202</w:t>
      </w:r>
      <w:r w:rsidR="002200F0" w:rsidRPr="00CF75CE">
        <w:rPr>
          <w:b/>
          <w:sz w:val="22"/>
          <w:szCs w:val="22"/>
          <w:lang w:val="uk-UA"/>
        </w:rPr>
        <w:t>6</w:t>
      </w:r>
      <w:r w:rsidRPr="00CF75CE">
        <w:rPr>
          <w:b/>
          <w:sz w:val="22"/>
          <w:szCs w:val="22"/>
          <w:lang w:val="uk-UA"/>
        </w:rPr>
        <w:t xml:space="preserve"> рок</w:t>
      </w:r>
      <w:r w:rsidR="00570092" w:rsidRPr="00CF75CE">
        <w:rPr>
          <w:b/>
          <w:sz w:val="22"/>
          <w:szCs w:val="22"/>
          <w:lang w:val="uk-UA"/>
        </w:rPr>
        <w:t>у</w:t>
      </w:r>
      <w:r w:rsidRPr="00CF75CE">
        <w:rPr>
          <w:b/>
          <w:sz w:val="22"/>
          <w:szCs w:val="22"/>
          <w:lang w:val="uk-UA"/>
        </w:rPr>
        <w:t>.</w:t>
      </w:r>
    </w:p>
    <w:p w14:paraId="13070A45" w14:textId="77777777" w:rsidR="00AD6D3B" w:rsidRPr="00CF75CE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CF75CE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CF75CE">
        <w:rPr>
          <w:b/>
          <w:sz w:val="22"/>
          <w:szCs w:val="22"/>
          <w:u w:val="single"/>
          <w:lang w:val="uk-UA"/>
        </w:rPr>
        <w:t>ЦІНОВІ</w:t>
      </w:r>
      <w:r w:rsidR="00E27AFC" w:rsidRPr="00CF75CE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CF75CE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CF75CE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CF75CE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CF75CE" w:rsidRDefault="00E27AFC" w:rsidP="00E27AFC">
      <w:pPr>
        <w:ind w:firstLine="357"/>
        <w:jc w:val="both"/>
        <w:rPr>
          <w:sz w:val="22"/>
          <w:szCs w:val="22"/>
        </w:rPr>
      </w:pPr>
      <w:r w:rsidRPr="00CF75CE">
        <w:rPr>
          <w:b/>
          <w:bCs/>
          <w:iCs/>
          <w:sz w:val="22"/>
          <w:szCs w:val="22"/>
        </w:rPr>
        <w:t xml:space="preserve">РОЗКРИТТЯ </w:t>
      </w:r>
      <w:r w:rsidR="00345379" w:rsidRPr="00CF75CE">
        <w:rPr>
          <w:b/>
          <w:bCs/>
          <w:iCs/>
          <w:sz w:val="22"/>
          <w:szCs w:val="22"/>
          <w:lang w:val="uk-UA"/>
        </w:rPr>
        <w:t>ЦІНОВ</w:t>
      </w:r>
      <w:r w:rsidR="00D53B41" w:rsidRPr="00CF75CE">
        <w:rPr>
          <w:b/>
          <w:bCs/>
          <w:iCs/>
          <w:sz w:val="22"/>
          <w:szCs w:val="22"/>
          <w:lang w:val="uk-UA"/>
        </w:rPr>
        <w:t>ИХ</w:t>
      </w:r>
      <w:r w:rsidRPr="00CF75CE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CF75CE">
        <w:rPr>
          <w:sz w:val="22"/>
          <w:szCs w:val="22"/>
        </w:rPr>
        <w:t>:</w:t>
      </w:r>
    </w:p>
    <w:p w14:paraId="6AE3C48E" w14:textId="4E87A360" w:rsidR="00E27AFC" w:rsidRPr="00CF75CE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CF75CE">
        <w:rPr>
          <w:sz w:val="22"/>
          <w:szCs w:val="22"/>
        </w:rPr>
        <w:t xml:space="preserve"> </w:t>
      </w:r>
      <w:r w:rsidRPr="00CF75CE">
        <w:rPr>
          <w:b/>
          <w:sz w:val="22"/>
          <w:szCs w:val="22"/>
        </w:rPr>
        <w:t>«</w:t>
      </w:r>
      <w:r w:rsidR="002715E9">
        <w:rPr>
          <w:b/>
          <w:sz w:val="22"/>
          <w:szCs w:val="22"/>
          <w:lang w:val="uk-UA"/>
        </w:rPr>
        <w:t>13</w:t>
      </w:r>
      <w:r w:rsidRPr="00CF75CE">
        <w:rPr>
          <w:b/>
          <w:sz w:val="22"/>
          <w:szCs w:val="22"/>
        </w:rPr>
        <w:t xml:space="preserve">» </w:t>
      </w:r>
      <w:r w:rsidR="002715E9">
        <w:rPr>
          <w:b/>
          <w:sz w:val="22"/>
          <w:szCs w:val="22"/>
          <w:lang w:val="uk-UA"/>
        </w:rPr>
        <w:t>травня</w:t>
      </w:r>
      <w:r w:rsidRPr="00CF75CE">
        <w:rPr>
          <w:b/>
          <w:sz w:val="22"/>
          <w:szCs w:val="22"/>
        </w:rPr>
        <w:t xml:space="preserve"> 202</w:t>
      </w:r>
      <w:r w:rsidR="002E4436" w:rsidRPr="00CF75CE">
        <w:rPr>
          <w:b/>
          <w:sz w:val="22"/>
          <w:szCs w:val="22"/>
          <w:lang w:val="uk-UA"/>
        </w:rPr>
        <w:t>6</w:t>
      </w:r>
      <w:r w:rsidRPr="00CF75CE">
        <w:rPr>
          <w:b/>
          <w:sz w:val="22"/>
          <w:szCs w:val="22"/>
        </w:rPr>
        <w:t xml:space="preserve"> </w:t>
      </w:r>
      <w:proofErr w:type="gramStart"/>
      <w:r w:rsidRPr="00CF75CE">
        <w:rPr>
          <w:b/>
          <w:sz w:val="22"/>
          <w:szCs w:val="22"/>
        </w:rPr>
        <w:t>року</w:t>
      </w:r>
      <w:r w:rsidRPr="00CF75CE">
        <w:rPr>
          <w:sz w:val="22"/>
          <w:szCs w:val="22"/>
        </w:rPr>
        <w:t xml:space="preserve">  об</w:t>
      </w:r>
      <w:proofErr w:type="gramEnd"/>
      <w:r w:rsidRPr="00CF75CE">
        <w:rPr>
          <w:sz w:val="22"/>
          <w:szCs w:val="22"/>
        </w:rPr>
        <w:t xml:space="preserve"> 11 </w:t>
      </w:r>
      <w:r w:rsidRPr="00CF75CE">
        <w:rPr>
          <w:sz w:val="22"/>
          <w:szCs w:val="22"/>
          <w:lang w:val="uk-UA"/>
        </w:rPr>
        <w:t>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CF75CE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2E4436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CF75CE">
        <w:rPr>
          <w:sz w:val="22"/>
          <w:szCs w:val="22"/>
          <w:lang w:val="uk-UA"/>
        </w:rPr>
        <w:t>Учасники  які виявили бажання бути присутніми на процедурі розкриття цінових пропозицій</w:t>
      </w:r>
      <w:r w:rsidRPr="002E4436">
        <w:rPr>
          <w:sz w:val="22"/>
          <w:szCs w:val="22"/>
          <w:lang w:val="uk-UA"/>
        </w:rPr>
        <w:t xml:space="preserve">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2E4436">
          <w:rPr>
            <w:rStyle w:val="ab"/>
            <w:sz w:val="22"/>
            <w:szCs w:val="22"/>
            <w:lang w:val="uk-UA"/>
          </w:rPr>
          <w:t>tender@redcross.org.ua</w:t>
        </w:r>
      </w:hyperlink>
      <w:r w:rsidRPr="002E4436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2E4436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2E4436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2E4436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2E4436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2E4436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2E4436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2E4436">
        <w:rPr>
          <w:b/>
          <w:sz w:val="22"/>
          <w:szCs w:val="22"/>
          <w:lang w:val="uk-UA"/>
        </w:rPr>
        <w:t>цінової</w:t>
      </w:r>
      <w:r w:rsidRPr="002E4436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2E4436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E4436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2E4436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2E4436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2E4436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2E4436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E4436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2E4436">
        <w:rPr>
          <w:noProof/>
          <w:sz w:val="22"/>
          <w:szCs w:val="22"/>
          <w:lang w:val="uk-UA"/>
        </w:rPr>
        <w:t>Цінова</w:t>
      </w:r>
      <w:r w:rsidRPr="002E4436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2E4436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2E4436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2E4436">
        <w:rPr>
          <w:noProof/>
          <w:sz w:val="22"/>
          <w:szCs w:val="22"/>
          <w:lang w:val="uk-UA"/>
        </w:rPr>
        <w:t>цінову</w:t>
      </w:r>
      <w:r w:rsidRPr="002E4436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2E4436">
        <w:rPr>
          <w:noProof/>
          <w:sz w:val="22"/>
          <w:szCs w:val="22"/>
          <w:lang w:val="uk-UA"/>
        </w:rPr>
        <w:t>і</w:t>
      </w:r>
      <w:r w:rsidRPr="002E4436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2E4436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E4436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2E4436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2E4436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2E4436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2E4436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C689E45" w:rsidR="00E27AFC" w:rsidRPr="00631BBB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темі листа має бути </w:t>
      </w:r>
      <w:r w:rsidRPr="00631BBB">
        <w:rPr>
          <w:noProof/>
          <w:sz w:val="22"/>
          <w:szCs w:val="22"/>
          <w:lang w:val="uk-UA"/>
        </w:rPr>
        <w:t>зазначено:</w:t>
      </w:r>
      <w:r w:rsidR="00A226D7" w:rsidRPr="00631BBB">
        <w:rPr>
          <w:noProof/>
          <w:sz w:val="22"/>
          <w:szCs w:val="22"/>
          <w:lang w:val="uk-UA"/>
        </w:rPr>
        <w:t xml:space="preserve"> </w:t>
      </w:r>
      <w:r w:rsidRPr="00631BBB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2E4436" w:rsidRPr="00631BBB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631BBB" w:rsidRPr="00631BBB">
        <w:rPr>
          <w:b/>
          <w:noProof/>
          <w:color w:val="000000" w:themeColor="text1"/>
          <w:sz w:val="22"/>
          <w:szCs w:val="22"/>
          <w:lang w:val="uk-UA"/>
        </w:rPr>
        <w:t>971</w:t>
      </w:r>
      <w:r w:rsidR="002E4436" w:rsidRPr="00631BBB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631BBB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631BBB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631BBB">
        <w:rPr>
          <w:noProof/>
          <w:color w:val="FF0000"/>
          <w:sz w:val="22"/>
          <w:szCs w:val="22"/>
          <w:lang w:val="uk-UA"/>
        </w:rPr>
        <w:t xml:space="preserve"> </w:t>
      </w:r>
      <w:r w:rsidR="002E4436" w:rsidRPr="00631BBB">
        <w:rPr>
          <w:b/>
          <w:noProof/>
          <w:color w:val="000000" w:themeColor="text1"/>
          <w:sz w:val="22"/>
          <w:szCs w:val="22"/>
          <w:lang w:val="uk-UA"/>
        </w:rPr>
        <w:t>Розробка та впровадження СЕД</w:t>
      </w:r>
      <w:r w:rsidRPr="00631BBB">
        <w:rPr>
          <w:b/>
          <w:bCs/>
          <w:noProof/>
          <w:color w:val="000000" w:themeColor="text1"/>
          <w:lang w:val="uk-UA"/>
        </w:rPr>
        <w:t>.</w:t>
      </w:r>
      <w:r w:rsidRPr="00631BBB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67B0A874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631BBB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631BBB">
        <w:rPr>
          <w:b/>
          <w:noProof/>
          <w:sz w:val="22"/>
          <w:szCs w:val="22"/>
          <w:lang w:val="uk-UA"/>
        </w:rPr>
        <w:t xml:space="preserve"> </w:t>
      </w:r>
      <w:r w:rsidRPr="00631BBB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2E4436" w:rsidRPr="00631BBB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631BBB" w:rsidRPr="00631BBB">
        <w:rPr>
          <w:b/>
          <w:noProof/>
          <w:color w:val="000000" w:themeColor="text1"/>
          <w:sz w:val="22"/>
          <w:szCs w:val="22"/>
          <w:lang w:val="uk-UA"/>
        </w:rPr>
        <w:t>971</w:t>
      </w:r>
      <w:r w:rsidR="002E4436" w:rsidRPr="00631BBB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631BBB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2E443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2E4436" w:rsidRPr="002E4436">
        <w:rPr>
          <w:b/>
          <w:noProof/>
          <w:color w:val="000000" w:themeColor="text1"/>
          <w:sz w:val="22"/>
          <w:szCs w:val="22"/>
          <w:lang w:val="uk-UA"/>
        </w:rPr>
        <w:t>Розробка та впровадження СЕД</w:t>
      </w:r>
      <w:r w:rsidR="002E4436" w:rsidRPr="002E4436">
        <w:rPr>
          <w:b/>
          <w:bCs/>
          <w:noProof/>
          <w:color w:val="000000" w:themeColor="text1"/>
          <w:lang w:val="uk-UA"/>
        </w:rPr>
        <w:t>.</w:t>
      </w:r>
      <w:r w:rsidR="002E4436" w:rsidRPr="002E443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6C0AC715" w14:textId="77777777" w:rsidR="00CF75CE" w:rsidRDefault="00CF75CE" w:rsidP="00360927">
      <w:pPr>
        <w:jc w:val="both"/>
        <w:rPr>
          <w:sz w:val="22"/>
          <w:szCs w:val="22"/>
          <w:lang w:val="uk-UA"/>
        </w:rPr>
      </w:pPr>
    </w:p>
    <w:p w14:paraId="16DE193B" w14:textId="77777777" w:rsidR="00CF75CE" w:rsidRDefault="00CF75CE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3AF06036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4D58237A" w14:textId="0EFE7C7B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31"/>
        <w:gridCol w:w="3685"/>
        <w:gridCol w:w="2126"/>
      </w:tblGrid>
      <w:tr w:rsidR="00B36636" w:rsidRPr="004805DD" w14:paraId="0B94A0B9" w14:textId="77777777" w:rsidTr="00B6443D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431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811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B6443D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6443D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431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811" w:type="dxa"/>
            <w:gridSpan w:val="2"/>
          </w:tcPr>
          <w:p w14:paraId="3AD3FD14" w14:textId="046A433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CD769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2932D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B5D70A3" w14:textId="77777777" w:rsidTr="00B6443D">
        <w:trPr>
          <w:trHeight w:val="2098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3431" w:type="dxa"/>
            <w:vAlign w:val="center"/>
          </w:tcPr>
          <w:p w14:paraId="3D5D0C2D" w14:textId="77777777" w:rsidR="00B36636" w:rsidRDefault="00CD7694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 впровадження СЕД</w:t>
            </w:r>
            <w:r w:rsidR="00DD0F3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для гуманітарної сфери</w:t>
            </w:r>
            <w:r w:rsidR="004320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6B8140A2" w14:textId="77777777" w:rsidR="00B6443D" w:rsidRDefault="00B6443D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56D0AC80" w14:textId="69565EFA" w:rsidR="0043208D" w:rsidRPr="00B6443D" w:rsidRDefault="0043208D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B6443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Підтверджується шляхом надання копій договорів</w:t>
            </w:r>
            <w:r w:rsidR="005A2466" w:rsidRPr="00B6443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або листів рекомендацій</w:t>
            </w:r>
            <w:r w:rsidRPr="00B6443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із зазначенням контрагента та предмета закупівлі</w:t>
            </w:r>
          </w:p>
        </w:tc>
        <w:tc>
          <w:tcPr>
            <w:tcW w:w="3685" w:type="dxa"/>
            <w:vAlign w:val="center"/>
          </w:tcPr>
          <w:p w14:paraId="75621836" w14:textId="301D106F" w:rsidR="00B36636" w:rsidRDefault="002932DB" w:rsidP="005C73E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</w:pPr>
            <w:r w:rsidRPr="002932D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Підтверджено впровадження 2 і більше проєктів – </w:t>
            </w:r>
            <w:r w:rsidRPr="002932DB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20%</w:t>
            </w:r>
            <w:r w:rsidR="00A31A3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;</w:t>
            </w:r>
          </w:p>
          <w:p w14:paraId="01290C0F" w14:textId="77777777" w:rsidR="00A31A34" w:rsidRPr="002932DB" w:rsidRDefault="00A31A34" w:rsidP="005C73E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</w:p>
          <w:p w14:paraId="06B7650F" w14:textId="129EE3E8" w:rsidR="002932DB" w:rsidRDefault="002932DB" w:rsidP="002932D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</w:pPr>
            <w:r w:rsidRPr="002932D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Підтверджено впровадження 1 проєкту  – </w:t>
            </w:r>
            <w:r w:rsidRPr="002932DB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10%</w:t>
            </w:r>
            <w:r w:rsidR="00A31A3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;</w:t>
            </w:r>
          </w:p>
          <w:p w14:paraId="54434DCA" w14:textId="77777777" w:rsidR="00A31A34" w:rsidRPr="002932DB" w:rsidRDefault="00A31A34" w:rsidP="002932D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</w:pPr>
          </w:p>
          <w:p w14:paraId="2DB2116D" w14:textId="115D8C6F" w:rsidR="002932DB" w:rsidRPr="002932DB" w:rsidRDefault="002932DB" w:rsidP="002932D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2932D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Не підтверджено впровадження СЕД для гуманітарної сфери –</w:t>
            </w:r>
            <w:r w:rsidR="00A31A3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</w:t>
            </w:r>
            <w:r w:rsidRPr="00A31A3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0%</w:t>
            </w:r>
            <w:r w:rsidR="00A31A3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.</w:t>
            </w:r>
          </w:p>
          <w:p w14:paraId="0B162224" w14:textId="2A4CAE85" w:rsidR="002932DB" w:rsidRPr="004D12AF" w:rsidRDefault="002932DB" w:rsidP="005C73E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6B287D57" w14:textId="0F155E14" w:rsidR="00B36636" w:rsidRPr="004D12AF" w:rsidRDefault="002932DB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A31A34">
        <w:tc>
          <w:tcPr>
            <w:tcW w:w="7825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126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473BF799" w14:textId="77777777" w:rsidR="008447F9" w:rsidRDefault="004C2787" w:rsidP="008447F9">
      <w:pPr>
        <w:pStyle w:val="af6"/>
        <w:ind w:firstLine="357"/>
        <w:rPr>
          <w:i/>
          <w:sz w:val="22"/>
          <w:szCs w:val="22"/>
          <w:lang w:val="uk-UA"/>
        </w:rPr>
      </w:pPr>
      <w:r w:rsidRPr="00F74DC5">
        <w:rPr>
          <w:i/>
          <w:sz w:val="22"/>
          <w:szCs w:val="22"/>
          <w:lang w:val="uk-UA"/>
        </w:rPr>
        <w:t>Голова тендерного комітету</w:t>
      </w:r>
      <w:r w:rsidRPr="00F74DC5">
        <w:rPr>
          <w:i/>
          <w:sz w:val="22"/>
          <w:szCs w:val="22"/>
          <w:lang w:val="uk-UA"/>
        </w:rPr>
        <w:tab/>
      </w:r>
      <w:r w:rsidRPr="00F74DC5">
        <w:rPr>
          <w:i/>
          <w:sz w:val="22"/>
          <w:szCs w:val="22"/>
          <w:lang w:val="uk-UA"/>
        </w:rPr>
        <w:tab/>
      </w:r>
      <w:r w:rsidR="009E6AC7" w:rsidRPr="00F74DC5">
        <w:rPr>
          <w:i/>
          <w:sz w:val="22"/>
          <w:szCs w:val="22"/>
          <w:lang w:val="uk-UA"/>
        </w:rPr>
        <w:t xml:space="preserve">                         </w:t>
      </w:r>
      <w:r w:rsidRPr="00F74DC5">
        <w:rPr>
          <w:i/>
          <w:sz w:val="22"/>
          <w:szCs w:val="22"/>
          <w:lang w:val="uk-UA"/>
        </w:rPr>
        <w:tab/>
      </w:r>
      <w:r w:rsidR="00CC7D16" w:rsidRPr="00F74DC5">
        <w:rPr>
          <w:i/>
          <w:sz w:val="22"/>
          <w:szCs w:val="22"/>
          <w:lang w:val="uk-UA"/>
        </w:rPr>
        <w:t xml:space="preserve">____________ </w:t>
      </w:r>
      <w:r w:rsidR="00F74DC5" w:rsidRPr="00F74DC5">
        <w:rPr>
          <w:i/>
          <w:sz w:val="22"/>
          <w:szCs w:val="22"/>
          <w:lang w:val="uk-UA"/>
        </w:rPr>
        <w:t xml:space="preserve">         Р</w:t>
      </w:r>
      <w:bookmarkStart w:id="2" w:name="_Hlk154479470"/>
      <w:r w:rsidR="00F74DC5" w:rsidRPr="00F74DC5">
        <w:rPr>
          <w:i/>
          <w:sz w:val="22"/>
          <w:szCs w:val="22"/>
          <w:lang w:val="uk-UA"/>
        </w:rPr>
        <w:t>.І. Ошовська</w:t>
      </w:r>
    </w:p>
    <w:p w14:paraId="2D5862C1" w14:textId="4F09D4F7" w:rsidR="008A5C9B" w:rsidRDefault="00C33DF7" w:rsidP="002E6676">
      <w:pPr>
        <w:pStyle w:val="af6"/>
        <w:ind w:firstLine="357"/>
        <w:jc w:val="right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  <w:bookmarkEnd w:id="2"/>
    </w:p>
    <w:p w14:paraId="66C8F9CE" w14:textId="7112E221" w:rsidR="000B129C" w:rsidRPr="008A5C9B" w:rsidRDefault="008A5C9B" w:rsidP="008A5C9B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 </w:t>
      </w:r>
      <w:r w:rsidRPr="00631BBB">
        <w:rPr>
          <w:sz w:val="22"/>
          <w:szCs w:val="22"/>
          <w:lang w:val="uk-UA"/>
        </w:rPr>
        <w:t xml:space="preserve">Запиту </w:t>
      </w:r>
      <w:r w:rsidR="00631BBB" w:rsidRPr="00631BBB">
        <w:rPr>
          <w:sz w:val="22"/>
          <w:szCs w:val="22"/>
          <w:lang w:val="uk-UA"/>
        </w:rPr>
        <w:t>2971</w:t>
      </w:r>
      <w:r w:rsidRPr="00631BBB">
        <w:rPr>
          <w:sz w:val="22"/>
          <w:szCs w:val="22"/>
          <w:lang w:val="uk-UA"/>
        </w:rPr>
        <w:t>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58A596F0" w14:textId="77777777" w:rsidR="008A5C9B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47686985" w:rsidR="00EA67E2" w:rsidRPr="00F66F99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eastAsia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 w:rsidRPr="00631BBB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8A5C9B" w:rsidRPr="00631BBB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r w:rsidR="00631BBB" w:rsidRPr="00631BBB">
        <w:rPr>
          <w:b/>
          <w:bCs/>
          <w:color w:val="000000"/>
          <w:sz w:val="22"/>
          <w:szCs w:val="22"/>
          <w:lang w:val="uk-UA" w:eastAsia="uk-UA"/>
        </w:rPr>
        <w:t>2971</w:t>
      </w:r>
      <w:r w:rsidR="008A5C9B" w:rsidRPr="00631BBB">
        <w:rPr>
          <w:b/>
          <w:bCs/>
          <w:color w:val="000000"/>
          <w:sz w:val="22"/>
          <w:szCs w:val="22"/>
          <w:lang w:val="uk-UA" w:eastAsia="uk-UA"/>
        </w:rPr>
        <w:t>ОК</w:t>
      </w:r>
    </w:p>
    <w:p w14:paraId="41A8BEC0" w14:textId="77777777" w:rsidR="0099006E" w:rsidRPr="00F66F99" w:rsidRDefault="0099006E" w:rsidP="00EA67E2">
      <w:pPr>
        <w:ind w:left="142" w:firstLine="284"/>
        <w:jc w:val="right"/>
        <w:rPr>
          <w:sz w:val="22"/>
          <w:szCs w:val="22"/>
        </w:rPr>
      </w:pPr>
    </w:p>
    <w:p w14:paraId="44C95EDA" w14:textId="77777777" w:rsidR="008A5C9B" w:rsidRDefault="008A5C9B" w:rsidP="008A5C9B">
      <w:pPr>
        <w:jc w:val="center"/>
        <w:rPr>
          <w:b/>
          <w:bCs/>
        </w:rPr>
      </w:pPr>
      <w:r w:rsidRPr="00F66F99">
        <w:rPr>
          <w:sz w:val="22"/>
          <w:szCs w:val="22"/>
        </w:rPr>
        <w:tab/>
      </w:r>
      <w:r w:rsidRPr="005F1751">
        <w:rPr>
          <w:b/>
          <w:bCs/>
        </w:rPr>
        <w:t>ТЕХНІЧНЕ ЗАВДАННЯ</w:t>
      </w:r>
    </w:p>
    <w:p w14:paraId="7C48ACAE" w14:textId="7426FB07" w:rsidR="008A5C9B" w:rsidRDefault="008A5C9B" w:rsidP="008A5C9B">
      <w:pPr>
        <w:jc w:val="center"/>
        <w:rPr>
          <w:b/>
          <w:bCs/>
        </w:rPr>
      </w:pPr>
      <w:r>
        <w:rPr>
          <w:b/>
          <w:bCs/>
        </w:rPr>
        <w:t xml:space="preserve">ДО ЗАКУПІВЛІ </w:t>
      </w:r>
      <w:r w:rsidR="00F633C4">
        <w:rPr>
          <w:b/>
          <w:bCs/>
          <w:lang w:val="uk-UA"/>
        </w:rPr>
        <w:t xml:space="preserve">ПОСЛУГ З </w:t>
      </w:r>
      <w:r w:rsidR="006574EA">
        <w:rPr>
          <w:b/>
          <w:bCs/>
          <w:lang w:val="uk-UA"/>
        </w:rPr>
        <w:t xml:space="preserve">РОЗРОБКИ ТА </w:t>
      </w:r>
      <w:r w:rsidR="006574EA" w:rsidRPr="006574EA">
        <w:rPr>
          <w:b/>
          <w:bCs/>
          <w:lang w:val="uk-UA"/>
        </w:rPr>
        <w:t xml:space="preserve">ВПРОВАДЖЕННЯ </w:t>
      </w:r>
      <w:r w:rsidRPr="006574EA">
        <w:rPr>
          <w:b/>
          <w:bCs/>
        </w:rPr>
        <w:t>СИСТЕМИ ЕЛЕКТРОННОГО ДОКУМЕНТООБІГУ (СЕД)</w:t>
      </w:r>
    </w:p>
    <w:p w14:paraId="0B15871A" w14:textId="77777777" w:rsidR="008A5C9B" w:rsidRPr="005F1751" w:rsidRDefault="008A5C9B" w:rsidP="008A5C9B">
      <w:pPr>
        <w:jc w:val="center"/>
        <w:rPr>
          <w:b/>
          <w:bCs/>
        </w:rPr>
      </w:pPr>
    </w:p>
    <w:p w14:paraId="53EC9589" w14:textId="77777777" w:rsidR="008A5C9B" w:rsidRDefault="008A5C9B" w:rsidP="008A5C9B">
      <w:pPr>
        <w:jc w:val="right"/>
        <w:rPr>
          <w:b/>
          <w:bCs/>
          <w:sz w:val="22"/>
          <w:szCs w:val="22"/>
        </w:rPr>
      </w:pPr>
      <w:r w:rsidRPr="006574EA">
        <w:rPr>
          <w:b/>
          <w:bCs/>
          <w:sz w:val="22"/>
          <w:szCs w:val="22"/>
          <w:lang w:val="uk-UA"/>
        </w:rPr>
        <w:t>Додаток</w:t>
      </w:r>
      <w:r>
        <w:rPr>
          <w:b/>
          <w:bCs/>
          <w:sz w:val="22"/>
          <w:szCs w:val="22"/>
        </w:rPr>
        <w:t xml:space="preserve"> 2.1. </w:t>
      </w:r>
    </w:p>
    <w:p w14:paraId="36317F3D" w14:textId="77777777" w:rsidR="008A5C9B" w:rsidRDefault="008A5C9B" w:rsidP="008A5C9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ЗАГАЛЬНІ ВИМОГИ ДО ЗАКУПІВЛІ</w:t>
      </w:r>
    </w:p>
    <w:p w14:paraId="23EB122A" w14:textId="77777777" w:rsidR="008A5C9B" w:rsidRDefault="008A5C9B" w:rsidP="008A5C9B">
      <w:pPr>
        <w:jc w:val="center"/>
        <w:rPr>
          <w:b/>
          <w:bCs/>
          <w:sz w:val="22"/>
          <w:szCs w:val="22"/>
        </w:rPr>
      </w:pPr>
    </w:p>
    <w:p w14:paraId="75588F85" w14:textId="3A7F9546" w:rsidR="008A5C9B" w:rsidRPr="00362632" w:rsidRDefault="008A5C9B" w:rsidP="00362632">
      <w:pPr>
        <w:spacing w:line="276" w:lineRule="auto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</w:rPr>
        <w:t>І. Мета закупівлі</w:t>
      </w:r>
    </w:p>
    <w:p w14:paraId="6F183810" w14:textId="33104DD3" w:rsidR="002C61DE" w:rsidRPr="002C61DE" w:rsidRDefault="008A5C9B" w:rsidP="002C61DE">
      <w:pPr>
        <w:ind w:firstLine="708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В рамках проведення закупівлі, Товариство Червоного Хреста України (далі ТЧХУ або Замовник) має на меті впровадження системи електронного документообігу (СЕД) для автоматизації обробки, зберігання та управління електронними документами й бізнес</w:t>
      </w:r>
      <w:r w:rsidRPr="008A5C9B">
        <w:rPr>
          <w:sz w:val="22"/>
          <w:szCs w:val="22"/>
          <w:lang w:val="uk-UA" w:eastAsia="uk-UA"/>
        </w:rPr>
        <w:noBreakHyphen/>
        <w:t>процесами Замовника, що сприятиме підвищенню ефективності діяльності структурних підрозділів ТЧХУ, скороченню часу обробки документів та забезпеченню відповідності вимогам чинного законодавства щодо безпеки, обліку та контролю доступу при роботі з документами.</w:t>
      </w:r>
      <w:r w:rsidR="002C61DE">
        <w:rPr>
          <w:sz w:val="22"/>
          <w:szCs w:val="22"/>
          <w:lang w:val="uk-UA" w:eastAsia="uk-UA"/>
        </w:rPr>
        <w:t xml:space="preserve">  </w:t>
      </w:r>
    </w:p>
    <w:p w14:paraId="6186D873" w14:textId="0F2BB686" w:rsidR="008A5C9B" w:rsidRPr="008A5C9B" w:rsidRDefault="002C61DE" w:rsidP="002C61DE">
      <w:pPr>
        <w:ind w:firstLine="708"/>
        <w:jc w:val="both"/>
        <w:rPr>
          <w:sz w:val="22"/>
          <w:szCs w:val="22"/>
          <w:lang w:val="uk-UA" w:eastAsia="uk-UA"/>
        </w:rPr>
      </w:pPr>
      <w:r w:rsidRPr="002C61DE">
        <w:rPr>
          <w:sz w:val="22"/>
          <w:szCs w:val="22"/>
          <w:lang w:val="uk-UA" w:eastAsia="uk-UA"/>
        </w:rPr>
        <w:t>Замовник залишає за собою право змінювати кількість ліцензій як у бік збільшення, так і у бік зменшення протягом строку дії договору. Розрахунки здійснюються за фактично замовлену кількість ліцензій</w:t>
      </w:r>
    </w:p>
    <w:p w14:paraId="0D2AACCA" w14:textId="77777777" w:rsidR="008A5C9B" w:rsidRPr="008A5C9B" w:rsidRDefault="008A5C9B" w:rsidP="008A5C9B">
      <w:pPr>
        <w:jc w:val="both"/>
        <w:rPr>
          <w:sz w:val="22"/>
          <w:szCs w:val="22"/>
          <w:lang w:val="uk-UA"/>
        </w:rPr>
      </w:pPr>
    </w:p>
    <w:p w14:paraId="08197673" w14:textId="7BAA80FC" w:rsidR="008A5C9B" w:rsidRPr="00362632" w:rsidRDefault="008A5C9B" w:rsidP="00362632">
      <w:pPr>
        <w:spacing w:line="276" w:lineRule="auto"/>
        <w:jc w:val="both"/>
        <w:rPr>
          <w:b/>
          <w:bCs/>
          <w:sz w:val="22"/>
          <w:szCs w:val="22"/>
          <w:lang w:val="uk-UA"/>
        </w:rPr>
      </w:pPr>
      <w:r w:rsidRPr="008A5C9B">
        <w:rPr>
          <w:b/>
          <w:bCs/>
          <w:sz w:val="22"/>
          <w:szCs w:val="22"/>
          <w:lang w:val="uk-UA"/>
        </w:rPr>
        <w:t>ІІ. Предмет закупівлі</w:t>
      </w:r>
    </w:p>
    <w:p w14:paraId="53E1C409" w14:textId="0F34E363" w:rsidR="008A5C9B" w:rsidRDefault="008A5C9B" w:rsidP="001E0498">
      <w:pPr>
        <w:ind w:firstLine="708"/>
        <w:jc w:val="both"/>
        <w:rPr>
          <w:i/>
          <w:iCs/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Система електронного документообігу, що передбачає </w:t>
      </w:r>
      <w:r w:rsidRPr="008A5C9B">
        <w:rPr>
          <w:b/>
          <w:bCs/>
          <w:sz w:val="22"/>
          <w:szCs w:val="22"/>
          <w:lang w:val="uk-UA" w:eastAsia="uk-UA"/>
        </w:rPr>
        <w:t xml:space="preserve">безстрокове </w:t>
      </w:r>
      <w:r w:rsidRPr="008A5C9B">
        <w:rPr>
          <w:sz w:val="22"/>
          <w:szCs w:val="22"/>
          <w:lang w:val="uk-UA" w:eastAsia="uk-UA"/>
        </w:rPr>
        <w:t xml:space="preserve">використання програмного забезпечення працівниками </w:t>
      </w:r>
      <w:r w:rsidRPr="00F41993">
        <w:rPr>
          <w:sz w:val="22"/>
          <w:szCs w:val="22"/>
          <w:lang w:val="uk-UA" w:eastAsia="uk-UA"/>
        </w:rPr>
        <w:t>ТЧХУ в обсязі 800 осіб</w:t>
      </w:r>
      <w:r w:rsidR="002C61DE" w:rsidRPr="00F41993">
        <w:rPr>
          <w:sz w:val="22"/>
          <w:szCs w:val="22"/>
          <w:lang w:val="uk-UA" w:eastAsia="uk-UA"/>
        </w:rPr>
        <w:t>.</w:t>
      </w:r>
      <w:r w:rsidR="008C2A59" w:rsidRPr="00F41993">
        <w:rPr>
          <w:sz w:val="22"/>
          <w:szCs w:val="22"/>
          <w:lang w:val="uk-UA" w:eastAsia="uk-UA"/>
        </w:rPr>
        <w:t xml:space="preserve"> </w:t>
      </w:r>
      <w:r w:rsidR="008C2A59" w:rsidRPr="00F41993">
        <w:rPr>
          <w:i/>
          <w:iCs/>
          <w:sz w:val="22"/>
          <w:szCs w:val="22"/>
          <w:lang w:val="uk-UA" w:eastAsia="uk-UA"/>
        </w:rPr>
        <w:t>(Вказана к</w:t>
      </w:r>
      <w:r w:rsidR="002C61DE" w:rsidRPr="00F41993">
        <w:rPr>
          <w:i/>
          <w:iCs/>
          <w:sz w:val="22"/>
          <w:szCs w:val="22"/>
          <w:lang w:val="uk-UA" w:eastAsia="uk-UA"/>
        </w:rPr>
        <w:t xml:space="preserve">ількість визначена виходячи з орієнтовної потреби Замовника та не є фіксованою. Замовник залишає за собою право змінювати кількість </w:t>
      </w:r>
      <w:r w:rsidR="001E0498" w:rsidRPr="00F41993">
        <w:rPr>
          <w:i/>
          <w:iCs/>
          <w:sz w:val="22"/>
          <w:szCs w:val="22"/>
          <w:lang w:val="uk-UA" w:eastAsia="uk-UA"/>
        </w:rPr>
        <w:t>користувачів</w:t>
      </w:r>
      <w:r w:rsidR="002C61DE" w:rsidRPr="00F41993">
        <w:rPr>
          <w:i/>
          <w:iCs/>
          <w:sz w:val="22"/>
          <w:szCs w:val="22"/>
          <w:lang w:val="uk-UA" w:eastAsia="uk-UA"/>
        </w:rPr>
        <w:t xml:space="preserve"> як у бік збільшення, так і у бік зменшення протягом строку дії договору</w:t>
      </w:r>
      <w:r w:rsidR="001E0498" w:rsidRPr="00F41993">
        <w:rPr>
          <w:i/>
          <w:iCs/>
          <w:sz w:val="22"/>
          <w:szCs w:val="22"/>
          <w:lang w:val="uk-UA" w:eastAsia="uk-UA"/>
        </w:rPr>
        <w:t>).</w:t>
      </w:r>
      <w:r w:rsidR="00347CC1" w:rsidRPr="00F41993">
        <w:rPr>
          <w:i/>
          <w:iCs/>
          <w:sz w:val="22"/>
          <w:szCs w:val="22"/>
          <w:lang w:val="uk-UA" w:eastAsia="uk-UA"/>
        </w:rPr>
        <w:t xml:space="preserve"> </w:t>
      </w:r>
    </w:p>
    <w:p w14:paraId="34254567" w14:textId="3CAFC895" w:rsidR="004D5BD3" w:rsidRPr="004D5BD3" w:rsidRDefault="004D5BD3" w:rsidP="004D5BD3">
      <w:pPr>
        <w:ind w:firstLine="708"/>
        <w:jc w:val="both"/>
        <w:rPr>
          <w:sz w:val="22"/>
          <w:szCs w:val="22"/>
          <w:lang w:val="uk-UA" w:eastAsia="uk-UA"/>
        </w:rPr>
      </w:pPr>
      <w:r w:rsidRPr="004D5BD3">
        <w:rPr>
          <w:sz w:val="22"/>
          <w:szCs w:val="22"/>
          <w:lang w:val="uk-UA" w:eastAsia="uk-UA"/>
        </w:rPr>
        <w:t>З урахуванням специфіки діяльності Замовника, а також можливих технічних або ліцензійних обмежень системи електронного документообігу (у разі їх наявності), необхідно забезпечити щонайменше 300 працівників ТЧХУ можливістю повнофункціональної роботи з СЕД без обмежень. Для інших працівників допускається встановлення обмежень щодо рівня або інтенсивності використання СЕД.</w:t>
      </w:r>
    </w:p>
    <w:p w14:paraId="004584AE" w14:textId="77777777" w:rsidR="004D5BD3" w:rsidRPr="004D5BD3" w:rsidRDefault="004D5BD3" w:rsidP="001E0498">
      <w:pPr>
        <w:ind w:firstLine="708"/>
        <w:jc w:val="both"/>
        <w:rPr>
          <w:sz w:val="22"/>
          <w:szCs w:val="22"/>
          <w:lang w:val="uk-UA" w:eastAsia="uk-UA"/>
        </w:rPr>
      </w:pPr>
    </w:p>
    <w:p w14:paraId="172A7832" w14:textId="4B6622E5" w:rsidR="008A5C9B" w:rsidRPr="008A5C9B" w:rsidRDefault="008A5C9B" w:rsidP="008A5C9B">
      <w:pPr>
        <w:tabs>
          <w:tab w:val="left" w:pos="993"/>
        </w:tabs>
        <w:spacing w:after="120"/>
        <w:ind w:left="142" w:firstLine="567"/>
        <w:jc w:val="both"/>
        <w:rPr>
          <w:sz w:val="22"/>
          <w:szCs w:val="22"/>
          <w:lang w:val="uk-UA" w:eastAsia="uk-UA"/>
        </w:rPr>
      </w:pPr>
      <w:r w:rsidRPr="00F41993">
        <w:rPr>
          <w:sz w:val="22"/>
          <w:szCs w:val="22"/>
          <w:lang w:val="uk-UA" w:eastAsia="uk-UA"/>
        </w:rPr>
        <w:t>З огляду на необхідність довгострокової безперервності діяльності гуманітарної організації та необхідності контролю над доступом до інформації, Замовник обирає модель безстрокового права</w:t>
      </w:r>
      <w:r w:rsidRPr="008A5C9B">
        <w:rPr>
          <w:sz w:val="22"/>
          <w:szCs w:val="22"/>
          <w:lang w:val="uk-UA" w:eastAsia="uk-UA"/>
        </w:rPr>
        <w:t xml:space="preserve"> користування програмним забезпеченням (що передбачає разове придбання системи або ліцензій для </w:t>
      </w:r>
      <w:r w:rsidRPr="008A5C9B">
        <w:rPr>
          <w:sz w:val="22"/>
          <w:szCs w:val="22"/>
          <w:lang w:val="uk-UA" w:eastAsia="uk-UA"/>
        </w:rPr>
        <w:br/>
        <w:t xml:space="preserve">її використання), та </w:t>
      </w:r>
      <w:r w:rsidRPr="00A26403">
        <w:rPr>
          <w:b/>
          <w:bCs/>
          <w:sz w:val="22"/>
          <w:szCs w:val="22"/>
          <w:u w:val="single"/>
          <w:lang w:val="uk-UA" w:eastAsia="uk-UA"/>
        </w:rPr>
        <w:t>не розглядає модель оренди</w:t>
      </w:r>
      <w:r w:rsidR="00373419">
        <w:rPr>
          <w:b/>
          <w:bCs/>
          <w:sz w:val="22"/>
          <w:szCs w:val="22"/>
          <w:u w:val="single"/>
          <w:lang w:val="uk-UA" w:eastAsia="uk-UA"/>
        </w:rPr>
        <w:t xml:space="preserve"> (підписки)</w:t>
      </w:r>
      <w:r w:rsidRPr="008A5C9B">
        <w:rPr>
          <w:sz w:val="22"/>
          <w:szCs w:val="22"/>
          <w:lang w:val="uk-UA" w:eastAsia="uk-UA"/>
        </w:rPr>
        <w:t>.</w:t>
      </w:r>
    </w:p>
    <w:p w14:paraId="5351D15B" w14:textId="77777777" w:rsidR="008A5C9B" w:rsidRPr="008A5C9B" w:rsidRDefault="008A5C9B" w:rsidP="008A5C9B">
      <w:pPr>
        <w:pStyle w:val="af"/>
        <w:numPr>
          <w:ilvl w:val="0"/>
          <w:numId w:val="34"/>
        </w:numPr>
        <w:tabs>
          <w:tab w:val="left" w:pos="993"/>
        </w:tabs>
        <w:spacing w:after="120"/>
        <w:ind w:left="142" w:firstLine="567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Технічна підтримка програмного забезпечення (СЕД) протягом 24 місяців. </w:t>
      </w:r>
    </w:p>
    <w:p w14:paraId="04D97CEF" w14:textId="77777777" w:rsidR="008A5C9B" w:rsidRPr="008A5C9B" w:rsidRDefault="008A5C9B" w:rsidP="008A5C9B">
      <w:pPr>
        <w:pStyle w:val="af"/>
        <w:numPr>
          <w:ilvl w:val="0"/>
          <w:numId w:val="34"/>
        </w:numPr>
        <w:tabs>
          <w:tab w:val="left" w:pos="993"/>
        </w:tabs>
        <w:spacing w:after="120"/>
        <w:ind w:left="142" w:firstLine="567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Впровадження програмного забезпечення (СЕД), що передбачає процес автоматизації визначених типів документів, а також проведення навчання по роботі з СЕД для ключових користувачів. </w:t>
      </w:r>
    </w:p>
    <w:p w14:paraId="269A8D61" w14:textId="77777777" w:rsidR="008A5C9B" w:rsidRPr="008A5C9B" w:rsidRDefault="008A5C9B" w:rsidP="008A5C9B">
      <w:pPr>
        <w:pStyle w:val="af"/>
        <w:tabs>
          <w:tab w:val="left" w:pos="993"/>
        </w:tabs>
        <w:spacing w:after="120"/>
        <w:ind w:left="709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В рамках впровадження передбачається автоматизація наступних типів документів: </w:t>
      </w:r>
    </w:p>
    <w:p w14:paraId="122E90B1" w14:textId="77777777" w:rsidR="008A5C9B" w:rsidRPr="008A5C9B" w:rsidRDefault="008A5C9B" w:rsidP="008A5C9B">
      <w:pPr>
        <w:pStyle w:val="af"/>
        <w:numPr>
          <w:ilvl w:val="0"/>
          <w:numId w:val="37"/>
        </w:numPr>
        <w:tabs>
          <w:tab w:val="left" w:pos="993"/>
        </w:tabs>
        <w:spacing w:after="120"/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вхідна кореспонденція;</w:t>
      </w:r>
    </w:p>
    <w:p w14:paraId="1F719099" w14:textId="77777777" w:rsidR="008A5C9B" w:rsidRPr="008A5C9B" w:rsidRDefault="008A5C9B" w:rsidP="008A5C9B">
      <w:pPr>
        <w:pStyle w:val="af"/>
        <w:numPr>
          <w:ilvl w:val="0"/>
          <w:numId w:val="37"/>
        </w:numPr>
        <w:tabs>
          <w:tab w:val="left" w:pos="993"/>
        </w:tabs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вихідна кореспонденція.</w:t>
      </w:r>
    </w:p>
    <w:p w14:paraId="62C4FD32" w14:textId="77777777" w:rsidR="008A5C9B" w:rsidRPr="008A5C9B" w:rsidRDefault="008A5C9B" w:rsidP="008A5C9B">
      <w:pPr>
        <w:jc w:val="both"/>
        <w:rPr>
          <w:sz w:val="22"/>
          <w:szCs w:val="22"/>
          <w:lang w:val="uk-UA" w:eastAsia="uk-UA"/>
        </w:rPr>
      </w:pPr>
    </w:p>
    <w:p w14:paraId="362DE6F1" w14:textId="7E9256AE" w:rsidR="008A5C9B" w:rsidRPr="00362632" w:rsidRDefault="008A5C9B" w:rsidP="00362632">
      <w:pPr>
        <w:spacing w:line="360" w:lineRule="auto"/>
        <w:rPr>
          <w:b/>
          <w:bCs/>
          <w:color w:val="000000"/>
          <w:sz w:val="22"/>
          <w:szCs w:val="22"/>
          <w:lang w:val="uk-UA" w:eastAsia="uk-UA"/>
        </w:rPr>
      </w:pPr>
      <w:r w:rsidRPr="008A5C9B">
        <w:rPr>
          <w:b/>
          <w:bCs/>
          <w:color w:val="000000"/>
          <w:sz w:val="22"/>
          <w:szCs w:val="22"/>
          <w:lang w:val="uk-UA" w:eastAsia="uk-UA"/>
        </w:rPr>
        <w:t>І</w:t>
      </w:r>
      <w:r w:rsidR="005F110C">
        <w:rPr>
          <w:b/>
          <w:bCs/>
          <w:color w:val="000000"/>
          <w:sz w:val="22"/>
          <w:szCs w:val="22"/>
          <w:lang w:val="uk-UA" w:eastAsia="uk-UA"/>
        </w:rPr>
        <w:t>І</w:t>
      </w:r>
      <w:r w:rsidRPr="008A5C9B">
        <w:rPr>
          <w:b/>
          <w:bCs/>
          <w:color w:val="000000"/>
          <w:sz w:val="22"/>
          <w:szCs w:val="22"/>
          <w:lang w:val="uk-UA" w:eastAsia="uk-UA"/>
        </w:rPr>
        <w:t>І. Досвід виконання аналогічних послуг на ринку</w:t>
      </w:r>
    </w:p>
    <w:p w14:paraId="1A0169BE" w14:textId="747E0F81" w:rsidR="008A5C9B" w:rsidRPr="008A5C9B" w:rsidRDefault="008A5C9B" w:rsidP="008A5C9B">
      <w:pPr>
        <w:pStyle w:val="af"/>
        <w:numPr>
          <w:ilvl w:val="0"/>
          <w:numId w:val="38"/>
        </w:numPr>
        <w:tabs>
          <w:tab w:val="left" w:pos="993"/>
        </w:tabs>
        <w:spacing w:after="120"/>
        <w:ind w:left="0" w:firstLine="709"/>
        <w:jc w:val="both"/>
        <w:rPr>
          <w:b/>
          <w:bCs/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 xml:space="preserve">Учасник повинен мати </w:t>
      </w:r>
      <w:proofErr w:type="spellStart"/>
      <w:r w:rsidRPr="008A5C9B">
        <w:rPr>
          <w:sz w:val="22"/>
          <w:szCs w:val="22"/>
          <w:lang w:val="uk-UA" w:eastAsia="uk-UA"/>
        </w:rPr>
        <w:t>Success</w:t>
      </w:r>
      <w:proofErr w:type="spellEnd"/>
      <w:r w:rsidRPr="008A5C9B">
        <w:rPr>
          <w:sz w:val="22"/>
          <w:szCs w:val="22"/>
          <w:lang w:val="uk-UA" w:eastAsia="uk-UA"/>
        </w:rPr>
        <w:t xml:space="preserve"> </w:t>
      </w:r>
      <w:proofErr w:type="spellStart"/>
      <w:r w:rsidRPr="008A5C9B">
        <w:rPr>
          <w:sz w:val="22"/>
          <w:szCs w:val="22"/>
          <w:lang w:val="uk-UA" w:eastAsia="uk-UA"/>
        </w:rPr>
        <w:t>story</w:t>
      </w:r>
      <w:proofErr w:type="spellEnd"/>
      <w:r w:rsidRPr="008A5C9B">
        <w:rPr>
          <w:sz w:val="22"/>
          <w:szCs w:val="22"/>
          <w:lang w:val="uk-UA" w:eastAsia="uk-UA"/>
        </w:rPr>
        <w:t xml:space="preserve"> проєктів впровадження запропонованої системи електронного документообігу (</w:t>
      </w:r>
      <w:r w:rsidR="00441198">
        <w:rPr>
          <w:sz w:val="22"/>
          <w:szCs w:val="22"/>
          <w:lang w:val="uk-UA" w:eastAsia="uk-UA"/>
        </w:rPr>
        <w:t xml:space="preserve">мінімум </w:t>
      </w:r>
      <w:r w:rsidRPr="008A5C9B">
        <w:rPr>
          <w:sz w:val="22"/>
          <w:szCs w:val="22"/>
          <w:lang w:val="uk-UA" w:eastAsia="uk-UA"/>
        </w:rPr>
        <w:t>2 проєкти)  протягом не менше 5-х останніх років у замовників із кількістю користувачів не менше 500 осіб або із чисельністю персоналу не менше 500 осіб.</w:t>
      </w:r>
    </w:p>
    <w:p w14:paraId="43426EB9" w14:textId="77777777" w:rsidR="008A5C9B" w:rsidRPr="008A5C9B" w:rsidRDefault="008A5C9B" w:rsidP="008A5C9B">
      <w:pPr>
        <w:pStyle w:val="af"/>
        <w:numPr>
          <w:ilvl w:val="0"/>
          <w:numId w:val="38"/>
        </w:numPr>
        <w:tabs>
          <w:tab w:val="left" w:pos="993"/>
        </w:tabs>
        <w:spacing w:after="120"/>
        <w:ind w:left="0" w:firstLine="709"/>
        <w:jc w:val="both"/>
        <w:rPr>
          <w:b/>
          <w:bCs/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Наявність в Учасника документально підтвердженого досвіду виконання аналогічних договорів із зазначенням контактних даних клієнтів, які співпрацювали з Учасником щодо постачання такого ж виду товару, робіт чи послуг. Допускається, що Замовник зможе зв'язатися з клієнтами Учасника за вказаними контактними даними для перевірки інформації. Документи подаються у довільній формі.</w:t>
      </w:r>
    </w:p>
    <w:p w14:paraId="669E7ABC" w14:textId="77777777" w:rsidR="008A5C9B" w:rsidRPr="00373419" w:rsidRDefault="008A5C9B" w:rsidP="008A5C9B">
      <w:pPr>
        <w:pStyle w:val="af"/>
        <w:numPr>
          <w:ilvl w:val="0"/>
          <w:numId w:val="38"/>
        </w:numPr>
        <w:tabs>
          <w:tab w:val="left" w:pos="993"/>
        </w:tabs>
        <w:spacing w:after="120"/>
        <w:ind w:left="0" w:firstLine="709"/>
        <w:jc w:val="both"/>
        <w:rPr>
          <w:b/>
          <w:bCs/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Ключові спеціалісти проєкту повинні мати досвід участі щонайменше в одному завершеному проєкті впровадження запропонованої системи. Це має бути підтверджено документально відповідними посиланнями на досвід учасників команди у проєктах.</w:t>
      </w:r>
    </w:p>
    <w:p w14:paraId="2D2F8393" w14:textId="77777777" w:rsidR="00373419" w:rsidRDefault="00373419" w:rsidP="00373419">
      <w:pPr>
        <w:tabs>
          <w:tab w:val="left" w:pos="993"/>
        </w:tabs>
        <w:spacing w:after="120"/>
        <w:jc w:val="both"/>
        <w:rPr>
          <w:b/>
          <w:bCs/>
          <w:sz w:val="22"/>
          <w:szCs w:val="22"/>
          <w:lang w:val="uk-UA"/>
        </w:rPr>
      </w:pPr>
    </w:p>
    <w:p w14:paraId="28C1004A" w14:textId="77777777" w:rsidR="00373419" w:rsidRPr="00373419" w:rsidRDefault="00373419" w:rsidP="00373419">
      <w:pPr>
        <w:tabs>
          <w:tab w:val="left" w:pos="993"/>
        </w:tabs>
        <w:spacing w:after="120"/>
        <w:jc w:val="both"/>
        <w:rPr>
          <w:b/>
          <w:bCs/>
          <w:sz w:val="22"/>
          <w:szCs w:val="22"/>
          <w:lang w:val="uk-UA"/>
        </w:rPr>
      </w:pPr>
    </w:p>
    <w:p w14:paraId="68D75BBB" w14:textId="77777777" w:rsidR="008A5C9B" w:rsidRPr="008A5C9B" w:rsidRDefault="008A5C9B" w:rsidP="008A5C9B">
      <w:pPr>
        <w:tabs>
          <w:tab w:val="left" w:pos="993"/>
        </w:tabs>
        <w:jc w:val="both"/>
        <w:rPr>
          <w:b/>
          <w:bCs/>
          <w:sz w:val="22"/>
          <w:szCs w:val="22"/>
          <w:lang w:val="uk-UA"/>
        </w:rPr>
      </w:pPr>
    </w:p>
    <w:p w14:paraId="28E7022E" w14:textId="7FD09F89" w:rsidR="008A5C9B" w:rsidRPr="008A5C9B" w:rsidRDefault="008A5C9B" w:rsidP="008A5C9B">
      <w:pPr>
        <w:tabs>
          <w:tab w:val="left" w:pos="993"/>
        </w:tabs>
        <w:rPr>
          <w:b/>
          <w:bCs/>
          <w:sz w:val="22"/>
          <w:szCs w:val="22"/>
          <w:lang w:val="uk-UA"/>
        </w:rPr>
      </w:pPr>
      <w:r w:rsidRPr="008A5C9B">
        <w:rPr>
          <w:b/>
          <w:bCs/>
          <w:sz w:val="22"/>
          <w:szCs w:val="22"/>
          <w:lang w:val="uk-UA"/>
        </w:rPr>
        <w:lastRenderedPageBreak/>
        <w:t>І</w:t>
      </w:r>
      <w:r w:rsidR="005F110C">
        <w:rPr>
          <w:b/>
          <w:bCs/>
          <w:sz w:val="22"/>
          <w:szCs w:val="22"/>
          <w:lang w:val="en-US"/>
        </w:rPr>
        <w:t>V</w:t>
      </w:r>
      <w:r w:rsidRPr="008A5C9B">
        <w:rPr>
          <w:b/>
          <w:bCs/>
          <w:sz w:val="22"/>
          <w:szCs w:val="22"/>
          <w:lang w:val="uk-UA"/>
        </w:rPr>
        <w:t>. Функціональні та технічні вимоги до СЕД</w:t>
      </w:r>
    </w:p>
    <w:p w14:paraId="72439CA5" w14:textId="77777777" w:rsidR="005F110C" w:rsidRPr="00F66F99" w:rsidRDefault="005F110C" w:rsidP="00B3644C"/>
    <w:p w14:paraId="414B721B" w14:textId="01854F66" w:rsidR="008A5C9B" w:rsidRPr="005F110C" w:rsidRDefault="008A5C9B" w:rsidP="00B3644C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5F110C">
        <w:rPr>
          <w:b/>
          <w:bCs/>
          <w:color w:val="215E99" w:themeColor="text2" w:themeTint="BF"/>
          <w:lang w:val="uk-UA"/>
        </w:rPr>
        <w:t>Загальні вимоги</w:t>
      </w:r>
    </w:p>
    <w:p w14:paraId="78A1B9FB" w14:textId="7D68D2BD" w:rsidR="008A5C9B" w:rsidRPr="008A5C9B" w:rsidRDefault="008A5C9B" w:rsidP="00362632">
      <w:pPr>
        <w:tabs>
          <w:tab w:val="left" w:pos="709"/>
        </w:tabs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СЕД повинна забезпечувати можливість автоматизації опрацювання різноманітних видів документів, включно з наступними:</w:t>
      </w:r>
    </w:p>
    <w:p w14:paraId="6F68CCEA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Вхідна кореспонденція;</w:t>
      </w:r>
    </w:p>
    <w:p w14:paraId="228A1B3B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Вихідна кореспонденція;</w:t>
      </w:r>
    </w:p>
    <w:p w14:paraId="27436167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Накази з основної діяльності;</w:t>
      </w:r>
    </w:p>
    <w:p w14:paraId="5EFC8462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Службова записка;</w:t>
      </w:r>
    </w:p>
    <w:p w14:paraId="186F86E2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Договори з підрядними організаціями;</w:t>
      </w:r>
    </w:p>
    <w:p w14:paraId="0996596E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Кадрова документація.</w:t>
      </w:r>
    </w:p>
    <w:p w14:paraId="67F195D1" w14:textId="77777777" w:rsidR="008A5C9B" w:rsidRPr="003F477E" w:rsidRDefault="008A5C9B" w:rsidP="00B3644C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3F477E">
        <w:rPr>
          <w:b/>
          <w:bCs/>
          <w:color w:val="215E99" w:themeColor="text2" w:themeTint="BF"/>
          <w:lang w:val="uk-UA"/>
        </w:rPr>
        <w:t xml:space="preserve">Функціональні вимоги </w:t>
      </w:r>
    </w:p>
    <w:p w14:paraId="3A0D705B" w14:textId="77777777" w:rsidR="008A5C9B" w:rsidRPr="008A5C9B" w:rsidRDefault="008A5C9B" w:rsidP="008A5C9B">
      <w:pPr>
        <w:pStyle w:val="aff"/>
        <w:spacing w:before="0"/>
        <w:ind w:left="0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</w:rPr>
        <w:t xml:space="preserve">СЕД </w:t>
      </w:r>
      <w:r w:rsidRPr="008A5C9B">
        <w:rPr>
          <w:sz w:val="22"/>
          <w:szCs w:val="22"/>
          <w:lang w:eastAsia="uk-UA"/>
        </w:rPr>
        <w:t>повинна підтримувати наступний перелік можливостей:</w:t>
      </w:r>
    </w:p>
    <w:p w14:paraId="309C2F72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автоматизації бізнес-процесів та функцій по роботі з документами: створення (додавання) документів, ознайомлення, рецензування, погодження, підписання;</w:t>
      </w:r>
    </w:p>
    <w:p w14:paraId="72D500D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маршрутизації документів в залежності від типу та інших параметрів документу;</w:t>
      </w:r>
    </w:p>
    <w:p w14:paraId="708DABB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накладання та перевірки кваліфікованого електронного підпису на документ;</w:t>
      </w:r>
    </w:p>
    <w:p w14:paraId="0602731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внесення коментарів в документі при його опрацюванні;</w:t>
      </w:r>
    </w:p>
    <w:p w14:paraId="2704FAF7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відображення статусу роботи з документом;</w:t>
      </w:r>
    </w:p>
    <w:p w14:paraId="051C9A85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відхилення документу при його опрацюванні;</w:t>
      </w:r>
    </w:p>
    <w:p w14:paraId="35608A0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налаштування шаблонів документів;</w:t>
      </w:r>
    </w:p>
    <w:p w14:paraId="539CF53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відображення стану опрацювання документу;</w:t>
      </w:r>
    </w:p>
    <w:p w14:paraId="4778B07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вивантаження документа(-</w:t>
      </w:r>
      <w:proofErr w:type="spellStart"/>
      <w:r w:rsidRPr="008A5C9B">
        <w:rPr>
          <w:sz w:val="22"/>
          <w:szCs w:val="22"/>
          <w:lang w:eastAsia="uk-UA"/>
        </w:rPr>
        <w:t>ів</w:t>
      </w:r>
      <w:proofErr w:type="spellEnd"/>
      <w:r w:rsidRPr="008A5C9B">
        <w:rPr>
          <w:sz w:val="22"/>
          <w:szCs w:val="22"/>
          <w:lang w:eastAsia="uk-UA"/>
        </w:rPr>
        <w:t>) разом з усіма накладеними КЕП;</w:t>
      </w:r>
    </w:p>
    <w:p w14:paraId="7C16FC3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друку копії електронного документа з реєстраційними відмітками та даними про накладені електронні підписи;</w:t>
      </w:r>
    </w:p>
    <w:p w14:paraId="18D6467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нанесення </w:t>
      </w:r>
      <w:proofErr w:type="spellStart"/>
      <w:r w:rsidRPr="008A5C9B">
        <w:rPr>
          <w:sz w:val="22"/>
          <w:szCs w:val="22"/>
          <w:lang w:eastAsia="uk-UA"/>
        </w:rPr>
        <w:t>штрихкодування</w:t>
      </w:r>
      <w:proofErr w:type="spellEnd"/>
      <w:r w:rsidRPr="008A5C9B">
        <w:rPr>
          <w:sz w:val="22"/>
          <w:szCs w:val="22"/>
          <w:lang w:eastAsia="uk-UA"/>
        </w:rPr>
        <w:t xml:space="preserve"> на документ;</w:t>
      </w:r>
    </w:p>
    <w:p w14:paraId="6F59E22C" w14:textId="2C41200A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можливість налаштування на стороні Замовника: довідників, маршрутів документів, статусів роботи з документами, шаблонів, правил нанесення </w:t>
      </w:r>
      <w:proofErr w:type="spellStart"/>
      <w:r w:rsidRPr="008A5C9B">
        <w:rPr>
          <w:sz w:val="22"/>
          <w:szCs w:val="22"/>
          <w:lang w:eastAsia="uk-UA"/>
        </w:rPr>
        <w:t>штрихкодування</w:t>
      </w:r>
      <w:proofErr w:type="spellEnd"/>
      <w:r w:rsidRPr="008A5C9B">
        <w:rPr>
          <w:sz w:val="22"/>
          <w:szCs w:val="22"/>
          <w:lang w:eastAsia="uk-UA"/>
        </w:rPr>
        <w:t xml:space="preserve">, ведення організаційної структури, користувачів, прав доступу (методами </w:t>
      </w:r>
      <w:proofErr w:type="spellStart"/>
      <w:r w:rsidRPr="008A5C9B">
        <w:rPr>
          <w:sz w:val="22"/>
          <w:szCs w:val="22"/>
          <w:lang w:eastAsia="uk-UA"/>
        </w:rPr>
        <w:t>low</w:t>
      </w:r>
      <w:proofErr w:type="spellEnd"/>
      <w:r w:rsidRPr="008A5C9B">
        <w:rPr>
          <w:sz w:val="22"/>
          <w:szCs w:val="22"/>
          <w:lang w:eastAsia="uk-UA"/>
        </w:rPr>
        <w:t xml:space="preserve"> </w:t>
      </w:r>
      <w:proofErr w:type="spellStart"/>
      <w:r w:rsidRPr="008A5C9B">
        <w:rPr>
          <w:sz w:val="22"/>
          <w:szCs w:val="22"/>
          <w:lang w:eastAsia="uk-UA"/>
        </w:rPr>
        <w:t>code</w:t>
      </w:r>
      <w:proofErr w:type="spellEnd"/>
      <w:r w:rsidRPr="008A5C9B">
        <w:rPr>
          <w:sz w:val="22"/>
          <w:szCs w:val="22"/>
          <w:lang w:eastAsia="uk-UA"/>
        </w:rPr>
        <w:t>)</w:t>
      </w:r>
      <w:r w:rsidR="00F655A6">
        <w:rPr>
          <w:sz w:val="22"/>
          <w:szCs w:val="22"/>
          <w:lang w:eastAsia="uk-UA"/>
        </w:rPr>
        <w:t>;</w:t>
      </w:r>
    </w:p>
    <w:p w14:paraId="6646B2DC" w14:textId="77777777" w:rsidR="008A5C9B" w:rsidRPr="00B36E78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ведення електронного архіву документів.</w:t>
      </w:r>
    </w:p>
    <w:p w14:paraId="097C7736" w14:textId="77777777" w:rsidR="00B36E78" w:rsidRPr="008A5C9B" w:rsidRDefault="00B36E78" w:rsidP="00B36E78">
      <w:pPr>
        <w:pStyle w:val="aff"/>
        <w:spacing w:before="0" w:after="60"/>
        <w:ind w:left="993"/>
        <w:jc w:val="both"/>
        <w:rPr>
          <w:sz w:val="22"/>
          <w:szCs w:val="22"/>
          <w:lang w:eastAsia="uk-UA"/>
        </w:rPr>
      </w:pPr>
    </w:p>
    <w:p w14:paraId="41488BF2" w14:textId="77777777" w:rsidR="008A5C9B" w:rsidRPr="00B36E78" w:rsidRDefault="008A5C9B" w:rsidP="00B3644C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механізмів керування завданнями бізнес-процесів </w:t>
      </w:r>
    </w:p>
    <w:p w14:paraId="172D9D95" w14:textId="77777777" w:rsidR="008A5C9B" w:rsidRPr="008A5C9B" w:rsidRDefault="008A5C9B" w:rsidP="008A5C9B">
      <w:pPr>
        <w:pStyle w:val="aff"/>
        <w:tabs>
          <w:tab w:val="left" w:pos="709"/>
        </w:tabs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під час керування завданнями бізнес-процесів:</w:t>
      </w:r>
    </w:p>
    <w:p w14:paraId="4C03085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створення довільних типів завдань з можливістю їх використання при побудові маршрутів проходження бізнес-процесів;</w:t>
      </w:r>
    </w:p>
    <w:p w14:paraId="2B64AA35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механізм встановлення контролю за виконанням завдання;</w:t>
      </w:r>
    </w:p>
    <w:p w14:paraId="4FE2859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змінювання термінів виконання, переліку виконавців завдань документу;</w:t>
      </w:r>
    </w:p>
    <w:p w14:paraId="402C3053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змінювання керівниками усіх рівнів виконавця завдання на іншого, який входить до його підрозділу (в тому числі для декількох завдань) за одну операцію, відібраних у результаті фільтрації завдань за певними критеріями;</w:t>
      </w:r>
    </w:p>
    <w:p w14:paraId="7A46AFA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делегування завдання підлеглим або створення інших завдань, спрямованих на виконання завдання верхнього рівня;</w:t>
      </w:r>
    </w:p>
    <w:p w14:paraId="04CD68C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перегляд історії та статусів опрацювання завдань.</w:t>
      </w:r>
    </w:p>
    <w:p w14:paraId="2FAB767C" w14:textId="77777777" w:rsidR="00137880" w:rsidRDefault="00137880" w:rsidP="00B3644C">
      <w:pPr>
        <w:rPr>
          <w:lang w:val="uk-UA"/>
        </w:rPr>
      </w:pPr>
    </w:p>
    <w:p w14:paraId="445658C3" w14:textId="1B42353D" w:rsidR="00137880" w:rsidRPr="00F66F99" w:rsidRDefault="008A5C9B" w:rsidP="00B3644C">
      <w:pPr>
        <w:spacing w:line="360" w:lineRule="auto"/>
        <w:rPr>
          <w:b/>
          <w:bCs/>
          <w:color w:val="215E99" w:themeColor="text2" w:themeTint="BF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механізмів комунікацій у ході проходження бізнес-процесів </w:t>
      </w:r>
    </w:p>
    <w:p w14:paraId="68141194" w14:textId="4DA815BA" w:rsidR="008A5C9B" w:rsidRPr="008A5C9B" w:rsidRDefault="008A5C9B" w:rsidP="008A5C9B">
      <w:pPr>
        <w:pStyle w:val="aff"/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функціональні можливості, які вбудовуються в маршрути проходження бізнес-процесів, а саме інтеграцію з корпоративною системою комунікацій Замовника (Microsoft </w:t>
      </w:r>
      <w:proofErr w:type="spellStart"/>
      <w:r w:rsidRPr="008A5C9B">
        <w:rPr>
          <w:sz w:val="22"/>
          <w:szCs w:val="22"/>
        </w:rPr>
        <w:t>Teams</w:t>
      </w:r>
      <w:proofErr w:type="spellEnd"/>
      <w:r w:rsidRPr="008A5C9B">
        <w:rPr>
          <w:sz w:val="22"/>
          <w:szCs w:val="22"/>
        </w:rPr>
        <w:t>), для взаємодії учасників опрацювання документа, з можливістю:</w:t>
      </w:r>
    </w:p>
    <w:p w14:paraId="64F3402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виконати дзвінок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 xml:space="preserve">) </w:t>
      </w:r>
      <w:r w:rsidRPr="008A5C9B">
        <w:rPr>
          <w:sz w:val="22"/>
          <w:szCs w:val="22"/>
          <w:lang w:eastAsia="uk-UA"/>
        </w:rPr>
        <w:lastRenderedPageBreak/>
        <w:t>обраному учаснику опрацювання документу;</w:t>
      </w:r>
    </w:p>
    <w:p w14:paraId="62F09C10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виконати дзвінок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>) усім учасникам опрацювання документу;</w:t>
      </w:r>
    </w:p>
    <w:p w14:paraId="439FFCB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надіслати повідомлення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>) обраному учаснику опрацювання документу;</w:t>
      </w:r>
    </w:p>
    <w:p w14:paraId="6BAF99D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надіслати повідомлення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>) усім учасникам опрацювання документу;</w:t>
      </w:r>
    </w:p>
    <w:p w14:paraId="417A6228" w14:textId="72876F3C" w:rsidR="00C91ADC" w:rsidRDefault="008A5C9B" w:rsidP="00373419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запланувати зустріч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>) зі всіма або з обраними учасникам опрацювання документу.</w:t>
      </w:r>
    </w:p>
    <w:p w14:paraId="710FB2D9" w14:textId="77777777" w:rsidR="00373419" w:rsidRPr="00373419" w:rsidRDefault="00373419" w:rsidP="00373419">
      <w:pPr>
        <w:pStyle w:val="aff"/>
        <w:spacing w:before="0" w:after="60"/>
        <w:ind w:left="993"/>
        <w:jc w:val="both"/>
        <w:rPr>
          <w:sz w:val="22"/>
          <w:szCs w:val="22"/>
          <w:lang w:eastAsia="uk-UA"/>
        </w:rPr>
      </w:pPr>
    </w:p>
    <w:p w14:paraId="45AAF4B8" w14:textId="56858FF4" w:rsidR="00137880" w:rsidRPr="00F66F99" w:rsidRDefault="008A5C9B" w:rsidP="00B3644C">
      <w:pPr>
        <w:spacing w:line="360" w:lineRule="auto"/>
        <w:rPr>
          <w:b/>
          <w:bCs/>
          <w:color w:val="215E99" w:themeColor="text2" w:themeTint="BF"/>
        </w:rPr>
      </w:pPr>
      <w:r w:rsidRPr="00B36E78">
        <w:rPr>
          <w:b/>
          <w:bCs/>
          <w:color w:val="215E99" w:themeColor="text2" w:themeTint="BF"/>
          <w:lang w:val="uk-UA"/>
        </w:rPr>
        <w:t>Вимоги до функцій роботи з проєктами документів</w:t>
      </w:r>
    </w:p>
    <w:p w14:paraId="0556930B" w14:textId="3F9802A9" w:rsidR="008A5C9B" w:rsidRPr="008A5C9B" w:rsidRDefault="008A5C9B" w:rsidP="008A5C9B">
      <w:pPr>
        <w:pStyle w:val="aff"/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під час роботи з проєктами документів:</w:t>
      </w:r>
    </w:p>
    <w:p w14:paraId="6553C32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створення шаблонів типових документів та створення проєктів документів на базі шаблонів у форматі .</w:t>
      </w:r>
      <w:proofErr w:type="spellStart"/>
      <w:r w:rsidRPr="008A5C9B">
        <w:rPr>
          <w:sz w:val="22"/>
          <w:szCs w:val="22"/>
          <w:lang w:eastAsia="uk-UA"/>
        </w:rPr>
        <w:t>docx</w:t>
      </w:r>
      <w:proofErr w:type="spellEnd"/>
      <w:r w:rsidRPr="008A5C9B">
        <w:rPr>
          <w:sz w:val="22"/>
          <w:szCs w:val="22"/>
          <w:lang w:eastAsia="uk-UA"/>
        </w:rPr>
        <w:t xml:space="preserve"> самостійно Замовником;</w:t>
      </w:r>
    </w:p>
    <w:p w14:paraId="59732EF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додавання шаблонів проєктів документів у форматі .</w:t>
      </w:r>
      <w:proofErr w:type="spellStart"/>
      <w:r w:rsidRPr="008A5C9B">
        <w:rPr>
          <w:sz w:val="22"/>
          <w:szCs w:val="22"/>
          <w:lang w:eastAsia="uk-UA"/>
        </w:rPr>
        <w:t>docx</w:t>
      </w:r>
      <w:proofErr w:type="spellEnd"/>
      <w:r w:rsidRPr="008A5C9B">
        <w:rPr>
          <w:sz w:val="22"/>
          <w:szCs w:val="22"/>
          <w:lang w:eastAsia="uk-UA"/>
        </w:rPr>
        <w:t xml:space="preserve"> відповідним видам документів, а також надання можливості змінювання проєктів документів в онлайн-редакторі, сумісному з форматом Microsoft Office, із безпосереднім збереженням змін у СЕД;</w:t>
      </w:r>
    </w:p>
    <w:p w14:paraId="32DDE4F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редагування документів в онлайн-редакторі, сумісному з форматом Microsoft Office (.</w:t>
      </w:r>
      <w:proofErr w:type="spellStart"/>
      <w:r w:rsidRPr="008A5C9B">
        <w:rPr>
          <w:sz w:val="22"/>
          <w:szCs w:val="22"/>
          <w:lang w:eastAsia="uk-UA"/>
        </w:rPr>
        <w:t>docx</w:t>
      </w:r>
      <w:proofErr w:type="spellEnd"/>
      <w:r w:rsidRPr="008A5C9B">
        <w:rPr>
          <w:sz w:val="22"/>
          <w:szCs w:val="22"/>
          <w:lang w:eastAsia="uk-UA"/>
        </w:rPr>
        <w:t>);</w:t>
      </w:r>
    </w:p>
    <w:p w14:paraId="05A4CD4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збереження всіх версій проєктів документів, автоматичне формування версій документів (проєктів документів) з можливістю їх перегляду;</w:t>
      </w:r>
    </w:p>
    <w:p w14:paraId="1E6369C5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заповнення даних у документі значеннями атрибутів документу під час створення документа з шаблону;</w:t>
      </w:r>
    </w:p>
    <w:p w14:paraId="66DD69A7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блокування документа іншим користувачам для внесення змін.</w:t>
      </w:r>
    </w:p>
    <w:p w14:paraId="7101DB4D" w14:textId="77777777" w:rsidR="00137880" w:rsidRDefault="00137880" w:rsidP="00624DC2">
      <w:pPr>
        <w:rPr>
          <w:lang w:val="uk-UA"/>
        </w:rPr>
      </w:pPr>
    </w:p>
    <w:p w14:paraId="572B299F" w14:textId="4A7B2331" w:rsidR="008A5C9B" w:rsidRPr="00137880" w:rsidRDefault="008A5C9B" w:rsidP="00B36E78">
      <w:pPr>
        <w:spacing w:line="360" w:lineRule="auto"/>
        <w:rPr>
          <w:b/>
          <w:bCs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механізмів побудови бізнес-процесів </w:t>
      </w:r>
    </w:p>
    <w:p w14:paraId="2DE89F91" w14:textId="77777777" w:rsidR="008A5C9B" w:rsidRPr="008A5C9B" w:rsidRDefault="008A5C9B" w:rsidP="008A5C9B">
      <w:pPr>
        <w:pStyle w:val="aff"/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при побудові бізнес-процесів:</w:t>
      </w:r>
    </w:p>
    <w:p w14:paraId="503E393E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створення та використання шаблонів маршрутів опрацювання документів;</w:t>
      </w:r>
    </w:p>
    <w:p w14:paraId="7E26E8D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формування шаблону маршруту опрацювання документу з використанням ролей, структурних підрозділів, працівників, які будуть брати участь у процесі опрацювання документу;</w:t>
      </w:r>
    </w:p>
    <w:p w14:paraId="35C09BB0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використання багатоетапних та багаторівневих, послідовних і паралельних, жорстких або гнучких схем опрацювання документів (з наперед визначеними кроками або динамічною побудовою маршруту, послідовно чи паралельно − в залежності від значень атрибутів документу);</w:t>
      </w:r>
    </w:p>
    <w:p w14:paraId="39217F5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визначення типових граничних термінів опрацювання документу для кожного учасника етапу;</w:t>
      </w:r>
    </w:p>
    <w:p w14:paraId="551EDC42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визначення переліку етапів та учасників процесу опрацювання документу;</w:t>
      </w:r>
    </w:p>
    <w:p w14:paraId="1BF4BDE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делегування завдань у ході опрацювання документів;</w:t>
      </w:r>
    </w:p>
    <w:p w14:paraId="1725E5F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відмови від виконання завдання з внесенням відповідних коментарів;</w:t>
      </w:r>
    </w:p>
    <w:p w14:paraId="23F309A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автоматичної фіксації всіх подій, пов’язаних з діями над документами, часу, даних працівників; можливість перегляду зафіксованої інформації;</w:t>
      </w:r>
    </w:p>
    <w:p w14:paraId="3DC6CB0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відображення етапів життєвого циклу при опрацюванні документу;</w:t>
      </w:r>
    </w:p>
    <w:p w14:paraId="6CFB2BEE" w14:textId="77777777" w:rsidR="00137880" w:rsidRDefault="00137880" w:rsidP="00624DC2">
      <w:pPr>
        <w:rPr>
          <w:lang w:val="uk-UA"/>
        </w:rPr>
      </w:pPr>
    </w:p>
    <w:p w14:paraId="0E678039" w14:textId="087AE04A" w:rsidR="008A5C9B" w:rsidRPr="00B36E78" w:rsidRDefault="008A5C9B" w:rsidP="00B36E78">
      <w:pPr>
        <w:spacing w:line="276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механізмів контролю та моніторингу </w:t>
      </w:r>
    </w:p>
    <w:p w14:paraId="33AEB26C" w14:textId="77777777" w:rsidR="008A5C9B" w:rsidRPr="008A5C9B" w:rsidRDefault="008A5C9B" w:rsidP="005967C4">
      <w:pPr>
        <w:pStyle w:val="aff"/>
        <w:spacing w:after="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в частині контролю та моніторингу:</w:t>
      </w:r>
    </w:p>
    <w:p w14:paraId="4FFF970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автоматичний контроль термінів усіх етапів опрацювання документів та виконання завдань;</w:t>
      </w:r>
    </w:p>
    <w:p w14:paraId="1B52A1F2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змінювання контрольного терміну виконання завдання в документі;</w:t>
      </w:r>
    </w:p>
    <w:p w14:paraId="4C1B7AA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інформування всіх осіб, які беруть участь в опрацюванні документу та виконанні завдань, про хід відповідного процесу (в тому числі з використанням засобів електронної пошти);</w:t>
      </w:r>
    </w:p>
    <w:p w14:paraId="553E6723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попередження всіх осіб, які беруть участь в опрацюванні документів і виконанні завдань, про </w:t>
      </w:r>
      <w:r w:rsidRPr="008A5C9B">
        <w:rPr>
          <w:sz w:val="22"/>
          <w:szCs w:val="22"/>
          <w:lang w:eastAsia="uk-UA"/>
        </w:rPr>
        <w:lastRenderedPageBreak/>
        <w:t xml:space="preserve">наближення або порушення встановлених термінів; </w:t>
      </w:r>
    </w:p>
    <w:p w14:paraId="5607823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здійснення оперативного моніторингу процедур опрацювання документів (ким опрацьовується, на якому етапі, як довго, поточний стан виконання тощо);</w:t>
      </w:r>
    </w:p>
    <w:p w14:paraId="69FA05F6" w14:textId="73BDB497" w:rsidR="0051793B" w:rsidRDefault="008A5C9B" w:rsidP="009F64AD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отримання інформації щодо переліку документів, які знаходяться на опрацюванні у певних працівників/підрозділів, тих, що опрацьовані ними за певний період часу, відомості про порушення регламентів опрацювання документів.</w:t>
      </w:r>
    </w:p>
    <w:p w14:paraId="7897DAD2" w14:textId="77777777" w:rsidR="009F64AD" w:rsidRPr="009F64AD" w:rsidRDefault="009F64AD" w:rsidP="009F64AD">
      <w:pPr>
        <w:pStyle w:val="aff"/>
        <w:spacing w:before="0" w:after="0"/>
        <w:ind w:left="993"/>
        <w:jc w:val="both"/>
        <w:rPr>
          <w:sz w:val="22"/>
          <w:szCs w:val="22"/>
          <w:lang w:eastAsia="uk-UA"/>
        </w:rPr>
      </w:pPr>
    </w:p>
    <w:p w14:paraId="19D93B56" w14:textId="232F55C4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>Вимоги до механізмів інформування про події</w:t>
      </w:r>
    </w:p>
    <w:p w14:paraId="3DC619CD" w14:textId="77777777" w:rsidR="008A5C9B" w:rsidRPr="008A5C9B" w:rsidRDefault="008A5C9B" w:rsidP="008A5C9B">
      <w:pPr>
        <w:pStyle w:val="aff"/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щодо інформування про події:</w:t>
      </w:r>
    </w:p>
    <w:p w14:paraId="73D892D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ведення у профілях користувачів електронних адрес, на які будуть надсилатися повідомлення;  </w:t>
      </w:r>
    </w:p>
    <w:p w14:paraId="5686BD0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відображення інформації про кількість непрочитаних повідомлень в інформаційному вікні або спеціальній області інтерфейсу, доступній на всіх сторінках СЕД;</w:t>
      </w:r>
    </w:p>
    <w:p w14:paraId="0A0F0E9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виведення повідомлення в спеціальному вікні/спеціальній області інтерфейсу, при цьому користувачеві має надаватися можливість переходу до пов’язаних документів безпосередньо з тексту повідомлення;</w:t>
      </w:r>
    </w:p>
    <w:p w14:paraId="7EB058A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автоматичне відстеження термінів виконання завдань в документах, інформування відповідального користувача про наближення кінцевої дати опрацювання.</w:t>
      </w:r>
    </w:p>
    <w:p w14:paraId="4E46D52A" w14:textId="77777777" w:rsidR="008A5C9B" w:rsidRPr="008A5C9B" w:rsidRDefault="008A5C9B" w:rsidP="008A5C9B">
      <w:pPr>
        <w:tabs>
          <w:tab w:val="left" w:pos="1134"/>
        </w:tabs>
        <w:suppressAutoHyphens/>
        <w:jc w:val="both"/>
        <w:rPr>
          <w:sz w:val="22"/>
          <w:szCs w:val="22"/>
          <w:lang w:val="uk-UA" w:eastAsia="en-US"/>
        </w:rPr>
      </w:pPr>
    </w:p>
    <w:p w14:paraId="0E6C90E4" w14:textId="77777777" w:rsidR="008A5C9B" w:rsidRPr="008A5C9B" w:rsidRDefault="008A5C9B" w:rsidP="008A5C9B">
      <w:pPr>
        <w:pStyle w:val="paragraph"/>
        <w:spacing w:before="0" w:beforeAutospacing="0" w:after="60" w:afterAutospacing="0"/>
        <w:jc w:val="both"/>
        <w:textAlignment w:val="baseline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СЕД повинна</w:t>
      </w:r>
      <w:r w:rsidRPr="008A5C9B">
        <w:rPr>
          <w:rStyle w:val="normaltextrun"/>
          <w:color w:val="000000"/>
          <w:sz w:val="22"/>
          <w:szCs w:val="22"/>
          <w:lang w:val="uk-UA"/>
        </w:rPr>
        <w:t xml:space="preserve"> передбачати автоматичне надсилання нотифікацій в персоналізований канал користувача в </w:t>
      </w:r>
      <w:r w:rsidRPr="008A5C9B">
        <w:rPr>
          <w:color w:val="000000"/>
          <w:sz w:val="22"/>
          <w:szCs w:val="22"/>
          <w:lang w:val="uk-UA"/>
        </w:rPr>
        <w:t xml:space="preserve">корпоративну систему комунікацій Замовника (Microsoft </w:t>
      </w:r>
      <w:proofErr w:type="spellStart"/>
      <w:r w:rsidRPr="008A5C9B">
        <w:rPr>
          <w:color w:val="000000"/>
          <w:sz w:val="22"/>
          <w:szCs w:val="22"/>
          <w:lang w:val="uk-UA"/>
        </w:rPr>
        <w:t>Teams</w:t>
      </w:r>
      <w:proofErr w:type="spellEnd"/>
      <w:r w:rsidRPr="008A5C9B">
        <w:rPr>
          <w:color w:val="000000"/>
          <w:sz w:val="22"/>
          <w:szCs w:val="22"/>
          <w:lang w:val="uk-UA"/>
        </w:rPr>
        <w:t>)</w:t>
      </w:r>
      <w:r w:rsidRPr="008A5C9B">
        <w:rPr>
          <w:rStyle w:val="normaltextrun"/>
          <w:color w:val="000000"/>
          <w:sz w:val="22"/>
          <w:szCs w:val="22"/>
          <w:lang w:val="uk-UA"/>
        </w:rPr>
        <w:t>:</w:t>
      </w:r>
      <w:r w:rsidRPr="008A5C9B">
        <w:rPr>
          <w:rStyle w:val="eop"/>
          <w:color w:val="000000"/>
          <w:sz w:val="22"/>
          <w:szCs w:val="22"/>
          <w:lang w:val="uk-UA"/>
        </w:rPr>
        <w:t> </w:t>
      </w:r>
    </w:p>
    <w:p w14:paraId="75FF2C2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про надходження завдання на погодження, опрацювання, ознайомлення, виконання, підписання документу; </w:t>
      </w:r>
    </w:p>
    <w:p w14:paraId="594CDBC2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про відхилення та/або виконання завдання за документом;</w:t>
      </w:r>
    </w:p>
    <w:p w14:paraId="74977F5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про завершення терміну або </w:t>
      </w:r>
      <w:proofErr w:type="spellStart"/>
      <w:r w:rsidRPr="008A5C9B">
        <w:rPr>
          <w:sz w:val="22"/>
          <w:szCs w:val="22"/>
          <w:lang w:eastAsia="uk-UA"/>
        </w:rPr>
        <w:t>протермінування</w:t>
      </w:r>
      <w:proofErr w:type="spellEnd"/>
      <w:r w:rsidRPr="008A5C9B">
        <w:rPr>
          <w:sz w:val="22"/>
          <w:szCs w:val="22"/>
          <w:lang w:eastAsia="uk-UA"/>
        </w:rPr>
        <w:t xml:space="preserve"> виконання завдання;</w:t>
      </w:r>
    </w:p>
    <w:p w14:paraId="72FDDD1C" w14:textId="77777777" w:rsidR="008A5C9B" w:rsidRPr="008A5C9B" w:rsidRDefault="008A5C9B" w:rsidP="008A5C9B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  <w:lang w:val="uk-UA"/>
        </w:rPr>
      </w:pPr>
    </w:p>
    <w:p w14:paraId="10188292" w14:textId="77777777" w:rsidR="008A5C9B" w:rsidRPr="008A5C9B" w:rsidRDefault="008A5C9B" w:rsidP="008A5C9B">
      <w:pPr>
        <w:pStyle w:val="paragraph"/>
        <w:spacing w:before="0" w:beforeAutospacing="0" w:after="60" w:afterAutospacing="0"/>
        <w:jc w:val="both"/>
        <w:textAlignment w:val="baseline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СЕД повинна</w:t>
      </w:r>
      <w:r w:rsidRPr="008A5C9B">
        <w:rPr>
          <w:rStyle w:val="normaltextrun"/>
          <w:color w:val="000000"/>
          <w:sz w:val="22"/>
          <w:szCs w:val="22"/>
          <w:lang w:val="uk-UA"/>
        </w:rPr>
        <w:t xml:space="preserve"> передбачати автоматичне надсилання нотифікацій на електронну пошту користувачів:</w:t>
      </w:r>
      <w:r w:rsidRPr="008A5C9B">
        <w:rPr>
          <w:rStyle w:val="eop"/>
          <w:color w:val="000000"/>
          <w:sz w:val="22"/>
          <w:szCs w:val="22"/>
          <w:lang w:val="uk-UA"/>
        </w:rPr>
        <w:t> </w:t>
      </w:r>
    </w:p>
    <w:p w14:paraId="1755D73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про надходження завдання на погодження, опрацювання, ознайомлення, виконання, підписання документу; </w:t>
      </w:r>
    </w:p>
    <w:p w14:paraId="532DE09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про відхилення та/або виконання завдання за документом;</w:t>
      </w:r>
    </w:p>
    <w:p w14:paraId="220F21D5" w14:textId="7E8B03CD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про завершення терміну або </w:t>
      </w:r>
      <w:proofErr w:type="spellStart"/>
      <w:r w:rsidRPr="008A5C9B">
        <w:rPr>
          <w:sz w:val="22"/>
          <w:szCs w:val="22"/>
          <w:lang w:eastAsia="uk-UA"/>
        </w:rPr>
        <w:t>протермінування</w:t>
      </w:r>
      <w:proofErr w:type="spellEnd"/>
      <w:r w:rsidRPr="008A5C9B">
        <w:rPr>
          <w:sz w:val="22"/>
          <w:szCs w:val="22"/>
          <w:lang w:eastAsia="uk-UA"/>
        </w:rPr>
        <w:t xml:space="preserve"> виконання завдання</w:t>
      </w:r>
      <w:r w:rsidR="00066836">
        <w:rPr>
          <w:sz w:val="22"/>
          <w:szCs w:val="22"/>
          <w:lang w:eastAsia="uk-UA"/>
        </w:rPr>
        <w:t>.</w:t>
      </w:r>
    </w:p>
    <w:p w14:paraId="65CF5A3F" w14:textId="77777777" w:rsidR="00A32BC3" w:rsidRPr="00F66F99" w:rsidRDefault="00A32BC3" w:rsidP="00B36E78"/>
    <w:p w14:paraId="3991BBB3" w14:textId="2865D5FF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>Вимоги до застосування кваліфікованого електронного підпису у СЕД</w:t>
      </w:r>
    </w:p>
    <w:p w14:paraId="26DA9B45" w14:textId="77777777" w:rsidR="008A5C9B" w:rsidRPr="008A5C9B" w:rsidRDefault="008A5C9B" w:rsidP="008A5C9B">
      <w:pPr>
        <w:spacing w:after="120"/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СЕД повинна</w:t>
      </w:r>
      <w:r w:rsidRPr="008A5C9B">
        <w:rPr>
          <w:sz w:val="22"/>
          <w:szCs w:val="22"/>
          <w:lang w:val="uk-UA"/>
        </w:rPr>
        <w:t xml:space="preserve"> підтримувати роботу із сервісами id.gov.ua, Вчасно, Медок.</w:t>
      </w:r>
    </w:p>
    <w:p w14:paraId="2B83665B" w14:textId="77777777" w:rsidR="008A5C9B" w:rsidRPr="008A5C9B" w:rsidRDefault="008A5C9B" w:rsidP="008A5C9B">
      <w:pPr>
        <w:spacing w:after="60"/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Функціональний модуль застосування кваліфікованого електронного підпису повинен забезпечувати виконання таких функцій:</w:t>
      </w:r>
    </w:p>
    <w:p w14:paraId="6AFA850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накладання кваліфікованого електронного підпису на документ;</w:t>
      </w:r>
    </w:p>
    <w:p w14:paraId="27CF355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підтримування роботи з файловим носіями ключової інформації;</w:t>
      </w:r>
    </w:p>
    <w:p w14:paraId="533D25F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підтримування роботи із захищеними носіями ключової інформації;</w:t>
      </w:r>
    </w:p>
    <w:p w14:paraId="6BE7324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підтримування роботи з хмарними сервісами підписання (в тому числі Вчасно);</w:t>
      </w:r>
    </w:p>
    <w:p w14:paraId="1F809FB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здійснення перевірки цілісності документу, підписаного КЕП;</w:t>
      </w:r>
    </w:p>
    <w:p w14:paraId="247B114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здійснення перевірки чинності сертифікатів КЕП;</w:t>
      </w:r>
    </w:p>
    <w:p w14:paraId="2053CC88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застосування КЕП на основі криптографічного алгоритму цифрового підпису;</w:t>
      </w:r>
    </w:p>
    <w:p w14:paraId="49DA462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механізм підписання документу повинен забезпечувати однозначну ідентифікацію підпису посадової особи засобами накладання КЕП та захист його від підробки або використання іншою особою (КЕП не повинен передаватися іншій особі);</w:t>
      </w:r>
    </w:p>
    <w:p w14:paraId="55C27B0B" w14:textId="08E92FCD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візуалізації наявних КЕП на документі під час його виведення на екран</w:t>
      </w:r>
      <w:r w:rsidR="00CD204D">
        <w:rPr>
          <w:sz w:val="22"/>
          <w:szCs w:val="22"/>
          <w:lang w:eastAsia="uk-UA"/>
        </w:rPr>
        <w:t>;</w:t>
      </w:r>
    </w:p>
    <w:p w14:paraId="20F74145" w14:textId="77777777" w:rsid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забезпечувати візуалізацію (друк) наявних КЕП на документі документу під час його виведення на екран або друкувальний пристрій.</w:t>
      </w:r>
    </w:p>
    <w:p w14:paraId="61F90D4B" w14:textId="77777777" w:rsidR="00373419" w:rsidRPr="008A5C9B" w:rsidRDefault="00373419" w:rsidP="00373419">
      <w:pPr>
        <w:pStyle w:val="aff"/>
        <w:spacing w:before="0" w:after="60"/>
        <w:ind w:left="993"/>
        <w:jc w:val="both"/>
        <w:rPr>
          <w:sz w:val="22"/>
          <w:szCs w:val="22"/>
          <w:lang w:eastAsia="uk-UA"/>
        </w:rPr>
      </w:pPr>
    </w:p>
    <w:p w14:paraId="6F3D7D8E" w14:textId="77777777" w:rsidR="00A32BC3" w:rsidRDefault="00A32BC3" w:rsidP="00B36E78">
      <w:pPr>
        <w:rPr>
          <w:lang w:val="uk-UA"/>
        </w:rPr>
      </w:pPr>
    </w:p>
    <w:p w14:paraId="6CF05F11" w14:textId="77777777" w:rsidR="00F555C8" w:rsidRPr="00F555C8" w:rsidRDefault="008A5C9B" w:rsidP="00F555C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lang w:val="uk-UA"/>
        </w:rPr>
        <w:lastRenderedPageBreak/>
        <w:t xml:space="preserve"> </w:t>
      </w:r>
      <w:r w:rsidR="00F555C8" w:rsidRPr="00F555C8">
        <w:rPr>
          <w:b/>
          <w:bCs/>
          <w:color w:val="215E99" w:themeColor="text2" w:themeTint="BF"/>
          <w:lang w:val="uk-UA"/>
        </w:rPr>
        <w:t xml:space="preserve">Вимоги до функціональних можливостей вбудованих АІ-сервісів </w:t>
      </w:r>
    </w:p>
    <w:p w14:paraId="5C7C01E4" w14:textId="77777777" w:rsidR="00F555C8" w:rsidRPr="00F555C8" w:rsidRDefault="00F555C8" w:rsidP="00F555C8">
      <w:pPr>
        <w:spacing w:after="100" w:afterAutospacing="1"/>
        <w:jc w:val="both"/>
        <w:rPr>
          <w:sz w:val="22"/>
          <w:szCs w:val="22"/>
          <w:lang w:val="uk-UA" w:eastAsia="uk-UA"/>
        </w:rPr>
      </w:pPr>
      <w:r w:rsidRPr="00F555C8">
        <w:rPr>
          <w:sz w:val="22"/>
          <w:szCs w:val="22"/>
          <w:lang w:val="uk-UA" w:eastAsia="uk-UA"/>
        </w:rPr>
        <w:t xml:space="preserve">СЕД повинна забезпечувати можливість використання сервісів штучного інтелекту для автоматизації процесів роботи з документами із застосуванням сервісів, що функціонують у хмарній інфраструктурі Замовника (Microsoft </w:t>
      </w:r>
      <w:proofErr w:type="spellStart"/>
      <w:r w:rsidRPr="00F555C8">
        <w:rPr>
          <w:sz w:val="22"/>
          <w:szCs w:val="22"/>
          <w:lang w:val="uk-UA" w:eastAsia="uk-UA"/>
        </w:rPr>
        <w:t>Azure</w:t>
      </w:r>
      <w:proofErr w:type="spellEnd"/>
      <w:r w:rsidRPr="00F555C8">
        <w:rPr>
          <w:sz w:val="22"/>
          <w:szCs w:val="22"/>
          <w:lang w:val="uk-UA" w:eastAsia="uk-UA"/>
        </w:rPr>
        <w:t>).</w:t>
      </w:r>
    </w:p>
    <w:p w14:paraId="1C616544" w14:textId="77777777" w:rsidR="00F555C8" w:rsidRPr="00F555C8" w:rsidRDefault="00F555C8" w:rsidP="00F555C8">
      <w:pPr>
        <w:spacing w:before="100" w:beforeAutospacing="1" w:after="60"/>
        <w:jc w:val="both"/>
        <w:rPr>
          <w:sz w:val="22"/>
          <w:szCs w:val="22"/>
          <w:lang w:val="uk-UA" w:eastAsia="uk-UA"/>
        </w:rPr>
      </w:pPr>
      <w:r w:rsidRPr="00F555C8">
        <w:rPr>
          <w:sz w:val="22"/>
          <w:szCs w:val="22"/>
          <w:lang w:val="uk-UA" w:eastAsia="uk-UA"/>
        </w:rPr>
        <w:t xml:space="preserve">СЕД повинна забезпечувати наявність </w:t>
      </w:r>
      <w:r w:rsidRPr="00F555C8">
        <w:rPr>
          <w:bCs/>
          <w:sz w:val="22"/>
          <w:szCs w:val="22"/>
          <w:lang w:val="uk-UA" w:eastAsia="uk-UA"/>
        </w:rPr>
        <w:t>вбудованого AI-інтерфейсу (вбудований чат)</w:t>
      </w:r>
      <w:r w:rsidRPr="00F555C8">
        <w:rPr>
          <w:sz w:val="22"/>
          <w:szCs w:val="22"/>
          <w:lang w:val="uk-UA" w:eastAsia="uk-UA"/>
        </w:rPr>
        <w:t xml:space="preserve"> у формах (картках) документів, який забезпечує:</w:t>
      </w:r>
    </w:p>
    <w:p w14:paraId="5F76A895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>автоматичний аналіз вмісту всіх доданих до документа файлів;</w:t>
      </w:r>
    </w:p>
    <w:p w14:paraId="662E55E3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>підтримку аналізу різних форматів документів (в тому числі DOCX, PDF);</w:t>
      </w:r>
    </w:p>
    <w:p w14:paraId="1AA1C5AD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>можливість вибору користувачем відповідного сценарію аналізу;</w:t>
      </w:r>
    </w:p>
    <w:p w14:paraId="4B293A04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>можливість користувача задавати додаткові запити (питання) до змісту документа;</w:t>
      </w:r>
    </w:p>
    <w:p w14:paraId="07A37FD3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>отримання структурованих результатів аналізу.</w:t>
      </w:r>
    </w:p>
    <w:p w14:paraId="266B895C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>доступ користувачу до переліку попередньо налаштованих сценаріїв аналізу інформації.</w:t>
      </w:r>
    </w:p>
    <w:p w14:paraId="068161BF" w14:textId="77777777" w:rsidR="00F555C8" w:rsidRPr="00F555C8" w:rsidRDefault="00F555C8" w:rsidP="00F555C8">
      <w:pPr>
        <w:spacing w:before="100" w:beforeAutospacing="1" w:after="100" w:afterAutospacing="1"/>
        <w:jc w:val="both"/>
        <w:rPr>
          <w:sz w:val="22"/>
          <w:szCs w:val="22"/>
          <w:lang w:val="uk-UA" w:eastAsia="uk-UA"/>
        </w:rPr>
      </w:pPr>
      <w:r w:rsidRPr="00F555C8">
        <w:rPr>
          <w:sz w:val="22"/>
          <w:szCs w:val="22"/>
          <w:lang w:val="uk-UA" w:eastAsia="uk-UA"/>
        </w:rPr>
        <w:t>СЕД повинна забезпечувати можливість адміністрування та налаштування сценаріїв аналізу без необхідності програмування.</w:t>
      </w:r>
    </w:p>
    <w:p w14:paraId="2C8F8F44" w14:textId="77777777" w:rsidR="00F555C8" w:rsidRPr="00F555C8" w:rsidRDefault="00F555C8" w:rsidP="00F555C8">
      <w:pPr>
        <w:spacing w:before="100" w:beforeAutospacing="1" w:after="60"/>
        <w:jc w:val="both"/>
        <w:rPr>
          <w:sz w:val="22"/>
          <w:szCs w:val="22"/>
          <w:lang w:val="uk-UA" w:eastAsia="uk-UA"/>
        </w:rPr>
      </w:pPr>
      <w:r w:rsidRPr="00F555C8">
        <w:rPr>
          <w:sz w:val="22"/>
          <w:szCs w:val="22"/>
          <w:lang w:val="uk-UA" w:eastAsia="uk-UA"/>
        </w:rPr>
        <w:t>СЕД повинна забезпечувати можливості розпізнавання даних з документів:</w:t>
      </w:r>
    </w:p>
    <w:p w14:paraId="1A77E3FF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 xml:space="preserve">автоматичне розпізнавання даних із текстових та сканованих документів; </w:t>
      </w:r>
    </w:p>
    <w:p w14:paraId="04725B46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 xml:space="preserve">автоматичне заповнення ключових реквізитів документу на основі розпізнаних даних; </w:t>
      </w:r>
    </w:p>
    <w:p w14:paraId="3224314C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>можливість перевірки, та редагування розпізнаних даних користувачем.</w:t>
      </w:r>
    </w:p>
    <w:p w14:paraId="3183F22C" w14:textId="77777777" w:rsidR="00F555C8" w:rsidRPr="00F555C8" w:rsidRDefault="00F555C8" w:rsidP="00F555C8">
      <w:pPr>
        <w:spacing w:before="100" w:beforeAutospacing="1" w:after="60"/>
        <w:jc w:val="both"/>
        <w:rPr>
          <w:sz w:val="22"/>
          <w:szCs w:val="22"/>
          <w:lang w:val="uk-UA" w:eastAsia="uk-UA"/>
        </w:rPr>
      </w:pPr>
      <w:r w:rsidRPr="00F555C8">
        <w:rPr>
          <w:sz w:val="22"/>
          <w:szCs w:val="22"/>
          <w:lang w:val="uk-UA" w:eastAsia="uk-UA"/>
        </w:rPr>
        <w:t>СЕД повинна забезпечувати можливість генерації тексту вихідних документів на основі:</w:t>
      </w:r>
    </w:p>
    <w:p w14:paraId="2DEE595A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 xml:space="preserve">змісту пов’язаного вхідного документа та виконувати автоматичне включення згенерованого тексту до шаблону вихідного документу; </w:t>
      </w:r>
    </w:p>
    <w:p w14:paraId="2BE6A398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 xml:space="preserve">додаткових файлів, що додані в картку вихідного документу; </w:t>
      </w:r>
    </w:p>
    <w:p w14:paraId="4A1EC626" w14:textId="77777777" w:rsidR="00F555C8" w:rsidRPr="00F555C8" w:rsidRDefault="00F555C8" w:rsidP="00F555C8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F555C8">
        <w:rPr>
          <w:sz w:val="22"/>
          <w:szCs w:val="22"/>
          <w:lang w:eastAsia="uk-UA"/>
        </w:rPr>
        <w:t>додаткових інструкцій, які може надати користувач на картці документу;</w:t>
      </w:r>
    </w:p>
    <w:p w14:paraId="19A48808" w14:textId="77777777" w:rsidR="00F555C8" w:rsidRPr="002B7F2C" w:rsidRDefault="00F555C8" w:rsidP="00F555C8">
      <w:pPr>
        <w:spacing w:before="100" w:beforeAutospacing="1"/>
        <w:jc w:val="both"/>
        <w:rPr>
          <w:sz w:val="22"/>
          <w:szCs w:val="22"/>
          <w:lang w:val="uk-UA" w:eastAsia="uk-UA"/>
        </w:rPr>
      </w:pPr>
      <w:r w:rsidRPr="00F555C8">
        <w:rPr>
          <w:sz w:val="22"/>
          <w:szCs w:val="22"/>
          <w:lang w:val="uk-UA" w:eastAsia="uk-UA"/>
        </w:rPr>
        <w:t>Згенерований текст повинен надаватися у вигляді чернетки з можливістю подальшого редагування користувачем.</w:t>
      </w:r>
    </w:p>
    <w:p w14:paraId="41FB9E30" w14:textId="580367C8" w:rsidR="00F555C8" w:rsidRDefault="00F555C8" w:rsidP="00B36E78">
      <w:pPr>
        <w:spacing w:line="360" w:lineRule="auto"/>
        <w:rPr>
          <w:lang w:val="uk-UA"/>
        </w:rPr>
      </w:pPr>
    </w:p>
    <w:p w14:paraId="488FB99A" w14:textId="6747A115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засобів адміністрування </w:t>
      </w:r>
    </w:p>
    <w:p w14:paraId="4CD01200" w14:textId="77777777" w:rsidR="008A5C9B" w:rsidRPr="008A5C9B" w:rsidRDefault="008A5C9B" w:rsidP="008A5C9B">
      <w:pPr>
        <w:spacing w:after="60"/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СЕД повинна підтримувати можливість управління такими прикладними електронними інформаційними об’єктами:</w:t>
      </w:r>
    </w:p>
    <w:p w14:paraId="654F67A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довідниками (списками значень);</w:t>
      </w:r>
    </w:p>
    <w:p w14:paraId="32489A2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маршрутами бізнес-процесів, пошуковими запитами тощо;</w:t>
      </w:r>
    </w:p>
    <w:p w14:paraId="264FC41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організаційною структурою та штатним розкладом організації;</w:t>
      </w:r>
    </w:p>
    <w:p w14:paraId="5D23212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метаданими документів;</w:t>
      </w:r>
    </w:p>
    <w:p w14:paraId="27BB3A0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системною інформацією, до складу якої входять:</w:t>
      </w:r>
    </w:p>
    <w:p w14:paraId="54AE9B4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параметри налаштування (в тому числі права доступу);</w:t>
      </w:r>
    </w:p>
    <w:p w14:paraId="77E22A1E" w14:textId="264A8393" w:rsidR="008A5C9B" w:rsidRPr="009F64AD" w:rsidRDefault="008A5C9B" w:rsidP="009F64AD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дані аудиту (системні журнали).</w:t>
      </w:r>
    </w:p>
    <w:p w14:paraId="3A76BE54" w14:textId="77777777" w:rsidR="008A5C9B" w:rsidRPr="008A5C9B" w:rsidRDefault="008A5C9B" w:rsidP="008A5C9B">
      <w:pPr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СЕД повинна</w:t>
      </w:r>
      <w:r w:rsidRPr="008A5C9B">
        <w:rPr>
          <w:sz w:val="22"/>
          <w:szCs w:val="22"/>
          <w:lang w:val="uk-UA"/>
        </w:rPr>
        <w:t xml:space="preserve"> надавати можливість перегляду та зміни Замовником системних параметрів, обраних під час її встановлення та початкового конфігурування.</w:t>
      </w:r>
    </w:p>
    <w:p w14:paraId="7870790D" w14:textId="77777777" w:rsidR="008A5C9B" w:rsidRPr="008A5C9B" w:rsidRDefault="008A5C9B" w:rsidP="008A5C9B">
      <w:pPr>
        <w:jc w:val="both"/>
        <w:rPr>
          <w:sz w:val="22"/>
          <w:szCs w:val="22"/>
          <w:lang w:val="uk-UA" w:eastAsia="uk-UA"/>
        </w:rPr>
      </w:pPr>
    </w:p>
    <w:p w14:paraId="0DE0CE14" w14:textId="77777777" w:rsidR="008A5C9B" w:rsidRPr="008A5C9B" w:rsidRDefault="008A5C9B" w:rsidP="008A5C9B">
      <w:pPr>
        <w:spacing w:after="60"/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СЕД повинна</w:t>
      </w:r>
      <w:r w:rsidRPr="008A5C9B">
        <w:rPr>
          <w:sz w:val="22"/>
          <w:szCs w:val="22"/>
          <w:lang w:val="uk-UA"/>
        </w:rPr>
        <w:t xml:space="preserve"> надавати можливість: </w:t>
      </w:r>
    </w:p>
    <w:p w14:paraId="044E8D8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визначати набори атрибутів для різних типів документів;</w:t>
      </w:r>
    </w:p>
    <w:p w14:paraId="5498AA6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використовувати різні формати реквізитів, такі як буквений, буквено-цифровий, цифровий, формат дати, а також їх комбінації;</w:t>
      </w:r>
    </w:p>
    <w:p w14:paraId="7FCEA90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налаштовувати автоматичну генерацію значень реквізитів при створенні документів за допомогою відповідних правил;</w:t>
      </w:r>
    </w:p>
    <w:p w14:paraId="3638644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створення бізнес-процесів (з можливістю створення етапів та умов переходу від одного етапу </w:t>
      </w:r>
      <w:r w:rsidRPr="008A5C9B">
        <w:rPr>
          <w:sz w:val="22"/>
          <w:szCs w:val="22"/>
          <w:lang w:eastAsia="uk-UA"/>
        </w:rPr>
        <w:lastRenderedPageBreak/>
        <w:t>до іншого) без необхідності програмування.</w:t>
      </w:r>
    </w:p>
    <w:p w14:paraId="0177E9D6" w14:textId="77777777" w:rsidR="00A32BC3" w:rsidRDefault="008A5C9B" w:rsidP="00624DC2">
      <w:pPr>
        <w:rPr>
          <w:lang w:val="uk-UA"/>
        </w:rPr>
      </w:pPr>
      <w:r w:rsidRPr="008A5C9B">
        <w:rPr>
          <w:lang w:val="uk-UA"/>
        </w:rPr>
        <w:t xml:space="preserve"> </w:t>
      </w:r>
    </w:p>
    <w:p w14:paraId="2C6C3B6F" w14:textId="225DBF12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Ведення організаційної структури </w:t>
      </w:r>
    </w:p>
    <w:p w14:paraId="4F30CEEA" w14:textId="77777777" w:rsidR="008A5C9B" w:rsidRPr="00050941" w:rsidRDefault="008A5C9B" w:rsidP="008A5C9B">
      <w:pPr>
        <w:pStyle w:val="aff"/>
        <w:spacing w:before="60"/>
        <w:ind w:left="0" w:firstLine="709"/>
        <w:jc w:val="both"/>
        <w:rPr>
          <w:sz w:val="22"/>
          <w:szCs w:val="22"/>
        </w:rPr>
      </w:pPr>
      <w:r w:rsidRPr="00050941">
        <w:rPr>
          <w:sz w:val="22"/>
          <w:szCs w:val="22"/>
          <w:lang w:eastAsia="uk-UA"/>
        </w:rPr>
        <w:t>СЕД повинна</w:t>
      </w:r>
      <w:r w:rsidRPr="00050941">
        <w:rPr>
          <w:sz w:val="22"/>
          <w:szCs w:val="22"/>
        </w:rPr>
        <w:t xml:space="preserve"> забезпечувати можливість створення організаційної структури організації Замовника, ведення історії її змін та використання при побудові маршрутів опрацювання та розмежування прав доступу до об’єктів і функцій.</w:t>
      </w:r>
    </w:p>
    <w:p w14:paraId="1E7ECCB0" w14:textId="43589664" w:rsidR="008A5C9B" w:rsidRPr="00050941" w:rsidRDefault="00050941" w:rsidP="00050941">
      <w:pPr>
        <w:pStyle w:val="aff"/>
        <w:spacing w:before="60"/>
        <w:ind w:left="0" w:firstLine="709"/>
        <w:jc w:val="both"/>
        <w:rPr>
          <w:sz w:val="22"/>
          <w:szCs w:val="22"/>
        </w:rPr>
      </w:pPr>
      <w:r w:rsidRPr="00050941">
        <w:rPr>
          <w:sz w:val="22"/>
          <w:szCs w:val="22"/>
          <w:lang w:eastAsia="uk-UA"/>
        </w:rPr>
        <w:t>СЕД повинна</w:t>
      </w:r>
      <w:r w:rsidRPr="00050941">
        <w:rPr>
          <w:sz w:val="22"/>
          <w:szCs w:val="22"/>
        </w:rPr>
        <w:t xml:space="preserve"> надавати можливість використання інформації про користувачів, які беруть участь в опрацюванні документів та виконанні завдань (а саме їх облікових засобів, що включають логін та адресу електронної пошти) з корпоративного каталогу Замовника (Microsoft </w:t>
      </w:r>
      <w:proofErr w:type="spellStart"/>
      <w:r w:rsidRPr="00050941">
        <w:rPr>
          <w:sz w:val="22"/>
          <w:szCs w:val="22"/>
        </w:rPr>
        <w:t>Entra</w:t>
      </w:r>
      <w:proofErr w:type="spellEnd"/>
      <w:r w:rsidRPr="00050941">
        <w:rPr>
          <w:sz w:val="22"/>
          <w:szCs w:val="22"/>
        </w:rPr>
        <w:t xml:space="preserve"> ID). Автентифікація користувачів повинна здійснюватися з використанням корпоративного каталогу Замовника (Microsoft </w:t>
      </w:r>
      <w:proofErr w:type="spellStart"/>
      <w:r w:rsidRPr="00050941">
        <w:rPr>
          <w:sz w:val="22"/>
          <w:szCs w:val="22"/>
        </w:rPr>
        <w:t>Entra</w:t>
      </w:r>
      <w:proofErr w:type="spellEnd"/>
      <w:r w:rsidRPr="00050941">
        <w:rPr>
          <w:sz w:val="22"/>
          <w:szCs w:val="22"/>
        </w:rPr>
        <w:t xml:space="preserve"> ID).</w:t>
      </w:r>
    </w:p>
    <w:p w14:paraId="017F4213" w14:textId="77777777" w:rsidR="008A5C9B" w:rsidRPr="008A5C9B" w:rsidRDefault="008A5C9B" w:rsidP="008A5C9B">
      <w:pPr>
        <w:pStyle w:val="aff"/>
        <w:spacing w:before="60" w:after="60"/>
        <w:ind w:left="0" w:firstLine="709"/>
        <w:jc w:val="both"/>
        <w:rPr>
          <w:sz w:val="22"/>
          <w:szCs w:val="22"/>
        </w:rPr>
      </w:pPr>
      <w:r w:rsidRPr="00050941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забезпечувати можливість управління організаційною структурою шляхом імпорту даних з файлів </w:t>
      </w:r>
      <w:proofErr w:type="spellStart"/>
      <w:r w:rsidRPr="008A5C9B">
        <w:rPr>
          <w:sz w:val="22"/>
          <w:szCs w:val="22"/>
        </w:rPr>
        <w:t>xlsx</w:t>
      </w:r>
      <w:proofErr w:type="spellEnd"/>
      <w:r w:rsidRPr="008A5C9B">
        <w:rPr>
          <w:sz w:val="22"/>
          <w:szCs w:val="22"/>
        </w:rPr>
        <w:t>, а саме:</w:t>
      </w:r>
    </w:p>
    <w:p w14:paraId="0A1686F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ведення ієрархії структурних підрозділів;</w:t>
      </w:r>
    </w:p>
    <w:p w14:paraId="1D4507E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створення та ліквідації структурних підрозділів, зміни їх підпорядкування іншому підрозділу або безпосередньо особі на керівній посаді;</w:t>
      </w:r>
    </w:p>
    <w:p w14:paraId="7C4C06A8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ведення штатного розкладу (переліку штатних одиниць із зазначенням підпорядкованості структурному підрозділу, особі на керівній посаді тощо);</w:t>
      </w:r>
    </w:p>
    <w:p w14:paraId="0BA86145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ведення довідника працівників організації;</w:t>
      </w:r>
    </w:p>
    <w:p w14:paraId="55A84418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призначення працівників на штатні посади та звільнення з них, переміщення працівників між штатними посадами;</w:t>
      </w:r>
    </w:p>
    <w:p w14:paraId="3349371E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реєстрації працівника в якості користувача системи шляхом створення облікового запису та зв’язування його з певним користувачем;</w:t>
      </w:r>
    </w:p>
    <w:p w14:paraId="1AD4510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врахування тимчасового надання прав користувачам, які призначені на штатну посаду на певний період;</w:t>
      </w:r>
    </w:p>
    <w:p w14:paraId="5E35CFF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візуалізації дерева організаційної структури.</w:t>
      </w:r>
    </w:p>
    <w:p w14:paraId="26BE8121" w14:textId="77777777" w:rsidR="00A32BC3" w:rsidRDefault="00A32BC3" w:rsidP="00624DC2">
      <w:pPr>
        <w:rPr>
          <w:lang w:val="uk-UA"/>
        </w:rPr>
      </w:pPr>
    </w:p>
    <w:p w14:paraId="5178F134" w14:textId="7052777A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захисту інформації </w:t>
      </w:r>
    </w:p>
    <w:p w14:paraId="27CA3EFE" w14:textId="77777777" w:rsidR="008A5C9B" w:rsidRPr="008A5C9B" w:rsidRDefault="008A5C9B" w:rsidP="008A5C9B">
      <w:pPr>
        <w:spacing w:before="60" w:after="120"/>
        <w:ind w:firstLine="644"/>
        <w:jc w:val="both"/>
        <w:rPr>
          <w:color w:val="000000"/>
          <w:sz w:val="22"/>
          <w:szCs w:val="22"/>
          <w:lang w:val="uk-UA" w:eastAsia="en-US"/>
        </w:rPr>
      </w:pPr>
      <w:r w:rsidRPr="008A5C9B">
        <w:rPr>
          <w:color w:val="000000"/>
          <w:sz w:val="22"/>
          <w:szCs w:val="22"/>
          <w:lang w:val="uk-UA" w:eastAsia="en-US"/>
        </w:rPr>
        <w:t xml:space="preserve">Програмне забезпечення СЕД повинно мати чинний експертний висновок, зареєстрований в </w:t>
      </w:r>
      <w:proofErr w:type="spellStart"/>
      <w:r w:rsidRPr="008A5C9B">
        <w:rPr>
          <w:color w:val="000000"/>
          <w:sz w:val="22"/>
          <w:szCs w:val="22"/>
          <w:lang w:val="uk-UA" w:eastAsia="en-US"/>
        </w:rPr>
        <w:t>Держспецзв’язку</w:t>
      </w:r>
      <w:proofErr w:type="spellEnd"/>
      <w:r w:rsidRPr="008A5C9B">
        <w:rPr>
          <w:color w:val="000000"/>
          <w:sz w:val="22"/>
          <w:szCs w:val="22"/>
          <w:lang w:val="uk-UA" w:eastAsia="en-US"/>
        </w:rPr>
        <w:t xml:space="preserve"> України, який засвідчує рівень гарантій не нижчий ніж Г2 відповідно до вимог НД ТЗІ 2.5-004-99, або Постачальник повинен забезпечити отримання такого висновку до введення системи в промислову експлуатацію.</w:t>
      </w:r>
    </w:p>
    <w:p w14:paraId="14DF6DB8" w14:textId="77777777" w:rsidR="008A5C9B" w:rsidRPr="008A5C9B" w:rsidRDefault="008A5C9B" w:rsidP="008A5C9B">
      <w:pPr>
        <w:spacing w:before="60"/>
        <w:ind w:firstLine="644"/>
        <w:jc w:val="both"/>
        <w:rPr>
          <w:color w:val="000000"/>
          <w:sz w:val="22"/>
          <w:szCs w:val="22"/>
          <w:lang w:val="uk-UA" w:eastAsia="en-US"/>
        </w:rPr>
      </w:pPr>
      <w:r w:rsidRPr="008A5C9B">
        <w:rPr>
          <w:color w:val="000000"/>
          <w:sz w:val="22"/>
          <w:szCs w:val="22"/>
          <w:lang w:val="uk-UA" w:eastAsia="en-US"/>
        </w:rPr>
        <w:t xml:space="preserve">Програмне забезпечення повинно забезпечувати можливість його розгортання в хмарній інфраструктурі Замовника (Microsoft </w:t>
      </w:r>
      <w:proofErr w:type="spellStart"/>
      <w:r w:rsidRPr="008A5C9B">
        <w:rPr>
          <w:color w:val="000000"/>
          <w:sz w:val="22"/>
          <w:szCs w:val="22"/>
          <w:lang w:val="uk-UA" w:eastAsia="en-US"/>
        </w:rPr>
        <w:t>Azure</w:t>
      </w:r>
      <w:proofErr w:type="spellEnd"/>
      <w:r w:rsidRPr="008A5C9B">
        <w:rPr>
          <w:color w:val="000000"/>
          <w:sz w:val="22"/>
          <w:szCs w:val="22"/>
          <w:lang w:val="uk-UA" w:eastAsia="en-US"/>
        </w:rPr>
        <w:t>).</w:t>
      </w:r>
    </w:p>
    <w:p w14:paraId="606E0E89" w14:textId="77777777" w:rsidR="00A32BC3" w:rsidRDefault="00A32BC3" w:rsidP="00B36E78">
      <w:pPr>
        <w:rPr>
          <w:lang w:val="uk-UA"/>
        </w:rPr>
      </w:pPr>
    </w:p>
    <w:p w14:paraId="5A80DE58" w14:textId="756C8D1A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Інтеграція з системою електронної взаємодії органів виконавчої влади </w:t>
      </w:r>
    </w:p>
    <w:p w14:paraId="1CDEC025" w14:textId="77777777" w:rsidR="008A5C9B" w:rsidRPr="008A5C9B" w:rsidRDefault="008A5C9B" w:rsidP="008A5C9B">
      <w:pPr>
        <w:spacing w:before="60"/>
        <w:jc w:val="both"/>
        <w:rPr>
          <w:color w:val="000000"/>
          <w:sz w:val="22"/>
          <w:szCs w:val="22"/>
          <w:lang w:val="uk-UA" w:eastAsia="en-US"/>
        </w:rPr>
      </w:pPr>
      <w:r w:rsidRPr="008A5C9B">
        <w:rPr>
          <w:color w:val="000000"/>
          <w:sz w:val="22"/>
          <w:szCs w:val="22"/>
          <w:lang w:val="uk-UA" w:eastAsia="en-US"/>
        </w:rPr>
        <w:tab/>
        <w:t>СЕД повинна забезпечувати можливість інформаційної взаємодії з підприємствами, органами влади, органами місцевого самоврядування та іншими установами через систему електронної взаємодії органів виконавчої влади (далі - СЕВ ОВВ).</w:t>
      </w:r>
    </w:p>
    <w:p w14:paraId="57A23CB7" w14:textId="1CC1DC2D" w:rsidR="00A32BC3" w:rsidRPr="009F64AD" w:rsidRDefault="008A5C9B" w:rsidP="009F64AD">
      <w:pPr>
        <w:tabs>
          <w:tab w:val="left" w:pos="993"/>
        </w:tabs>
        <w:spacing w:before="60"/>
        <w:ind w:firstLine="709"/>
        <w:jc w:val="both"/>
        <w:rPr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 w:eastAsia="en-US"/>
        </w:rPr>
        <w:t>Учасник у складі своєї тендерної пропозиції повинен надати копію документа (сертифіката), виданого Державним підприємством «Державний центр інформаційних</w:t>
      </w:r>
      <w:r w:rsidRPr="008A5C9B">
        <w:rPr>
          <w:sz w:val="22"/>
          <w:szCs w:val="22"/>
          <w:lang w:val="uk-UA"/>
        </w:rPr>
        <w:t xml:space="preserve"> ресурсів України», що підтверджує повну відповідність запропонованого Учасником базового програмного забезпечення СЕД для роботи з СЕВ ОВВ.</w:t>
      </w:r>
    </w:p>
    <w:p w14:paraId="06DF9592" w14:textId="793093C7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>Вимоги до розгортання серверної та клієнтської частини СЕД</w:t>
      </w:r>
    </w:p>
    <w:p w14:paraId="4A79AED9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Серверна частина СЕД повинна функціонувати в хмарній інфраструктурі Замовника, побудованій на базі сервісів Microsoft 365 та Microsoft </w:t>
      </w:r>
      <w:proofErr w:type="spellStart"/>
      <w:r w:rsidRPr="008A5C9B">
        <w:rPr>
          <w:color w:val="000000"/>
          <w:sz w:val="22"/>
          <w:szCs w:val="22"/>
          <w:lang w:val="uk-UA"/>
        </w:rPr>
        <w:t>Azure</w:t>
      </w:r>
      <w:proofErr w:type="spellEnd"/>
      <w:r w:rsidRPr="008A5C9B">
        <w:rPr>
          <w:color w:val="000000"/>
          <w:sz w:val="22"/>
          <w:szCs w:val="22"/>
          <w:lang w:val="uk-UA"/>
        </w:rPr>
        <w:t>.</w:t>
      </w:r>
    </w:p>
    <w:p w14:paraId="39358623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>Рішення повинно бути технічно сумісним із корпоративним середовищем Замовника та підтримувати можливість розгортання в межах наявної хмарної інфраструктури без необхідності зміни її базової архітектури.</w:t>
      </w:r>
    </w:p>
    <w:p w14:paraId="5567B53F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Вибір конкретних сервісів Microsoft </w:t>
      </w:r>
      <w:proofErr w:type="spellStart"/>
      <w:r w:rsidRPr="008A5C9B">
        <w:rPr>
          <w:color w:val="000000"/>
          <w:sz w:val="22"/>
          <w:szCs w:val="22"/>
          <w:lang w:val="uk-UA"/>
        </w:rPr>
        <w:t>Azure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для реалізації рішення здійснюється Постачальником з урахуванням вимог безпеки, продуктивності та масштабованості.</w:t>
      </w:r>
    </w:p>
    <w:p w14:paraId="06A10523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lastRenderedPageBreak/>
        <w:t xml:space="preserve">СЕД повинна мати у своєму складі мобільні додатки (мобільні клієнти) для мобільних пристроїв (планшетів і мобільних телефонів), що функціонують у середовищі сучасних версій операційних систем </w:t>
      </w:r>
      <w:proofErr w:type="spellStart"/>
      <w:r w:rsidRPr="008A5C9B">
        <w:rPr>
          <w:color w:val="000000"/>
          <w:sz w:val="22"/>
          <w:szCs w:val="22"/>
          <w:lang w:val="uk-UA"/>
        </w:rPr>
        <w:t>Android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та </w:t>
      </w:r>
      <w:proofErr w:type="spellStart"/>
      <w:r w:rsidRPr="008A5C9B">
        <w:rPr>
          <w:color w:val="000000"/>
          <w:sz w:val="22"/>
          <w:szCs w:val="22"/>
          <w:lang w:val="uk-UA"/>
        </w:rPr>
        <w:t>iOS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та доступні до завантаження з магазинів додатків </w:t>
      </w:r>
      <w:proofErr w:type="spellStart"/>
      <w:r w:rsidRPr="008A5C9B">
        <w:rPr>
          <w:color w:val="000000"/>
          <w:sz w:val="22"/>
          <w:szCs w:val="22"/>
          <w:lang w:val="uk-UA"/>
        </w:rPr>
        <w:t>Google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8A5C9B">
        <w:rPr>
          <w:color w:val="000000"/>
          <w:sz w:val="22"/>
          <w:szCs w:val="22"/>
          <w:lang w:val="uk-UA"/>
        </w:rPr>
        <w:t>Play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та </w:t>
      </w:r>
      <w:proofErr w:type="spellStart"/>
      <w:r w:rsidRPr="008A5C9B">
        <w:rPr>
          <w:color w:val="000000"/>
          <w:sz w:val="22"/>
          <w:szCs w:val="22"/>
          <w:lang w:val="uk-UA"/>
        </w:rPr>
        <w:t>App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8A5C9B">
        <w:rPr>
          <w:color w:val="000000"/>
          <w:sz w:val="22"/>
          <w:szCs w:val="22"/>
          <w:lang w:val="uk-UA"/>
        </w:rPr>
        <w:t>Store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. </w:t>
      </w:r>
    </w:p>
    <w:p w14:paraId="6A4EBB9F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567"/>
        <w:jc w:val="both"/>
        <w:rPr>
          <w:color w:val="000000"/>
          <w:sz w:val="22"/>
          <w:szCs w:val="22"/>
          <w:lang w:val="uk-UA"/>
        </w:rPr>
      </w:pPr>
      <w:proofErr w:type="spellStart"/>
      <w:r w:rsidRPr="008A5C9B">
        <w:rPr>
          <w:color w:val="000000"/>
          <w:sz w:val="22"/>
          <w:szCs w:val="22"/>
          <w:lang w:val="uk-UA"/>
        </w:rPr>
        <w:t>Web</w:t>
      </w:r>
      <w:proofErr w:type="spellEnd"/>
      <w:r w:rsidRPr="008A5C9B">
        <w:rPr>
          <w:color w:val="000000"/>
          <w:sz w:val="22"/>
          <w:szCs w:val="22"/>
          <w:lang w:val="uk-UA"/>
        </w:rPr>
        <w:t>-інтерфейс повинен підтримувати адаптивний дизайн та забезпечувати коректну роботу на персональних комп’ютерах, планшетах та мобільних пристроях.</w:t>
      </w:r>
    </w:p>
    <w:p w14:paraId="6980AD88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567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СЕД повинна працювати на території України, а також за її межами (при наявності інтернет покриття). </w:t>
      </w:r>
    </w:p>
    <w:p w14:paraId="088E3465" w14:textId="77777777" w:rsidR="008A5C9B" w:rsidRPr="008A5C9B" w:rsidRDefault="008A5C9B" w:rsidP="008A5C9B">
      <w:pPr>
        <w:rPr>
          <w:b/>
          <w:bCs/>
          <w:sz w:val="22"/>
          <w:szCs w:val="22"/>
          <w:lang w:val="uk-UA"/>
        </w:rPr>
      </w:pPr>
    </w:p>
    <w:p w14:paraId="527CAF14" w14:textId="44CE9A45" w:rsidR="008A5C9B" w:rsidRPr="008A5C9B" w:rsidRDefault="00B3644C" w:rsidP="008A5C9B">
      <w:pPr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bCs/>
          <w:sz w:val="22"/>
          <w:szCs w:val="22"/>
          <w:lang w:val="en-US"/>
        </w:rPr>
        <w:t>V</w:t>
      </w:r>
      <w:r w:rsidR="008A5C9B" w:rsidRPr="008A5C9B">
        <w:rPr>
          <w:b/>
          <w:bCs/>
          <w:color w:val="000000"/>
          <w:sz w:val="22"/>
          <w:szCs w:val="22"/>
          <w:lang w:val="uk-UA" w:eastAsia="uk-UA"/>
        </w:rPr>
        <w:t>. Обсяг, умови та терміни впровадження СЕД</w:t>
      </w:r>
    </w:p>
    <w:p w14:paraId="14556870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2B943FD2" w14:textId="77777777" w:rsidR="008A5C9B" w:rsidRPr="00BC4FD1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Обсяг проєкту впровадження системи електронного документообігу включає автоматизацію в </w:t>
      </w:r>
      <w:r w:rsidRPr="00BC4FD1">
        <w:rPr>
          <w:color w:val="000000"/>
          <w:sz w:val="22"/>
          <w:szCs w:val="22"/>
          <w:lang w:val="uk-UA"/>
        </w:rPr>
        <w:t xml:space="preserve">рамках закупленої СЕД процесів опрацювання: </w:t>
      </w:r>
    </w:p>
    <w:p w14:paraId="7161186E" w14:textId="77777777" w:rsidR="008A5C9B" w:rsidRPr="00BC4FD1" w:rsidRDefault="008A5C9B" w:rsidP="008A5C9B">
      <w:pPr>
        <w:pStyle w:val="af"/>
        <w:numPr>
          <w:ilvl w:val="0"/>
          <w:numId w:val="39"/>
        </w:numPr>
        <w:tabs>
          <w:tab w:val="left" w:pos="851"/>
        </w:tabs>
        <w:suppressAutoHyphens/>
        <w:spacing w:afterLines="50" w:after="120"/>
        <w:ind w:left="1276" w:hanging="357"/>
        <w:contextualSpacing/>
        <w:jc w:val="both"/>
        <w:rPr>
          <w:color w:val="000000"/>
          <w:sz w:val="22"/>
          <w:szCs w:val="22"/>
          <w:lang w:val="uk-UA"/>
        </w:rPr>
      </w:pPr>
      <w:r w:rsidRPr="00BC4FD1">
        <w:rPr>
          <w:color w:val="000000"/>
          <w:sz w:val="22"/>
          <w:szCs w:val="22"/>
          <w:lang w:val="uk-UA"/>
        </w:rPr>
        <w:t>вхідної кореспонденції;</w:t>
      </w:r>
    </w:p>
    <w:p w14:paraId="34F31631" w14:textId="77777777" w:rsidR="008A5C9B" w:rsidRPr="00BC4FD1" w:rsidRDefault="008A5C9B" w:rsidP="008A5C9B">
      <w:pPr>
        <w:pStyle w:val="af"/>
        <w:numPr>
          <w:ilvl w:val="0"/>
          <w:numId w:val="39"/>
        </w:numPr>
        <w:tabs>
          <w:tab w:val="left" w:pos="851"/>
        </w:tabs>
        <w:suppressAutoHyphens/>
        <w:spacing w:afterLines="50" w:after="120"/>
        <w:ind w:left="1276" w:hanging="357"/>
        <w:jc w:val="both"/>
        <w:rPr>
          <w:color w:val="000000"/>
          <w:sz w:val="22"/>
          <w:szCs w:val="22"/>
          <w:lang w:val="uk-UA"/>
        </w:rPr>
      </w:pPr>
      <w:r w:rsidRPr="00BC4FD1">
        <w:rPr>
          <w:color w:val="000000"/>
          <w:sz w:val="22"/>
          <w:szCs w:val="22"/>
          <w:lang w:val="uk-UA"/>
        </w:rPr>
        <w:t>вихідної кореспонденції.</w:t>
      </w:r>
    </w:p>
    <w:p w14:paraId="6CA734BC" w14:textId="77777777" w:rsidR="008A5C9B" w:rsidRPr="00BC4FD1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BC4FD1">
        <w:rPr>
          <w:color w:val="000000"/>
          <w:sz w:val="22"/>
          <w:szCs w:val="22"/>
          <w:lang w:val="uk-UA"/>
        </w:rPr>
        <w:t xml:space="preserve">Тривалість проєкту впровадження системи електронного документообігу в розрізі адміністративних процесів, орієнтовний строк впровадження – </w:t>
      </w:r>
      <w:r w:rsidRPr="00BC4FD1">
        <w:rPr>
          <w:color w:val="000000"/>
          <w:sz w:val="22"/>
          <w:szCs w:val="22"/>
          <w:u w:val="single"/>
          <w:lang w:val="uk-UA"/>
        </w:rPr>
        <w:t>до 6 місяців</w:t>
      </w:r>
      <w:r w:rsidRPr="00BC4FD1">
        <w:rPr>
          <w:color w:val="000000"/>
          <w:sz w:val="22"/>
          <w:szCs w:val="22"/>
          <w:lang w:val="uk-UA"/>
        </w:rPr>
        <w:t>. Учасник може запропонувати обґрунтований графік реалізації.</w:t>
      </w:r>
    </w:p>
    <w:p w14:paraId="659EEF74" w14:textId="77777777" w:rsidR="008A5C9B" w:rsidRPr="00107B48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Наявність у Постачальника обладнання та матеріально-технічної бази, середовища для тестування та розробки, </w:t>
      </w:r>
      <w:r w:rsidRPr="00107B48">
        <w:rPr>
          <w:color w:val="000000"/>
          <w:sz w:val="22"/>
          <w:szCs w:val="22"/>
          <w:lang w:val="uk-UA"/>
        </w:rPr>
        <w:t>яке необхідне для реалізації проєкту з подальшим забезпеченням гарантійної та технічної підтримки. У складі тендерної пропозиції Учасник повинен надати довідку в довільній формі.</w:t>
      </w:r>
    </w:p>
    <w:p w14:paraId="1D55295B" w14:textId="6EBAA29A" w:rsidR="008A5C9B" w:rsidRPr="00107B48" w:rsidRDefault="00107B48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107B48">
        <w:rPr>
          <w:color w:val="000000"/>
          <w:sz w:val="22"/>
          <w:szCs w:val="22"/>
          <w:lang w:val="uk-UA"/>
        </w:rPr>
        <w:t>Постачальник зобов’язаний передати Замовнику майнові права інтелектуальної власності на всі результати, створені в межах надання послуг за проєктом, включаючи налаштоване рішення та конфігурацію системи. Передача прав здійснюється в обсязі, необхідному для безперешкодного використання, модифікації та подальшого розвитку рішення Замовником або залученими ним третіми сторонами. Зазначена вимога не поширюється на майнові права інтелектуальної власності на програмне забезпечення (платформу), що є предметом постачання та використовується на умовах ліцензії</w:t>
      </w:r>
      <w:r w:rsidR="008A5C9B" w:rsidRPr="00107B48">
        <w:rPr>
          <w:color w:val="000000"/>
          <w:sz w:val="22"/>
          <w:szCs w:val="22"/>
          <w:lang w:val="uk-UA"/>
        </w:rPr>
        <w:t>.</w:t>
      </w:r>
    </w:p>
    <w:p w14:paraId="67205755" w14:textId="623BEEA7" w:rsidR="008A5C9B" w:rsidRPr="00107B48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107B48">
        <w:rPr>
          <w:color w:val="000000"/>
          <w:sz w:val="22"/>
          <w:szCs w:val="22"/>
          <w:lang w:val="uk-UA"/>
        </w:rPr>
        <w:t xml:space="preserve">Учасник зобов’язаний надати Замовнику </w:t>
      </w:r>
      <w:r w:rsidRPr="00107B48">
        <w:rPr>
          <w:b/>
          <w:bCs/>
          <w:color w:val="000000"/>
          <w:sz w:val="22"/>
          <w:szCs w:val="22"/>
          <w:lang w:val="uk-UA"/>
        </w:rPr>
        <w:t>безстрокову ліцензію</w:t>
      </w:r>
      <w:r w:rsidRPr="00107B48">
        <w:rPr>
          <w:color w:val="000000"/>
          <w:sz w:val="22"/>
          <w:szCs w:val="22"/>
          <w:lang w:val="uk-UA"/>
        </w:rPr>
        <w:t xml:space="preserve"> на використання програмного забезпечення без територіальних обмежень та без обмеження строку дії.</w:t>
      </w:r>
    </w:p>
    <w:p w14:paraId="5EC33876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107B48">
        <w:rPr>
          <w:sz w:val="22"/>
          <w:szCs w:val="22"/>
          <w:lang w:val="uk-UA" w:eastAsia="uk-UA"/>
        </w:rPr>
        <w:t>Постачальник повинен вказати всі компоненти</w:t>
      </w:r>
      <w:r w:rsidRPr="008A5C9B">
        <w:rPr>
          <w:sz w:val="22"/>
          <w:szCs w:val="22"/>
          <w:lang w:val="uk-UA" w:eastAsia="uk-UA"/>
        </w:rPr>
        <w:t xml:space="preserve"> та системи програмного забезпечення (з визначенням версій) зовнішніх постачальників, які є частиною рішення (включаючи операційні системи).   Усі необхідні ліцензії на компоненти зовнішніх сторін повинні бути надані Замовнику Постачальником. За наявності таких компонентів Постачальник повинен забезпечити їхню технічну підтримку.</w:t>
      </w:r>
    </w:p>
    <w:p w14:paraId="0259E5E1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ind w:left="0" w:firstLine="567"/>
        <w:contextualSpacing/>
        <w:rPr>
          <w:color w:val="000000"/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Постачальник системи має забезпечити розробку та оформлення проєктної документації. Під час виконання робіт за проєктом Постачальником мають бути надані такі основні документи:</w:t>
      </w:r>
    </w:p>
    <w:p w14:paraId="4DD4A880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технічна специфікація</w:t>
      </w:r>
    </w:p>
    <w:p w14:paraId="72512671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загальний опис системи</w:t>
      </w:r>
    </w:p>
    <w:p w14:paraId="2E3CBC21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керівництво адміністратора</w:t>
      </w:r>
    </w:p>
    <w:p w14:paraId="6B0A1A39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керівництво користувача</w:t>
      </w:r>
    </w:p>
    <w:p w14:paraId="7D9CED8C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план-графік проєкту, який увійде до основного договору</w:t>
      </w:r>
    </w:p>
    <w:p w14:paraId="085202FB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матрицю розподілу відповідальності за завданнями між Замовником та Постачальником у процесі реалізації проєкту</w:t>
      </w:r>
    </w:p>
    <w:p w14:paraId="4D49190C" w14:textId="77777777" w:rsidR="008A5C9B" w:rsidRPr="008A5C9B" w:rsidRDefault="008A5C9B" w:rsidP="008A5C9B">
      <w:pPr>
        <w:rPr>
          <w:color w:val="000000"/>
          <w:sz w:val="20"/>
          <w:szCs w:val="20"/>
          <w:lang w:val="uk-UA" w:eastAsia="uk-UA"/>
        </w:rPr>
      </w:pPr>
    </w:p>
    <w:p w14:paraId="0852AE3D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ind w:left="0" w:firstLine="567"/>
        <w:contextualSpacing/>
        <w:rPr>
          <w:b/>
          <w:bCs/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Постачальник системи повинен забезпечити технічну можливість для реалізації інтеграційних сценаріїв із обліковою системою Замовника (</w:t>
      </w:r>
      <w:proofErr w:type="spellStart"/>
      <w:r w:rsidRPr="008A5C9B">
        <w:rPr>
          <w:sz w:val="22"/>
          <w:szCs w:val="22"/>
          <w:lang w:val="uk-UA" w:eastAsia="uk-UA"/>
        </w:rPr>
        <w:t>Odoo</w:t>
      </w:r>
      <w:proofErr w:type="spellEnd"/>
      <w:r w:rsidRPr="008A5C9B">
        <w:rPr>
          <w:sz w:val="22"/>
          <w:szCs w:val="22"/>
          <w:lang w:val="uk-UA" w:eastAsia="uk-UA"/>
        </w:rPr>
        <w:t xml:space="preserve"> ERP), а саме: </w:t>
      </w:r>
    </w:p>
    <w:p w14:paraId="66F31B92" w14:textId="77777777" w:rsidR="008A5C9B" w:rsidRPr="008A5C9B" w:rsidRDefault="008A5C9B" w:rsidP="008A5C9B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contextualSpacing/>
        <w:jc w:val="both"/>
        <w:rPr>
          <w:color w:val="000000"/>
          <w:sz w:val="22"/>
          <w:szCs w:val="22"/>
          <w:lang w:val="uk-UA" w:eastAsia="uk-UA"/>
        </w:rPr>
      </w:pPr>
      <w:r w:rsidRPr="008A5C9B">
        <w:rPr>
          <w:color w:val="000000"/>
          <w:sz w:val="22"/>
          <w:szCs w:val="22"/>
          <w:lang w:val="uk-UA" w:eastAsia="uk-UA"/>
        </w:rPr>
        <w:t>отримання даних оргструктури з системи з облікової системи Замовника (</w:t>
      </w:r>
      <w:proofErr w:type="spellStart"/>
      <w:r w:rsidRPr="008A5C9B">
        <w:rPr>
          <w:color w:val="000000"/>
          <w:sz w:val="22"/>
          <w:szCs w:val="22"/>
          <w:lang w:val="uk-UA" w:eastAsia="uk-UA"/>
        </w:rPr>
        <w:t>Odoo</w:t>
      </w:r>
      <w:proofErr w:type="spellEnd"/>
      <w:r w:rsidRPr="008A5C9B">
        <w:rPr>
          <w:color w:val="000000"/>
          <w:sz w:val="22"/>
          <w:szCs w:val="22"/>
          <w:lang w:val="uk-UA" w:eastAsia="uk-UA"/>
        </w:rPr>
        <w:t xml:space="preserve"> ERP);</w:t>
      </w:r>
    </w:p>
    <w:p w14:paraId="17759FD6" w14:textId="77777777" w:rsidR="008A5C9B" w:rsidRPr="008A5C9B" w:rsidRDefault="008A5C9B" w:rsidP="008A5C9B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contextualSpacing/>
        <w:jc w:val="both"/>
        <w:rPr>
          <w:color w:val="000000"/>
          <w:sz w:val="22"/>
          <w:szCs w:val="22"/>
          <w:lang w:val="uk-UA" w:eastAsia="uk-UA"/>
        </w:rPr>
      </w:pPr>
      <w:r w:rsidRPr="008A5C9B">
        <w:rPr>
          <w:color w:val="000000"/>
          <w:sz w:val="22"/>
          <w:szCs w:val="22"/>
          <w:lang w:val="uk-UA" w:eastAsia="uk-UA"/>
        </w:rPr>
        <w:t>передача з облікової системи Замовника (</w:t>
      </w:r>
      <w:proofErr w:type="spellStart"/>
      <w:r w:rsidRPr="008A5C9B">
        <w:rPr>
          <w:color w:val="000000"/>
          <w:sz w:val="22"/>
          <w:szCs w:val="22"/>
          <w:lang w:val="uk-UA" w:eastAsia="uk-UA"/>
        </w:rPr>
        <w:t>Odoo</w:t>
      </w:r>
      <w:proofErr w:type="spellEnd"/>
      <w:r w:rsidRPr="008A5C9B">
        <w:rPr>
          <w:color w:val="000000"/>
          <w:sz w:val="22"/>
          <w:szCs w:val="22"/>
          <w:lang w:val="uk-UA" w:eastAsia="uk-UA"/>
        </w:rPr>
        <w:t xml:space="preserve"> ERP) даних довідника контрагента.</w:t>
      </w:r>
    </w:p>
    <w:p w14:paraId="16818885" w14:textId="77777777" w:rsidR="008A5C9B" w:rsidRPr="008A5C9B" w:rsidRDefault="008A5C9B" w:rsidP="008A5C9B">
      <w:pPr>
        <w:jc w:val="both"/>
        <w:rPr>
          <w:sz w:val="22"/>
          <w:szCs w:val="22"/>
          <w:lang w:val="uk-UA" w:eastAsia="uk-UA"/>
        </w:rPr>
      </w:pPr>
    </w:p>
    <w:p w14:paraId="025F1D81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Постачальник системи відповідає за всі роботи із системної інтеграції в рамках проєкту, за умови підтримки API системи, пропонованої Постачальником, з боку розробників облікової системи Замовника. При необхідності Постачальник може залучати зовнішні сторони (субпідрядників) до виконання робіт пов’язаних з інтеграцією.</w:t>
      </w:r>
    </w:p>
    <w:p w14:paraId="15FB8068" w14:textId="77777777" w:rsidR="008A5C9B" w:rsidRPr="008A5C9B" w:rsidRDefault="008A5C9B" w:rsidP="008A5C9B">
      <w:pPr>
        <w:jc w:val="both"/>
        <w:rPr>
          <w:color w:val="000000"/>
          <w:sz w:val="22"/>
          <w:szCs w:val="22"/>
          <w:lang w:val="uk-UA" w:eastAsia="uk-UA"/>
        </w:rPr>
      </w:pPr>
    </w:p>
    <w:p w14:paraId="6C79E581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993"/>
        </w:tabs>
        <w:ind w:left="0" w:firstLine="567"/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Повна відповідальність за впровадження системи та її результати (відповідність поставленим цілям проєкту) знаходиться на стороні Постачальника.</w:t>
      </w:r>
    </w:p>
    <w:p w14:paraId="1B6680E6" w14:textId="77777777" w:rsidR="008A5C9B" w:rsidRPr="008A5C9B" w:rsidRDefault="008A5C9B" w:rsidP="008A5C9B">
      <w:pPr>
        <w:pStyle w:val="af"/>
        <w:rPr>
          <w:sz w:val="22"/>
          <w:szCs w:val="22"/>
          <w:lang w:val="uk-UA" w:eastAsia="uk-UA"/>
        </w:rPr>
      </w:pPr>
    </w:p>
    <w:p w14:paraId="5ED72D85" w14:textId="4B1408A5" w:rsidR="008A5C9B" w:rsidRPr="00362632" w:rsidRDefault="008A5C9B" w:rsidP="008A5C9B">
      <w:pPr>
        <w:pStyle w:val="af"/>
        <w:numPr>
          <w:ilvl w:val="0"/>
          <w:numId w:val="35"/>
        </w:numPr>
        <w:tabs>
          <w:tab w:val="left" w:pos="993"/>
        </w:tabs>
        <w:ind w:left="0" w:firstLine="567"/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В обсяг робіт з боку Постачальника має входити навчання фахівців Замовника, які будуть працювати в системі електронного документообігу.</w:t>
      </w:r>
    </w:p>
    <w:p w14:paraId="39285091" w14:textId="4B639A40" w:rsidR="008A5C9B" w:rsidRPr="005B4512" w:rsidRDefault="008A5C9B" w:rsidP="005B4512">
      <w:pPr>
        <w:rPr>
          <w:b/>
          <w:bCs/>
          <w:sz w:val="22"/>
          <w:szCs w:val="22"/>
          <w:lang w:val="uk-UA" w:eastAsia="uk-UA"/>
        </w:rPr>
      </w:pPr>
      <w:r w:rsidRPr="008A5C9B">
        <w:rPr>
          <w:b/>
          <w:bCs/>
          <w:sz w:val="22"/>
          <w:szCs w:val="22"/>
          <w:lang w:val="uk-UA" w:eastAsia="uk-UA"/>
        </w:rPr>
        <w:lastRenderedPageBreak/>
        <w:t>V</w:t>
      </w:r>
      <w:r w:rsidR="00624DC2">
        <w:rPr>
          <w:b/>
          <w:bCs/>
          <w:sz w:val="22"/>
          <w:szCs w:val="22"/>
          <w:lang w:val="en-US" w:eastAsia="uk-UA"/>
        </w:rPr>
        <w:t>I</w:t>
      </w:r>
      <w:r w:rsidRPr="008A5C9B">
        <w:rPr>
          <w:b/>
          <w:bCs/>
          <w:sz w:val="22"/>
          <w:szCs w:val="22"/>
          <w:lang w:val="uk-UA" w:eastAsia="uk-UA"/>
        </w:rPr>
        <w:t>. Технічна підтримка та її параметри</w:t>
      </w:r>
    </w:p>
    <w:tbl>
      <w:tblPr>
        <w:tblW w:w="1009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5"/>
        <w:gridCol w:w="6753"/>
        <w:gridCol w:w="2835"/>
      </w:tblGrid>
      <w:tr w:rsidR="008A5C9B" w:rsidRPr="008A5C9B" w14:paraId="7EA71732" w14:textId="77777777" w:rsidTr="00A55531">
        <w:trPr>
          <w:trHeight w:val="414"/>
        </w:trPr>
        <w:tc>
          <w:tcPr>
            <w:tcW w:w="505" w:type="dxa"/>
            <w:shd w:val="clear" w:color="auto" w:fill="E8E8E8" w:themeFill="background2"/>
            <w:vAlign w:val="center"/>
          </w:tcPr>
          <w:p w14:paraId="5AA796A7" w14:textId="77777777" w:rsidR="008A5C9B" w:rsidRPr="008A5C9B" w:rsidRDefault="008A5C9B" w:rsidP="003D77F4">
            <w:pPr>
              <w:ind w:left="31" w:right="36"/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6753" w:type="dxa"/>
            <w:shd w:val="clear" w:color="auto" w:fill="E8E8E8" w:themeFill="background2"/>
            <w:vAlign w:val="center"/>
            <w:hideMark/>
          </w:tcPr>
          <w:p w14:paraId="6A4B658C" w14:textId="77777777" w:rsidR="008A5C9B" w:rsidRPr="008A5C9B" w:rsidRDefault="008A5C9B" w:rsidP="003D77F4">
            <w:pPr>
              <w:ind w:left="31" w:right="36"/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Вимоги щодо надання технічної підтримки</w:t>
            </w:r>
          </w:p>
        </w:tc>
        <w:tc>
          <w:tcPr>
            <w:tcW w:w="2835" w:type="dxa"/>
            <w:shd w:val="clear" w:color="auto" w:fill="E8E8E8" w:themeFill="background2"/>
          </w:tcPr>
          <w:p w14:paraId="6983A6BD" w14:textId="77777777" w:rsidR="008A5C9B" w:rsidRPr="008A5C9B" w:rsidRDefault="008A5C9B" w:rsidP="003D77F4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8A5C9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7AA09CAA" w14:textId="1BDC2975" w:rsidR="008A5C9B" w:rsidRPr="008A5C9B" w:rsidRDefault="008A5C9B" w:rsidP="003D77F4">
            <w:pPr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Cs/>
                <w:i/>
                <w:iCs/>
                <w:sz w:val="20"/>
                <w:szCs w:val="20"/>
                <w:lang w:val="uk-UA"/>
              </w:rPr>
              <w:t>(</w:t>
            </w:r>
            <w:proofErr w:type="spellStart"/>
            <w:r w:rsidRPr="008A5C9B">
              <w:rPr>
                <w:bCs/>
                <w:i/>
                <w:iCs/>
                <w:sz w:val="20"/>
                <w:szCs w:val="20"/>
                <w:lang w:val="uk-UA"/>
              </w:rPr>
              <w:t>підтвердіть</w:t>
            </w:r>
            <w:proofErr w:type="spellEnd"/>
            <w:r w:rsidRPr="008A5C9B">
              <w:rPr>
                <w:bCs/>
                <w:i/>
                <w:iCs/>
                <w:sz w:val="20"/>
                <w:szCs w:val="20"/>
                <w:lang w:val="uk-UA"/>
              </w:rPr>
              <w:t xml:space="preserve"> в цьому розділі виконання вказаних вимог по кожному пункту або надайте свою пропозицію)</w:t>
            </w:r>
          </w:p>
        </w:tc>
      </w:tr>
      <w:tr w:rsidR="008A5C9B" w:rsidRPr="008A5C9B" w14:paraId="6BD3D644" w14:textId="77777777" w:rsidTr="00A55531">
        <w:trPr>
          <w:trHeight w:val="1143"/>
        </w:trPr>
        <w:tc>
          <w:tcPr>
            <w:tcW w:w="505" w:type="dxa"/>
            <w:vAlign w:val="center"/>
          </w:tcPr>
          <w:p w14:paraId="6B31D9AA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753" w:type="dxa"/>
            <w:shd w:val="clear" w:color="000000" w:fill="FFFFFF"/>
            <w:vAlign w:val="center"/>
            <w:hideMark/>
          </w:tcPr>
          <w:p w14:paraId="72783C60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Постачальник повинен забезпечити технічну підтримку системи електронного документообігу.</w:t>
            </w:r>
          </w:p>
          <w:p w14:paraId="09B1253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Термін дії  угоди  технічної підтримки – 24 місяці з дати переведення системи в промислову експлуатацію.</w:t>
            </w:r>
          </w:p>
          <w:p w14:paraId="6BEC7515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69548DE1" w14:textId="77777777" w:rsidR="008A5C9B" w:rsidRPr="008A5C9B" w:rsidRDefault="008A5C9B" w:rsidP="003D77F4">
            <w:pPr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04E4D789" w14:textId="77777777" w:rsidTr="00A55531">
        <w:trPr>
          <w:trHeight w:val="1121"/>
        </w:trPr>
        <w:tc>
          <w:tcPr>
            <w:tcW w:w="505" w:type="dxa"/>
            <w:vAlign w:val="center"/>
          </w:tcPr>
          <w:p w14:paraId="38CFCD43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6753" w:type="dxa"/>
            <w:vAlign w:val="center"/>
            <w:hideMark/>
          </w:tcPr>
          <w:p w14:paraId="1702662C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Тип обслуговування: будні дні у робочий час з 9:00 до 18:00</w:t>
            </w:r>
          </w:p>
          <w:p w14:paraId="52166FDD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Учасник може запропонувати альтернативні умови обслуговування з відповідним обґрунтуванням вказавши їх в коментарях.</w:t>
            </w:r>
          </w:p>
          <w:p w14:paraId="41CE4EDF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vAlign w:val="center"/>
          </w:tcPr>
          <w:p w14:paraId="22B495D5" w14:textId="77777777" w:rsidR="008A5C9B" w:rsidRPr="008A5C9B" w:rsidRDefault="008A5C9B" w:rsidP="003D77F4">
            <w:pPr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421AFD30" w14:textId="77777777" w:rsidTr="00A55531">
        <w:trPr>
          <w:trHeight w:val="1323"/>
        </w:trPr>
        <w:tc>
          <w:tcPr>
            <w:tcW w:w="505" w:type="dxa"/>
            <w:vAlign w:val="center"/>
          </w:tcPr>
          <w:p w14:paraId="5A2D5D5D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6753" w:type="dxa"/>
            <w:vAlign w:val="center"/>
            <w:hideMark/>
          </w:tcPr>
          <w:p w14:paraId="19639446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Постачальник повинен забезпечити безперебійну технічну підтримку системи електронного документообігу Замовника в Україні з можливістю виконання відновлення ПЗ із резервних копій Замовника за допомогою віддаленого доступу до ПЗ Замовника.</w:t>
            </w:r>
          </w:p>
          <w:p w14:paraId="1C3C12F4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vAlign w:val="center"/>
          </w:tcPr>
          <w:p w14:paraId="47AFE618" w14:textId="77777777" w:rsidR="008A5C9B" w:rsidRPr="008A5C9B" w:rsidRDefault="008A5C9B" w:rsidP="003D77F4">
            <w:pPr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1AD5E927" w14:textId="77777777" w:rsidTr="00A55531">
        <w:trPr>
          <w:trHeight w:val="1555"/>
        </w:trPr>
        <w:tc>
          <w:tcPr>
            <w:tcW w:w="505" w:type="dxa"/>
            <w:vAlign w:val="center"/>
          </w:tcPr>
          <w:p w14:paraId="206FE57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6753" w:type="dxa"/>
            <w:vAlign w:val="center"/>
            <w:hideMark/>
          </w:tcPr>
          <w:p w14:paraId="7FC1F31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Час реагування на запити  в рамках технічної підтримки:</w:t>
            </w:r>
          </w:p>
          <w:p w14:paraId="4E96DD45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Приймання запиту в роботу – 1 година з моменту реєстрації заявки. Інструмент реєстрації заявок повинен бути забезпечений Постачальником. Приймання в роботу заявок повинно бути забезпечено з понеділка по п’ятницю, з 9:00 до 18:00.</w:t>
            </w:r>
          </w:p>
          <w:p w14:paraId="0CB370EB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vAlign w:val="center"/>
          </w:tcPr>
          <w:p w14:paraId="5AFF9A79" w14:textId="77777777" w:rsidR="008A5C9B" w:rsidRPr="008A5C9B" w:rsidRDefault="008A5C9B" w:rsidP="003D77F4">
            <w:pPr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7612C1E8" w14:textId="77777777" w:rsidTr="00A55531">
        <w:trPr>
          <w:trHeight w:val="1040"/>
        </w:trPr>
        <w:tc>
          <w:tcPr>
            <w:tcW w:w="505" w:type="dxa"/>
            <w:vAlign w:val="center"/>
          </w:tcPr>
          <w:p w14:paraId="1B5E44CD" w14:textId="77777777" w:rsidR="008A5C9B" w:rsidRPr="008A5C9B" w:rsidRDefault="008A5C9B" w:rsidP="003D77F4">
            <w:pPr>
              <w:ind w:left="31" w:right="36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6753" w:type="dxa"/>
            <w:vAlign w:val="center"/>
            <w:hideMark/>
          </w:tcPr>
          <w:p w14:paraId="0A8238D4" w14:textId="77777777" w:rsidR="008A5C9B" w:rsidRPr="008A5C9B" w:rsidRDefault="008A5C9B" w:rsidP="003D77F4">
            <w:pPr>
              <w:ind w:left="31" w:right="36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Час усунення помилки:</w:t>
            </w:r>
          </w:p>
          <w:p w14:paraId="40CAD403" w14:textId="77777777" w:rsidR="008A5C9B" w:rsidRPr="008A5C9B" w:rsidRDefault="008A5C9B" w:rsidP="003D77F4">
            <w:pPr>
              <w:pStyle w:val="af"/>
              <w:numPr>
                <w:ilvl w:val="0"/>
                <w:numId w:val="32"/>
              </w:numPr>
              <w:ind w:right="36"/>
              <w:contextualSpacing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Для блокуючої помилки – до 4 годин</w:t>
            </w:r>
          </w:p>
          <w:p w14:paraId="40345D5E" w14:textId="77777777" w:rsidR="008A5C9B" w:rsidRPr="008A5C9B" w:rsidRDefault="008A5C9B" w:rsidP="003D77F4">
            <w:pPr>
              <w:pStyle w:val="af"/>
              <w:numPr>
                <w:ilvl w:val="0"/>
                <w:numId w:val="32"/>
              </w:numPr>
              <w:ind w:right="36"/>
              <w:contextualSpacing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Для критичної помилки – до 24 годин</w:t>
            </w:r>
          </w:p>
          <w:p w14:paraId="33EEB6AA" w14:textId="77777777" w:rsidR="008A5C9B" w:rsidRPr="008A5C9B" w:rsidRDefault="008A5C9B" w:rsidP="003D77F4">
            <w:pPr>
              <w:pStyle w:val="af"/>
              <w:numPr>
                <w:ilvl w:val="0"/>
                <w:numId w:val="32"/>
              </w:numPr>
              <w:ind w:right="36"/>
              <w:contextualSpacing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Для незначної помилки – до 3 робочих днів</w:t>
            </w:r>
          </w:p>
        </w:tc>
        <w:tc>
          <w:tcPr>
            <w:tcW w:w="2835" w:type="dxa"/>
            <w:vAlign w:val="center"/>
          </w:tcPr>
          <w:p w14:paraId="67E27797" w14:textId="77777777" w:rsidR="008A5C9B" w:rsidRPr="008A5C9B" w:rsidRDefault="008A5C9B" w:rsidP="003D77F4">
            <w:pPr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5138C293" w14:textId="77777777" w:rsidTr="00A55531">
        <w:trPr>
          <w:trHeight w:val="701"/>
        </w:trPr>
        <w:tc>
          <w:tcPr>
            <w:tcW w:w="505" w:type="dxa"/>
            <w:vAlign w:val="center"/>
          </w:tcPr>
          <w:p w14:paraId="48A5CA4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753" w:type="dxa"/>
            <w:vAlign w:val="center"/>
            <w:hideMark/>
          </w:tcPr>
          <w:p w14:paraId="1B4D0BE3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В технічну підтримку обов’язково повинні бути включені:</w:t>
            </w:r>
          </w:p>
          <w:p w14:paraId="75CDC8FF" w14:textId="77777777" w:rsidR="008A5C9B" w:rsidRPr="008A5C9B" w:rsidRDefault="008A5C9B" w:rsidP="00446EC4">
            <w:pPr>
              <w:pStyle w:val="af"/>
              <w:numPr>
                <w:ilvl w:val="0"/>
                <w:numId w:val="33"/>
              </w:numPr>
              <w:ind w:left="413" w:right="36"/>
              <w:contextualSpacing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виправлення помилок (аварій) роботи ПЗ</w:t>
            </w:r>
          </w:p>
          <w:p w14:paraId="72A4CE0D" w14:textId="77777777" w:rsidR="008A5C9B" w:rsidRPr="008A5C9B" w:rsidRDefault="008A5C9B" w:rsidP="00446EC4">
            <w:pPr>
              <w:pStyle w:val="af"/>
              <w:numPr>
                <w:ilvl w:val="0"/>
                <w:numId w:val="33"/>
              </w:numPr>
              <w:ind w:left="413" w:right="36"/>
              <w:contextualSpacing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надання та встановлення оновлень ПЗ</w:t>
            </w:r>
          </w:p>
          <w:p w14:paraId="3781CCD2" w14:textId="77777777" w:rsidR="008A5C9B" w:rsidRPr="008A5C9B" w:rsidRDefault="008A5C9B" w:rsidP="00446EC4">
            <w:pPr>
              <w:pStyle w:val="af"/>
              <w:numPr>
                <w:ilvl w:val="0"/>
                <w:numId w:val="33"/>
              </w:numPr>
              <w:ind w:left="413" w:right="36"/>
              <w:contextualSpacing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консультація з питань виправлення наслідків помилкової роботи ПЗ</w:t>
            </w:r>
          </w:p>
          <w:p w14:paraId="099B7720" w14:textId="77777777" w:rsidR="008A5C9B" w:rsidRPr="008A5C9B" w:rsidRDefault="008A5C9B" w:rsidP="00446EC4">
            <w:pPr>
              <w:pStyle w:val="af"/>
              <w:numPr>
                <w:ilvl w:val="0"/>
                <w:numId w:val="29"/>
              </w:numPr>
              <w:ind w:left="413" w:right="36"/>
              <w:contextualSpacing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консультації визначених працівників Замовника з питань роботи ПЗ</w:t>
            </w:r>
          </w:p>
          <w:p w14:paraId="2C35AA24" w14:textId="77777777" w:rsidR="008A5C9B" w:rsidRPr="008A5C9B" w:rsidRDefault="008A5C9B" w:rsidP="003D77F4">
            <w:pPr>
              <w:ind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vAlign w:val="center"/>
          </w:tcPr>
          <w:p w14:paraId="21CD04AA" w14:textId="77777777" w:rsidR="008A5C9B" w:rsidRPr="008A5C9B" w:rsidRDefault="008A5C9B" w:rsidP="003D77F4">
            <w:pPr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51BB96EB" w14:textId="77777777" w:rsidTr="00A55531">
        <w:trPr>
          <w:trHeight w:val="520"/>
        </w:trPr>
        <w:tc>
          <w:tcPr>
            <w:tcW w:w="505" w:type="dxa"/>
            <w:vAlign w:val="center"/>
          </w:tcPr>
          <w:p w14:paraId="098D72EC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6753" w:type="dxa"/>
            <w:vAlign w:val="center"/>
            <w:hideMark/>
          </w:tcPr>
          <w:p w14:paraId="127E8255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Максимальний термін з моменту повідомлення про інцидент до відновлення працездатності – до 3 робочих днів.</w:t>
            </w:r>
          </w:p>
          <w:p w14:paraId="1A5AAC0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vAlign w:val="center"/>
          </w:tcPr>
          <w:p w14:paraId="238573E3" w14:textId="77777777" w:rsidR="008A5C9B" w:rsidRPr="008A5C9B" w:rsidRDefault="008A5C9B" w:rsidP="003D77F4">
            <w:pPr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</w:tr>
    </w:tbl>
    <w:p w14:paraId="24998BD7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3196821C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760A3F30" w14:textId="02D00233" w:rsidR="008A5C9B" w:rsidRPr="008A5C9B" w:rsidRDefault="008A5C9B" w:rsidP="008A5C9B">
      <w:pPr>
        <w:rPr>
          <w:b/>
          <w:bCs/>
          <w:sz w:val="22"/>
          <w:szCs w:val="22"/>
          <w:lang w:val="uk-UA"/>
        </w:rPr>
      </w:pPr>
      <w:r w:rsidRPr="008A5C9B">
        <w:rPr>
          <w:b/>
          <w:bCs/>
          <w:sz w:val="22"/>
          <w:szCs w:val="22"/>
          <w:lang w:val="uk-UA"/>
        </w:rPr>
        <w:t>V</w:t>
      </w:r>
      <w:r w:rsidR="00624DC2">
        <w:rPr>
          <w:b/>
          <w:bCs/>
          <w:sz w:val="22"/>
          <w:szCs w:val="22"/>
          <w:lang w:val="en-US"/>
        </w:rPr>
        <w:t>II</w:t>
      </w:r>
      <w:r w:rsidRPr="008A5C9B">
        <w:rPr>
          <w:b/>
          <w:bCs/>
          <w:sz w:val="22"/>
          <w:szCs w:val="22"/>
          <w:lang w:val="uk-UA"/>
        </w:rPr>
        <w:t>. Вимоги до формування цінової пропозиції</w:t>
      </w:r>
    </w:p>
    <w:p w14:paraId="02271E89" w14:textId="77777777" w:rsidR="008A5C9B" w:rsidRPr="008A5C9B" w:rsidRDefault="008A5C9B" w:rsidP="008A5C9B">
      <w:pPr>
        <w:tabs>
          <w:tab w:val="left" w:pos="851"/>
        </w:tabs>
        <w:rPr>
          <w:sz w:val="22"/>
          <w:szCs w:val="22"/>
          <w:lang w:val="uk-UA" w:eastAsia="uk-UA"/>
        </w:rPr>
      </w:pPr>
    </w:p>
    <w:p w14:paraId="31CB1841" w14:textId="77777777" w:rsidR="008A5C9B" w:rsidRPr="001F4C8C" w:rsidRDefault="008A5C9B" w:rsidP="008A5C9B">
      <w:pPr>
        <w:tabs>
          <w:tab w:val="left" w:pos="993"/>
        </w:tabs>
        <w:spacing w:after="120"/>
        <w:ind w:firstLine="851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Учасник у складі тендерної пропозиції повинен надати деталізовану структуру вартості, яка </w:t>
      </w:r>
      <w:r w:rsidRPr="001F4C8C">
        <w:rPr>
          <w:sz w:val="22"/>
          <w:szCs w:val="22"/>
          <w:lang w:val="uk-UA" w:eastAsia="uk-UA"/>
        </w:rPr>
        <w:t>включає:</w:t>
      </w:r>
    </w:p>
    <w:p w14:paraId="576E4F14" w14:textId="4527FF5D" w:rsidR="008A5C9B" w:rsidRPr="001F4C8C" w:rsidRDefault="008A5C9B" w:rsidP="00A55531">
      <w:pPr>
        <w:pStyle w:val="af"/>
        <w:numPr>
          <w:ilvl w:val="0"/>
          <w:numId w:val="40"/>
        </w:numPr>
        <w:tabs>
          <w:tab w:val="left" w:pos="851"/>
        </w:tabs>
        <w:ind w:left="1134" w:hanging="708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вартість ліцензій; </w:t>
      </w:r>
    </w:p>
    <w:p w14:paraId="3DDC9E76" w14:textId="77777777" w:rsidR="008A5C9B" w:rsidRPr="001F4C8C" w:rsidRDefault="008A5C9B" w:rsidP="00A55531">
      <w:pPr>
        <w:pStyle w:val="af"/>
        <w:numPr>
          <w:ilvl w:val="0"/>
          <w:numId w:val="40"/>
        </w:numPr>
        <w:tabs>
          <w:tab w:val="left" w:pos="851"/>
        </w:tabs>
        <w:ind w:left="1134" w:hanging="708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вартість впровадження; </w:t>
      </w:r>
    </w:p>
    <w:p w14:paraId="53B7F9CB" w14:textId="77777777" w:rsidR="008A5C9B" w:rsidRPr="001F4C8C" w:rsidRDefault="008A5C9B" w:rsidP="00A55531">
      <w:pPr>
        <w:pStyle w:val="af"/>
        <w:numPr>
          <w:ilvl w:val="0"/>
          <w:numId w:val="40"/>
        </w:numPr>
        <w:tabs>
          <w:tab w:val="left" w:pos="851"/>
        </w:tabs>
        <w:ind w:left="1134" w:hanging="708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вартість технічної підтримки. </w:t>
      </w:r>
    </w:p>
    <w:p w14:paraId="53F6D449" w14:textId="77777777" w:rsidR="008A5C9B" w:rsidRPr="001F4C8C" w:rsidRDefault="008A5C9B" w:rsidP="008A5C9B">
      <w:pPr>
        <w:pStyle w:val="af"/>
        <w:tabs>
          <w:tab w:val="left" w:pos="851"/>
        </w:tabs>
        <w:ind w:left="709"/>
        <w:rPr>
          <w:sz w:val="22"/>
          <w:szCs w:val="22"/>
          <w:lang w:val="uk-UA" w:eastAsia="uk-UA"/>
        </w:rPr>
      </w:pPr>
    </w:p>
    <w:p w14:paraId="3F3AD1CE" w14:textId="77777777" w:rsidR="008A5C9B" w:rsidRPr="001F4C8C" w:rsidRDefault="008A5C9B" w:rsidP="00A55531">
      <w:pPr>
        <w:tabs>
          <w:tab w:val="left" w:pos="993"/>
        </w:tabs>
        <w:jc w:val="both"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>Окремо Учасник повинен надати розцінки на додаткові послуги, зокрема:</w:t>
      </w:r>
    </w:p>
    <w:p w14:paraId="4E8FAB25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розробка та доопрацювання функціоналу; </w:t>
      </w:r>
    </w:p>
    <w:p w14:paraId="78A58613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навчання користувачів та адміністраторів; </w:t>
      </w:r>
    </w:p>
    <w:p w14:paraId="32C47EEF" w14:textId="13E367DB" w:rsidR="008A5C9B" w:rsidRPr="001F4C8C" w:rsidRDefault="008A5C9B" w:rsidP="001F4C8C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додаткові консультаційні послуги. </w:t>
      </w:r>
    </w:p>
    <w:p w14:paraId="1E946E02" w14:textId="77777777" w:rsidR="008A5C9B" w:rsidRDefault="008A5C9B" w:rsidP="001F4C8C">
      <w:pPr>
        <w:tabs>
          <w:tab w:val="left" w:pos="426"/>
        </w:tabs>
        <w:suppressAutoHyphens/>
        <w:spacing w:afterLines="50" w:after="120"/>
        <w:jc w:val="both"/>
        <w:rPr>
          <w:color w:val="000000"/>
          <w:sz w:val="22"/>
          <w:szCs w:val="22"/>
          <w:lang w:val="uk-UA"/>
        </w:rPr>
      </w:pPr>
    </w:p>
    <w:p w14:paraId="3F4D13E0" w14:textId="3C241857" w:rsidR="008A5C9B" w:rsidRPr="008A5C9B" w:rsidRDefault="008A5C9B" w:rsidP="008A5C9B">
      <w:pPr>
        <w:tabs>
          <w:tab w:val="left" w:pos="426"/>
        </w:tabs>
        <w:suppressAutoHyphens/>
        <w:spacing w:afterLines="50" w:after="120"/>
        <w:jc w:val="both"/>
        <w:rPr>
          <w:b/>
          <w:bCs/>
          <w:color w:val="000000"/>
          <w:sz w:val="22"/>
          <w:szCs w:val="22"/>
          <w:lang w:val="uk-UA"/>
        </w:rPr>
      </w:pPr>
      <w:r w:rsidRPr="008A5C9B">
        <w:rPr>
          <w:b/>
          <w:bCs/>
          <w:color w:val="000000"/>
          <w:sz w:val="22"/>
          <w:szCs w:val="22"/>
          <w:lang w:val="uk-UA"/>
        </w:rPr>
        <w:t>VI</w:t>
      </w:r>
      <w:r w:rsidR="00624DC2">
        <w:rPr>
          <w:b/>
          <w:bCs/>
          <w:color w:val="000000"/>
          <w:sz w:val="22"/>
          <w:szCs w:val="22"/>
          <w:lang w:val="en-US"/>
        </w:rPr>
        <w:t>II</w:t>
      </w:r>
      <w:r w:rsidRPr="008A5C9B">
        <w:rPr>
          <w:b/>
          <w:bCs/>
          <w:color w:val="000000"/>
          <w:sz w:val="22"/>
          <w:szCs w:val="22"/>
          <w:lang w:val="uk-UA"/>
        </w:rPr>
        <w:t xml:space="preserve">. Розширення кількості ліцензій </w:t>
      </w:r>
    </w:p>
    <w:p w14:paraId="0B00475A" w14:textId="77777777" w:rsidR="008A5C9B" w:rsidRPr="001F4C8C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У разі, якщо програмне забезпечення передбачає ліцензування за кількістю користувачів, Учасник </w:t>
      </w:r>
      <w:r w:rsidRPr="001F4C8C">
        <w:rPr>
          <w:color w:val="000000"/>
          <w:sz w:val="22"/>
          <w:szCs w:val="22"/>
          <w:lang w:val="uk-UA"/>
        </w:rPr>
        <w:t>повинен:</w:t>
      </w:r>
    </w:p>
    <w:p w14:paraId="24BE0C68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lastRenderedPageBreak/>
        <w:t>передбачити можливість подальшого розширення кількості ліцензій (за запитом Замовника);</w:t>
      </w:r>
    </w:p>
    <w:p w14:paraId="29EEBAEA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>надати вартість додаткової ліцензії (за одного користувача);</w:t>
      </w:r>
    </w:p>
    <w:p w14:paraId="05F1921A" w14:textId="7C8B1E37" w:rsidR="008A5C9B" w:rsidRPr="002A7F2D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>гарантувати, що умови придбання додаткових ліцензій не будуть гіршими, ніж запропоновані в межах тендерної пропозиції.</w:t>
      </w:r>
    </w:p>
    <w:p w14:paraId="1F7E907E" w14:textId="0013290F" w:rsidR="008A5C9B" w:rsidRDefault="008A5C9B" w:rsidP="008A5C9B">
      <w:pPr>
        <w:tabs>
          <w:tab w:val="left" w:pos="709"/>
        </w:tabs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Придбання додаткових ліцензій не є обов’язковим для Замовника та здійснюється виключно за його рішенням у межах фактичної потреби.</w:t>
      </w:r>
    </w:p>
    <w:p w14:paraId="10366F12" w14:textId="77777777" w:rsidR="00A32BC3" w:rsidRPr="008A5C9B" w:rsidRDefault="00A32BC3" w:rsidP="008A5C9B">
      <w:pPr>
        <w:tabs>
          <w:tab w:val="left" w:pos="709"/>
        </w:tabs>
        <w:rPr>
          <w:sz w:val="22"/>
          <w:szCs w:val="22"/>
          <w:lang w:val="uk-UA" w:eastAsia="uk-UA"/>
        </w:rPr>
      </w:pPr>
    </w:p>
    <w:p w14:paraId="5579E938" w14:textId="77777777" w:rsidR="008A5C9B" w:rsidRPr="008A5C9B" w:rsidRDefault="008A5C9B" w:rsidP="008A5C9B">
      <w:pPr>
        <w:jc w:val="right"/>
        <w:rPr>
          <w:b/>
          <w:bCs/>
          <w:sz w:val="22"/>
          <w:szCs w:val="22"/>
          <w:lang w:val="uk-UA"/>
        </w:rPr>
      </w:pPr>
      <w:r w:rsidRPr="008A5C9B">
        <w:rPr>
          <w:b/>
          <w:bCs/>
          <w:sz w:val="22"/>
          <w:szCs w:val="22"/>
          <w:lang w:val="uk-UA"/>
        </w:rPr>
        <w:t xml:space="preserve">Додаток 2.2. </w:t>
      </w:r>
    </w:p>
    <w:p w14:paraId="101DB855" w14:textId="77777777" w:rsidR="008A5C9B" w:rsidRPr="008A5C9B" w:rsidRDefault="008A5C9B" w:rsidP="002A7F2D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5F355098" w14:textId="77777777" w:rsidR="008A5C9B" w:rsidRPr="008A5C9B" w:rsidRDefault="008A5C9B" w:rsidP="008A5C9B">
      <w:pPr>
        <w:jc w:val="center"/>
        <w:rPr>
          <w:b/>
          <w:bCs/>
          <w:color w:val="000000"/>
          <w:sz w:val="22"/>
          <w:szCs w:val="22"/>
          <w:lang w:val="uk-UA" w:eastAsia="uk-UA"/>
        </w:rPr>
      </w:pPr>
      <w:r w:rsidRPr="008A5C9B">
        <w:rPr>
          <w:b/>
          <w:bCs/>
          <w:color w:val="000000"/>
          <w:sz w:val="22"/>
          <w:szCs w:val="22"/>
          <w:lang w:val="uk-UA" w:eastAsia="uk-UA"/>
        </w:rPr>
        <w:t>ПЕРЕЛІК ДОКУМЕНТІВ ДЛЯ ПОДАННЯ В СКЛАДІ ТЕНДЕРНОЇ ПРОПОЗИЦІЇ</w:t>
      </w:r>
    </w:p>
    <w:p w14:paraId="1B61CE82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123C0B4D" w14:textId="77777777" w:rsidR="008A5C9B" w:rsidRPr="008A5C9B" w:rsidRDefault="008A5C9B" w:rsidP="008A5C9B">
      <w:pPr>
        <w:jc w:val="both"/>
        <w:rPr>
          <w:b/>
          <w:bCs/>
          <w:color w:val="000000"/>
          <w:sz w:val="22"/>
          <w:szCs w:val="22"/>
          <w:lang w:val="uk-UA" w:eastAsia="uk-UA"/>
        </w:rPr>
      </w:pPr>
      <w:r w:rsidRPr="008A5C9B">
        <w:rPr>
          <w:b/>
          <w:bCs/>
          <w:color w:val="000000"/>
          <w:sz w:val="22"/>
          <w:szCs w:val="22"/>
          <w:lang w:val="uk-UA" w:eastAsia="uk-UA"/>
        </w:rPr>
        <w:t xml:space="preserve">Для підтвердження кваліфікаційних та технічних вимог </w:t>
      </w:r>
      <w:r w:rsidRPr="008A5C9B">
        <w:rPr>
          <w:sz w:val="22"/>
          <w:szCs w:val="22"/>
          <w:lang w:val="uk-UA" w:eastAsia="uk-UA"/>
        </w:rPr>
        <w:t>Учасник у складі тендерної пропозиції повинен надати наступні документи:</w:t>
      </w:r>
    </w:p>
    <w:p w14:paraId="248A33AF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tbl>
      <w:tblPr>
        <w:tblW w:w="1009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4"/>
        <w:gridCol w:w="9639"/>
      </w:tblGrid>
      <w:tr w:rsidR="008A5C9B" w:rsidRPr="008A5C9B" w14:paraId="41029A1F" w14:textId="77777777" w:rsidTr="005B4512">
        <w:trPr>
          <w:trHeight w:val="456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  <w:hideMark/>
          </w:tcPr>
          <w:p w14:paraId="64ED8894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639" w:type="dxa"/>
            <w:shd w:val="clear" w:color="auto" w:fill="F2F2F2" w:themeFill="background1" w:themeFillShade="F2"/>
            <w:vAlign w:val="center"/>
            <w:hideMark/>
          </w:tcPr>
          <w:p w14:paraId="079D84F7" w14:textId="77777777" w:rsidR="008A5C9B" w:rsidRPr="008A5C9B" w:rsidRDefault="008A5C9B" w:rsidP="003D77F4">
            <w:pPr>
              <w:ind w:left="31" w:right="36"/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Підтвердження відповідного досвіду</w:t>
            </w:r>
          </w:p>
        </w:tc>
      </w:tr>
      <w:tr w:rsidR="008A5C9B" w:rsidRPr="008A5C9B" w14:paraId="403EAD35" w14:textId="77777777" w:rsidTr="005B4512">
        <w:trPr>
          <w:trHeight w:val="1742"/>
        </w:trPr>
        <w:tc>
          <w:tcPr>
            <w:tcW w:w="454" w:type="dxa"/>
            <w:noWrap/>
            <w:vAlign w:val="center"/>
          </w:tcPr>
          <w:p w14:paraId="1BDF7F6A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639" w:type="dxa"/>
            <w:vAlign w:val="center"/>
          </w:tcPr>
          <w:p w14:paraId="6827CB6A" w14:textId="18245954" w:rsidR="008A5C9B" w:rsidRPr="008A5C9B" w:rsidRDefault="008A5C9B" w:rsidP="003D77F4">
            <w:pPr>
              <w:pStyle w:val="af"/>
              <w:ind w:left="-95" w:firstLine="425"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Для підтвердження наявності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Success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story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проєктів впровадження (</w:t>
            </w:r>
            <w:r w:rsidR="006E0A82">
              <w:rPr>
                <w:sz w:val="22"/>
                <w:szCs w:val="22"/>
                <w:lang w:val="uk-UA" w:eastAsia="uk-UA"/>
              </w:rPr>
              <w:t xml:space="preserve">мінімум </w:t>
            </w:r>
            <w:r w:rsidRPr="008A5C9B">
              <w:rPr>
                <w:sz w:val="22"/>
                <w:szCs w:val="22"/>
                <w:lang w:val="uk-UA" w:eastAsia="uk-UA"/>
              </w:rPr>
              <w:t>2 проєкти) запропонованої системи електронного документообігу (≥5 років, ≥500 користувачів або ≥500 персоналу надати хоча б один із вказаних документів:</w:t>
            </w:r>
          </w:p>
          <w:p w14:paraId="59B38D67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-95" w:firstLine="283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портфоліо або довідку з описом кожного проєкту, </w:t>
            </w:r>
          </w:p>
          <w:p w14:paraId="584497D6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-95" w:firstLine="283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копії договорів,</w:t>
            </w:r>
          </w:p>
          <w:p w14:paraId="5A81CA67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-95" w:firstLine="283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листи-відгуки або рекомендації від замовників з описом предмету співпраці.</w:t>
            </w:r>
          </w:p>
        </w:tc>
      </w:tr>
      <w:tr w:rsidR="008A5C9B" w:rsidRPr="008C3B20" w14:paraId="2FFB8D2D" w14:textId="77777777" w:rsidTr="005B4512">
        <w:trPr>
          <w:trHeight w:val="1412"/>
        </w:trPr>
        <w:tc>
          <w:tcPr>
            <w:tcW w:w="454" w:type="dxa"/>
            <w:noWrap/>
            <w:vAlign w:val="center"/>
          </w:tcPr>
          <w:p w14:paraId="3F879149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639" w:type="dxa"/>
            <w:vAlign w:val="center"/>
          </w:tcPr>
          <w:p w14:paraId="4EDD7EDA" w14:textId="77777777" w:rsidR="008A5C9B" w:rsidRPr="008A5C9B" w:rsidRDefault="008A5C9B" w:rsidP="003D77F4">
            <w:pPr>
              <w:ind w:left="31" w:right="36"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Для підтвердженням наявності досвіду виконання аналогічних договорів із зазначенням контактних даних клієнтів надати:</w:t>
            </w:r>
          </w:p>
          <w:p w14:paraId="2258492A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188"/>
              <w:contextualSpacing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 копії аналогічних договорів та довідка з контактними даними клієнтів (юридичних осіб), із зазначенням назви організації, ім’я та посада контактної особи, телефон, e-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mail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(за можливості)</w:t>
            </w:r>
          </w:p>
        </w:tc>
      </w:tr>
      <w:tr w:rsidR="008A5C9B" w:rsidRPr="008A5C9B" w14:paraId="67DB0CD9" w14:textId="77777777" w:rsidTr="005B4512">
        <w:trPr>
          <w:trHeight w:val="1549"/>
        </w:trPr>
        <w:tc>
          <w:tcPr>
            <w:tcW w:w="454" w:type="dxa"/>
            <w:noWrap/>
            <w:vAlign w:val="center"/>
          </w:tcPr>
          <w:p w14:paraId="6063C4AC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639" w:type="dxa"/>
            <w:vAlign w:val="center"/>
          </w:tcPr>
          <w:p w14:paraId="6E7CE5B4" w14:textId="77777777" w:rsidR="008A5C9B" w:rsidRPr="008A5C9B" w:rsidRDefault="008A5C9B" w:rsidP="003D77F4">
            <w:pPr>
              <w:ind w:left="31" w:right="36"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Для підтвердженням відповідної кваліфікації залучених до проєкту фахівців надати:</w:t>
            </w:r>
          </w:p>
          <w:p w14:paraId="488527D2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330" w:right="36" w:hanging="142"/>
              <w:contextualSpacing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резюме (CV) ключових спеціалістів</w:t>
            </w:r>
          </w:p>
          <w:p w14:paraId="37557FD4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330" w:right="36" w:hanging="142"/>
              <w:contextualSpacing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копії документів, що підтверджують кваліфікацію (дипломи, сертифікати, кваліфікаційні посвідчення тощо)</w:t>
            </w:r>
          </w:p>
          <w:p w14:paraId="6615A801" w14:textId="61B4170C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330" w:right="36" w:hanging="142"/>
              <w:contextualSpacing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посилання на відповідні проєкти в описах CV</w:t>
            </w:r>
            <w:r w:rsidR="002A147E">
              <w:rPr>
                <w:sz w:val="22"/>
                <w:szCs w:val="22"/>
                <w:lang w:val="uk-UA" w:eastAsia="uk-UA"/>
              </w:rPr>
              <w:t>.</w:t>
            </w:r>
          </w:p>
        </w:tc>
      </w:tr>
      <w:tr w:rsidR="008A5C9B" w:rsidRPr="008C3B20" w14:paraId="7B34712F" w14:textId="77777777" w:rsidTr="005B4512">
        <w:trPr>
          <w:trHeight w:val="976"/>
        </w:trPr>
        <w:tc>
          <w:tcPr>
            <w:tcW w:w="454" w:type="dxa"/>
            <w:noWrap/>
            <w:vAlign w:val="center"/>
          </w:tcPr>
          <w:p w14:paraId="5988BC8B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639" w:type="dxa"/>
            <w:vAlign w:val="center"/>
          </w:tcPr>
          <w:p w14:paraId="6DB606EC" w14:textId="77777777" w:rsidR="008A5C9B" w:rsidRPr="008A5C9B" w:rsidRDefault="008A5C9B" w:rsidP="003D77F4">
            <w:pPr>
              <w:ind w:left="31" w:right="36"/>
              <w:jc w:val="both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Довідка в довільній формі про наявність у Постачальника обладнання та матеріально-технічної бази, середовища для тестування та розробки, яке необхідне для реалізації проєкту з подальшим забезпеченням гарантійної та технічної підтримки.</w:t>
            </w:r>
          </w:p>
        </w:tc>
      </w:tr>
      <w:tr w:rsidR="008A5C9B" w:rsidRPr="008A5C9B" w14:paraId="257B528E" w14:textId="77777777" w:rsidTr="005B4512">
        <w:trPr>
          <w:trHeight w:val="456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</w:tcPr>
          <w:p w14:paraId="25E7162E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2D4AB12A" w14:textId="77777777" w:rsidR="008A5C9B" w:rsidRPr="008A5C9B" w:rsidRDefault="008A5C9B" w:rsidP="003D77F4">
            <w:pPr>
              <w:ind w:left="31" w:right="36"/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Сертифікація системи</w:t>
            </w:r>
          </w:p>
        </w:tc>
      </w:tr>
      <w:tr w:rsidR="008A5C9B" w:rsidRPr="008C3B20" w14:paraId="262255C3" w14:textId="77777777" w:rsidTr="005B4512">
        <w:trPr>
          <w:trHeight w:val="1235"/>
        </w:trPr>
        <w:tc>
          <w:tcPr>
            <w:tcW w:w="454" w:type="dxa"/>
            <w:noWrap/>
            <w:vAlign w:val="center"/>
            <w:hideMark/>
          </w:tcPr>
          <w:p w14:paraId="071AD134" w14:textId="77777777" w:rsidR="008A5C9B" w:rsidRPr="008A5C9B" w:rsidRDefault="008A5C9B" w:rsidP="003D77F4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639" w:type="dxa"/>
            <w:vAlign w:val="center"/>
            <w:hideMark/>
          </w:tcPr>
          <w:p w14:paraId="2AD87389" w14:textId="77777777" w:rsidR="008A5C9B" w:rsidRPr="00EE1EC9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Документальне </w:t>
            </w: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підтвердження майнових прав на програмне забезпечення</w:t>
            </w:r>
            <w:r w:rsidRPr="008A5C9B">
              <w:rPr>
                <w:sz w:val="22"/>
                <w:szCs w:val="22"/>
                <w:lang w:val="uk-UA" w:eastAsia="uk-UA"/>
              </w:rPr>
              <w:t xml:space="preserve">, яке пропонується Учасником, а саме, рішення про реєстрацію договору, який стосується права на твір, або партнерську угоду, що підтверджує право на постачання та впровадження такого </w:t>
            </w:r>
            <w:r w:rsidRPr="00EE1EC9">
              <w:rPr>
                <w:sz w:val="22"/>
                <w:szCs w:val="22"/>
                <w:lang w:val="uk-UA" w:eastAsia="uk-UA"/>
              </w:rPr>
              <w:t>програмного забезпечення.</w:t>
            </w:r>
          </w:p>
          <w:p w14:paraId="7C3F65EC" w14:textId="77777777" w:rsidR="00EE1EC9" w:rsidRPr="00EE1EC9" w:rsidRDefault="00EE1EC9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  <w:p w14:paraId="5D473D32" w14:textId="43136EA9" w:rsidR="00EE1EC9" w:rsidRPr="008A5C9B" w:rsidRDefault="00EE1EC9" w:rsidP="002A7F2D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EE1EC9">
              <w:rPr>
                <w:sz w:val="22"/>
                <w:szCs w:val="22"/>
                <w:lang w:val="uk-UA" w:eastAsia="uk-UA"/>
              </w:rPr>
              <w:t>Наданий документ повинен містити зазначення назви програмного забезпечення, що однозначно ідентифікує пропоновану Учасником СЕД. Зазначена назва програмного забезпечення повинна бути узгодженою та ідентичною у всіх документах, що подаються Учасником у складі тендерної пропозиції, зокрема у: довідках щодо функціональних можливостей; сертифікатах, висновках та інших підтверджуючих документах; комерційній пропозиції.</w:t>
            </w:r>
          </w:p>
          <w:p w14:paraId="4CD518B9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21FEDFD5" w14:textId="77777777" w:rsidTr="005B4512">
        <w:trPr>
          <w:trHeight w:val="984"/>
        </w:trPr>
        <w:tc>
          <w:tcPr>
            <w:tcW w:w="454" w:type="dxa"/>
            <w:noWrap/>
            <w:vAlign w:val="center"/>
          </w:tcPr>
          <w:p w14:paraId="0E40EA8A" w14:textId="77777777" w:rsidR="008A5C9B" w:rsidRPr="008A5C9B" w:rsidRDefault="008A5C9B" w:rsidP="003D77F4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639" w:type="dxa"/>
            <w:vAlign w:val="center"/>
          </w:tcPr>
          <w:p w14:paraId="6B727BA9" w14:textId="77777777" w:rsidR="008A5C9B" w:rsidRPr="008A5C9B" w:rsidRDefault="008A5C9B" w:rsidP="003D77F4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Скановану копію оригіналу </w:t>
            </w: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сертифікату на відповідність процесів ISO/IEC 27001:2022</w:t>
            </w:r>
            <w:r w:rsidRPr="008A5C9B">
              <w:rPr>
                <w:sz w:val="22"/>
                <w:szCs w:val="22"/>
                <w:lang w:val="uk-UA" w:eastAsia="uk-UA"/>
              </w:rPr>
              <w:t xml:space="preserve"> «Інформаційна безпека,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кібербезпека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та захист конфіденційності. Системи менеджменту інформаційної безпеки. Вимоги.».</w:t>
            </w:r>
          </w:p>
        </w:tc>
      </w:tr>
      <w:tr w:rsidR="008A5C9B" w:rsidRPr="008A5C9B" w14:paraId="11D6CEAA" w14:textId="77777777" w:rsidTr="005B4512">
        <w:trPr>
          <w:trHeight w:val="3412"/>
        </w:trPr>
        <w:tc>
          <w:tcPr>
            <w:tcW w:w="454" w:type="dxa"/>
            <w:noWrap/>
            <w:vAlign w:val="center"/>
          </w:tcPr>
          <w:p w14:paraId="49DDB556" w14:textId="77777777" w:rsidR="008A5C9B" w:rsidRPr="008A5C9B" w:rsidRDefault="008A5C9B" w:rsidP="003D77F4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3</w:t>
            </w:r>
          </w:p>
        </w:tc>
        <w:tc>
          <w:tcPr>
            <w:tcW w:w="9639" w:type="dxa"/>
            <w:vAlign w:val="center"/>
          </w:tcPr>
          <w:p w14:paraId="29B20847" w14:textId="77777777" w:rsidR="009B6A9F" w:rsidRPr="009B6A9F" w:rsidRDefault="009B6A9F" w:rsidP="009B6A9F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9B6A9F">
              <w:rPr>
                <w:sz w:val="22"/>
                <w:szCs w:val="22"/>
                <w:lang w:val="uk-UA" w:eastAsia="uk-UA"/>
              </w:rPr>
              <w:t xml:space="preserve">Копію повного тексту чинного </w:t>
            </w:r>
            <w:r w:rsidRPr="009B6A9F">
              <w:rPr>
                <w:b/>
                <w:bCs/>
                <w:sz w:val="22"/>
                <w:szCs w:val="22"/>
                <w:lang w:val="uk-UA" w:eastAsia="uk-UA"/>
              </w:rPr>
              <w:t>експертного висновку</w:t>
            </w:r>
            <w:r w:rsidRPr="009B6A9F">
              <w:rPr>
                <w:sz w:val="22"/>
                <w:szCs w:val="22"/>
                <w:lang w:val="uk-UA" w:eastAsia="uk-UA"/>
              </w:rPr>
              <w:t xml:space="preserve">, зареєстрованого в </w:t>
            </w:r>
            <w:proofErr w:type="spellStart"/>
            <w:r w:rsidRPr="009B6A9F">
              <w:rPr>
                <w:sz w:val="22"/>
                <w:szCs w:val="22"/>
                <w:lang w:val="uk-UA" w:eastAsia="uk-UA"/>
              </w:rPr>
              <w:t>Держспецзв’язку</w:t>
            </w:r>
            <w:proofErr w:type="spellEnd"/>
            <w:r w:rsidRPr="009B6A9F">
              <w:rPr>
                <w:sz w:val="22"/>
                <w:szCs w:val="22"/>
                <w:lang w:val="uk-UA" w:eastAsia="uk-UA"/>
              </w:rPr>
              <w:t xml:space="preserve"> України, який підтверджує рівень гарантій не нижчий, ніж Г2 коректності реалізації функціонального профілю безпеки програмного забезпечення відповідно до вимог НД ТЗІ 2.5-004-99.</w:t>
            </w:r>
            <w:r w:rsidRPr="009B6A9F">
              <w:rPr>
                <w:lang w:val="uk-UA"/>
              </w:rPr>
              <w:t xml:space="preserve"> </w:t>
            </w:r>
            <w:r w:rsidRPr="009B6A9F">
              <w:rPr>
                <w:sz w:val="22"/>
                <w:szCs w:val="22"/>
                <w:lang w:val="uk-UA" w:eastAsia="uk-UA"/>
              </w:rPr>
              <w:t>Наявність зареєстрованого експертного висновку повинна підтверджуватися відповідним записом в реєстрі «Засоби ТЗІ, які мають експертний висновок про відповідність вимогам технічного захисту інформації» - https://cip.gov.ua/ua/news/zasobi-tzi-yaki-mayut-ekspertnii-visnovok-pro-vidpovidnist-vimogam-tekhnichnogo-zakhistu-informaciyi</w:t>
            </w:r>
          </w:p>
          <w:p w14:paraId="2DF455D3" w14:textId="77777777" w:rsidR="009B6A9F" w:rsidRPr="009B6A9F" w:rsidRDefault="009B6A9F" w:rsidP="009B6A9F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</w:p>
          <w:p w14:paraId="281D9481" w14:textId="118D44D0" w:rsidR="008A5C9B" w:rsidRPr="009B6A9F" w:rsidRDefault="009B6A9F" w:rsidP="009B6A9F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9B6A9F">
              <w:rPr>
                <w:sz w:val="22"/>
                <w:szCs w:val="22"/>
                <w:lang w:val="uk-UA" w:eastAsia="uk-UA"/>
              </w:rPr>
              <w:t xml:space="preserve">Текст експертного висновку має містити інформацію щодо варіанту розгортання пропонованого програмного забезпечення на хмарній інфраструктурі Замовника (Microsoft </w:t>
            </w:r>
            <w:proofErr w:type="spellStart"/>
            <w:r w:rsidRPr="009B6A9F">
              <w:rPr>
                <w:sz w:val="22"/>
                <w:szCs w:val="22"/>
                <w:lang w:val="uk-UA" w:eastAsia="uk-UA"/>
              </w:rPr>
              <w:t>Azure</w:t>
            </w:r>
            <w:proofErr w:type="spellEnd"/>
            <w:r w:rsidRPr="009B6A9F">
              <w:rPr>
                <w:sz w:val="22"/>
                <w:szCs w:val="22"/>
                <w:lang w:val="uk-UA" w:eastAsia="uk-UA"/>
              </w:rPr>
              <w:t>). Текст експертного висновку повинен містити інформацію про наявність інтеграції пропонованого програмного забезпечення із системою електронної взаємодії органів виконавчої влади.</w:t>
            </w:r>
          </w:p>
        </w:tc>
      </w:tr>
      <w:tr w:rsidR="00C56AD3" w:rsidRPr="008C3B20" w14:paraId="48C2373D" w14:textId="77777777" w:rsidTr="005B4512">
        <w:trPr>
          <w:trHeight w:val="2902"/>
        </w:trPr>
        <w:tc>
          <w:tcPr>
            <w:tcW w:w="454" w:type="dxa"/>
            <w:noWrap/>
            <w:vAlign w:val="center"/>
          </w:tcPr>
          <w:p w14:paraId="78C31344" w14:textId="77777777" w:rsidR="00C56AD3" w:rsidRPr="008A5C9B" w:rsidRDefault="00C56AD3" w:rsidP="00C56AD3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639" w:type="dxa"/>
            <w:vAlign w:val="center"/>
          </w:tcPr>
          <w:p w14:paraId="7E9DD7FB" w14:textId="77777777" w:rsidR="00C56AD3" w:rsidRPr="00C56AD3" w:rsidRDefault="00C56AD3" w:rsidP="00C56AD3">
            <w:pPr>
              <w:spacing w:before="100" w:before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C56AD3">
              <w:rPr>
                <w:b/>
                <w:bCs/>
                <w:sz w:val="22"/>
                <w:szCs w:val="22"/>
                <w:lang w:val="uk-UA" w:eastAsia="uk-UA"/>
              </w:rPr>
              <w:t>Довідку</w:t>
            </w:r>
            <w:r w:rsidRPr="00C56AD3">
              <w:rPr>
                <w:sz w:val="22"/>
                <w:szCs w:val="22"/>
                <w:lang w:val="uk-UA" w:eastAsia="uk-UA"/>
              </w:rPr>
              <w:t xml:space="preserve"> в довільній формі, </w:t>
            </w:r>
            <w:r w:rsidRPr="00C56AD3">
              <w:rPr>
                <w:b/>
                <w:bCs/>
                <w:sz w:val="22"/>
                <w:szCs w:val="22"/>
                <w:lang w:val="uk-UA" w:eastAsia="uk-UA"/>
              </w:rPr>
              <w:t>яка містить опис реалізації програмним забезпеченням</w:t>
            </w:r>
            <w:r w:rsidRPr="00C56AD3">
              <w:rPr>
                <w:sz w:val="22"/>
                <w:szCs w:val="22"/>
                <w:lang w:val="uk-UA" w:eastAsia="uk-UA"/>
              </w:rPr>
              <w:t xml:space="preserve">, яке  пропонується учасником в якості забезпечення вимог інтеграції з корпоративною </w:t>
            </w:r>
            <w:r w:rsidRPr="00C56AD3">
              <w:rPr>
                <w:b/>
                <w:bCs/>
                <w:sz w:val="22"/>
                <w:szCs w:val="22"/>
                <w:lang w:val="uk-UA" w:eastAsia="uk-UA"/>
              </w:rPr>
              <w:t>системою комунікацій Замовника</w:t>
            </w:r>
            <w:r w:rsidRPr="00C56AD3">
              <w:rPr>
                <w:sz w:val="22"/>
                <w:szCs w:val="22"/>
                <w:lang w:val="uk-UA" w:eastAsia="uk-UA"/>
              </w:rPr>
              <w:t xml:space="preserve"> (Microsoft </w:t>
            </w:r>
            <w:proofErr w:type="spellStart"/>
            <w:r w:rsidRPr="00C56AD3">
              <w:rPr>
                <w:sz w:val="22"/>
                <w:szCs w:val="22"/>
                <w:lang w:val="uk-UA" w:eastAsia="uk-UA"/>
              </w:rPr>
              <w:t>Teams</w:t>
            </w:r>
            <w:proofErr w:type="spellEnd"/>
            <w:r w:rsidRPr="00C56AD3">
              <w:rPr>
                <w:sz w:val="22"/>
                <w:szCs w:val="22"/>
                <w:lang w:val="uk-UA" w:eastAsia="uk-UA"/>
              </w:rPr>
              <w:t xml:space="preserve">) (відповідно до розділу  «ІV. Функціональні та технічні вимоги до СЕД» Додатку 2.1), а саме для перевірки переліку вимог: «Вимоги до механізмів комунікацій у ході проходження бізнес-процесів» та «Вимоги до механізмів інформування про події».. </w:t>
            </w:r>
          </w:p>
          <w:p w14:paraId="64F5E795" w14:textId="0873AD13" w:rsidR="00C56AD3" w:rsidRPr="00C56AD3" w:rsidRDefault="00C56AD3" w:rsidP="00C56AD3">
            <w:pPr>
              <w:spacing w:before="100" w:before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C56AD3">
              <w:rPr>
                <w:sz w:val="22"/>
                <w:szCs w:val="22"/>
                <w:lang w:val="uk-UA" w:eastAsia="uk-UA"/>
              </w:rPr>
              <w:t xml:space="preserve">Довідка повинна містити наступну інформацію: перелік функцій з прикладами на скріншотах, які реалізовані в пропонованому програмному забезпеченні з використанням корпоративної системи комунікацій Замовника (Microsoft </w:t>
            </w:r>
            <w:proofErr w:type="spellStart"/>
            <w:r w:rsidRPr="00C56AD3">
              <w:rPr>
                <w:sz w:val="22"/>
                <w:szCs w:val="22"/>
                <w:lang w:val="uk-UA" w:eastAsia="uk-UA"/>
              </w:rPr>
              <w:t>Teams</w:t>
            </w:r>
            <w:proofErr w:type="spellEnd"/>
            <w:r w:rsidRPr="00C56AD3">
              <w:rPr>
                <w:sz w:val="22"/>
                <w:szCs w:val="22"/>
                <w:lang w:val="uk-UA" w:eastAsia="uk-UA"/>
              </w:rPr>
              <w:t>).</w:t>
            </w:r>
          </w:p>
        </w:tc>
      </w:tr>
      <w:tr w:rsidR="00C56AD3" w:rsidRPr="008C3B20" w14:paraId="4E500A5C" w14:textId="77777777" w:rsidTr="005B4512">
        <w:trPr>
          <w:trHeight w:val="1555"/>
        </w:trPr>
        <w:tc>
          <w:tcPr>
            <w:tcW w:w="454" w:type="dxa"/>
            <w:noWrap/>
            <w:vAlign w:val="center"/>
          </w:tcPr>
          <w:p w14:paraId="5DCDFF84" w14:textId="77777777" w:rsidR="00C56AD3" w:rsidRPr="008A5C9B" w:rsidRDefault="00C56AD3" w:rsidP="00C56AD3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9639" w:type="dxa"/>
            <w:vAlign w:val="center"/>
          </w:tcPr>
          <w:p w14:paraId="1412DEEB" w14:textId="77777777" w:rsidR="00C56AD3" w:rsidRPr="00C56AD3" w:rsidRDefault="00C56AD3" w:rsidP="00C56AD3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C56AD3">
              <w:rPr>
                <w:b/>
                <w:bCs/>
                <w:sz w:val="22"/>
                <w:szCs w:val="22"/>
                <w:lang w:val="uk-UA" w:eastAsia="uk-UA"/>
              </w:rPr>
              <w:t>Довідку</w:t>
            </w:r>
            <w:r w:rsidRPr="00C56AD3">
              <w:rPr>
                <w:sz w:val="22"/>
                <w:szCs w:val="22"/>
                <w:lang w:val="uk-UA" w:eastAsia="uk-UA"/>
              </w:rPr>
              <w:t xml:space="preserve"> в довільній формі, яка містить </w:t>
            </w:r>
            <w:r w:rsidRPr="00C56AD3">
              <w:rPr>
                <w:b/>
                <w:bCs/>
                <w:sz w:val="22"/>
                <w:szCs w:val="22"/>
                <w:lang w:val="uk-UA" w:eastAsia="uk-UA"/>
              </w:rPr>
              <w:t>опис реалізації програмним забезпеченням</w:t>
            </w:r>
            <w:r w:rsidRPr="00C56AD3">
              <w:rPr>
                <w:sz w:val="22"/>
                <w:szCs w:val="22"/>
                <w:lang w:val="uk-UA" w:eastAsia="uk-UA"/>
              </w:rPr>
              <w:t xml:space="preserve">, яке  пропонується Учасником, для забезпечення виконання вимог, що базуються на сервісах </w:t>
            </w:r>
            <w:r w:rsidRPr="00C56AD3">
              <w:rPr>
                <w:b/>
                <w:bCs/>
                <w:sz w:val="22"/>
                <w:szCs w:val="22"/>
                <w:lang w:val="uk-UA" w:eastAsia="uk-UA"/>
              </w:rPr>
              <w:t>штучного інтелекту</w:t>
            </w:r>
            <w:r w:rsidRPr="00C56AD3">
              <w:rPr>
                <w:sz w:val="22"/>
                <w:szCs w:val="22"/>
                <w:lang w:val="uk-UA" w:eastAsia="uk-UA"/>
              </w:rPr>
              <w:t xml:space="preserve"> (відповідно до розділу  «ІV. Функціональні та технічні вимоги до СЕД» Додатку 2.1), а саме для перевірки переліку вимог: «Вимоги до функціональних можливостей вбудованих АІ-сервісів». </w:t>
            </w:r>
          </w:p>
          <w:p w14:paraId="42D05B6C" w14:textId="32FEA3CE" w:rsidR="00C56AD3" w:rsidRPr="00C56AD3" w:rsidRDefault="00C56AD3" w:rsidP="00C56AD3">
            <w:pPr>
              <w:spacing w:before="100" w:before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C56AD3">
              <w:rPr>
                <w:sz w:val="22"/>
                <w:szCs w:val="22"/>
                <w:lang w:val="uk-UA" w:eastAsia="uk-UA"/>
              </w:rPr>
              <w:t xml:space="preserve">Довідка повинна містити наступну інформацію: скріншоти та опис форми налаштувань інтеграції із сервісами штучного інтелекту, на базі хмарної інфраструктури Замовника (Microsoft </w:t>
            </w:r>
            <w:proofErr w:type="spellStart"/>
            <w:r w:rsidRPr="00C56AD3">
              <w:rPr>
                <w:sz w:val="22"/>
                <w:szCs w:val="22"/>
                <w:lang w:val="uk-UA" w:eastAsia="uk-UA"/>
              </w:rPr>
              <w:t>Azure</w:t>
            </w:r>
            <w:proofErr w:type="spellEnd"/>
            <w:r w:rsidRPr="00C56AD3">
              <w:rPr>
                <w:sz w:val="22"/>
                <w:szCs w:val="22"/>
                <w:lang w:val="uk-UA" w:eastAsia="uk-UA"/>
              </w:rPr>
              <w:t>), опис та скріншоти функціональних можливостей, які реалізовані в пропонованому програмному забезпеченні відповідно до переліку вимог: «Вимоги до функціональних можливостей вбудованих АІ-сервісів».</w:t>
            </w:r>
          </w:p>
        </w:tc>
      </w:tr>
      <w:tr w:rsidR="00C56AD3" w:rsidRPr="008C3B20" w14:paraId="50A83704" w14:textId="77777777" w:rsidTr="005B4512">
        <w:trPr>
          <w:trHeight w:val="1491"/>
        </w:trPr>
        <w:tc>
          <w:tcPr>
            <w:tcW w:w="454" w:type="dxa"/>
            <w:noWrap/>
            <w:vAlign w:val="center"/>
          </w:tcPr>
          <w:p w14:paraId="6FAA5A3D" w14:textId="77777777" w:rsidR="00C56AD3" w:rsidRPr="008A5C9B" w:rsidRDefault="00C56AD3" w:rsidP="00C56AD3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639" w:type="dxa"/>
            <w:vAlign w:val="center"/>
          </w:tcPr>
          <w:p w14:paraId="7554C8CC" w14:textId="0795DB4B" w:rsidR="00C56AD3" w:rsidRPr="00C56AD3" w:rsidRDefault="00C56AD3" w:rsidP="00C56AD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56AD3">
              <w:rPr>
                <w:sz w:val="22"/>
                <w:szCs w:val="22"/>
                <w:lang w:val="uk-UA" w:eastAsia="uk-UA"/>
              </w:rPr>
              <w:t>Д</w:t>
            </w:r>
            <w:r w:rsidRPr="00C56AD3">
              <w:rPr>
                <w:b/>
                <w:bCs/>
                <w:sz w:val="22"/>
                <w:szCs w:val="22"/>
                <w:lang w:val="uk-UA" w:eastAsia="uk-UA"/>
              </w:rPr>
              <w:t>овідку</w:t>
            </w:r>
            <w:r w:rsidRPr="00C56AD3">
              <w:rPr>
                <w:sz w:val="22"/>
                <w:szCs w:val="22"/>
                <w:lang w:val="uk-UA" w:eastAsia="uk-UA"/>
              </w:rPr>
              <w:t xml:space="preserve"> в довільній формі про те, </w:t>
            </w:r>
            <w:r w:rsidRPr="00C56AD3">
              <w:rPr>
                <w:b/>
                <w:bCs/>
                <w:sz w:val="22"/>
                <w:szCs w:val="22"/>
                <w:lang w:val="uk-UA" w:eastAsia="uk-UA"/>
              </w:rPr>
              <w:t>що програмне забезпечення системи електронного документообігу має у своєму складі клієнтське програмне забезпечення для мобільних пристроїв</w:t>
            </w:r>
            <w:r w:rsidRPr="00C56AD3">
              <w:rPr>
                <w:sz w:val="22"/>
                <w:szCs w:val="22"/>
                <w:lang w:val="uk-UA" w:eastAsia="uk-UA"/>
              </w:rPr>
              <w:t xml:space="preserve"> (планшетів і мобільних телефонів), що функціонує у середовищі сучасних версій операційних систем </w:t>
            </w:r>
            <w:proofErr w:type="spellStart"/>
            <w:r w:rsidRPr="00C56AD3">
              <w:rPr>
                <w:sz w:val="22"/>
                <w:szCs w:val="22"/>
                <w:lang w:val="uk-UA" w:eastAsia="uk-UA"/>
              </w:rPr>
              <w:t>Android</w:t>
            </w:r>
            <w:proofErr w:type="spellEnd"/>
            <w:r w:rsidRPr="00C56AD3">
              <w:rPr>
                <w:sz w:val="22"/>
                <w:szCs w:val="22"/>
                <w:lang w:val="uk-UA" w:eastAsia="uk-UA"/>
              </w:rPr>
              <w:t xml:space="preserve"> та </w:t>
            </w:r>
            <w:proofErr w:type="spellStart"/>
            <w:r w:rsidRPr="00C56AD3">
              <w:rPr>
                <w:sz w:val="22"/>
                <w:szCs w:val="22"/>
                <w:lang w:val="uk-UA" w:eastAsia="uk-UA"/>
              </w:rPr>
              <w:t>iOS</w:t>
            </w:r>
            <w:proofErr w:type="spellEnd"/>
            <w:r w:rsidRPr="00C56AD3">
              <w:rPr>
                <w:sz w:val="22"/>
                <w:szCs w:val="22"/>
                <w:lang w:val="uk-UA" w:eastAsia="uk-UA"/>
              </w:rPr>
              <w:t xml:space="preserve"> та доступне для завантаження з магазинів додатків </w:t>
            </w:r>
            <w:proofErr w:type="spellStart"/>
            <w:r w:rsidRPr="00C56AD3">
              <w:rPr>
                <w:sz w:val="22"/>
                <w:szCs w:val="22"/>
                <w:lang w:val="uk-UA" w:eastAsia="uk-UA"/>
              </w:rPr>
              <w:t>Google</w:t>
            </w:r>
            <w:proofErr w:type="spellEnd"/>
            <w:r w:rsidRPr="00C56AD3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C56AD3">
              <w:rPr>
                <w:sz w:val="22"/>
                <w:szCs w:val="22"/>
                <w:lang w:val="uk-UA" w:eastAsia="uk-UA"/>
              </w:rPr>
              <w:t>Play</w:t>
            </w:r>
            <w:proofErr w:type="spellEnd"/>
            <w:r w:rsidRPr="00C56AD3">
              <w:rPr>
                <w:sz w:val="22"/>
                <w:szCs w:val="22"/>
                <w:lang w:val="uk-UA" w:eastAsia="uk-UA"/>
              </w:rPr>
              <w:t xml:space="preserve"> та </w:t>
            </w:r>
            <w:proofErr w:type="spellStart"/>
            <w:r w:rsidRPr="00C56AD3">
              <w:rPr>
                <w:sz w:val="22"/>
                <w:szCs w:val="22"/>
                <w:lang w:val="uk-UA" w:eastAsia="uk-UA"/>
              </w:rPr>
              <w:t>App</w:t>
            </w:r>
            <w:proofErr w:type="spellEnd"/>
            <w:r w:rsidRPr="00C56AD3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C56AD3">
              <w:rPr>
                <w:sz w:val="22"/>
                <w:szCs w:val="22"/>
                <w:lang w:val="uk-UA" w:eastAsia="uk-UA"/>
              </w:rPr>
              <w:t>Store</w:t>
            </w:r>
            <w:proofErr w:type="spellEnd"/>
            <w:r w:rsidRPr="00C56AD3">
              <w:rPr>
                <w:sz w:val="22"/>
                <w:szCs w:val="22"/>
                <w:lang w:val="uk-UA" w:eastAsia="uk-UA"/>
              </w:rPr>
              <w:t xml:space="preserve"> з наведенням відповідних посилань для завантаження.</w:t>
            </w:r>
          </w:p>
        </w:tc>
      </w:tr>
      <w:tr w:rsidR="002A7F2D" w:rsidRPr="008A5C9B" w14:paraId="041D8023" w14:textId="77777777" w:rsidTr="005B4512">
        <w:trPr>
          <w:trHeight w:val="1967"/>
        </w:trPr>
        <w:tc>
          <w:tcPr>
            <w:tcW w:w="454" w:type="dxa"/>
            <w:noWrap/>
            <w:vAlign w:val="center"/>
          </w:tcPr>
          <w:p w14:paraId="6053667F" w14:textId="77777777" w:rsidR="002A7F2D" w:rsidRPr="008A5C9B" w:rsidRDefault="002A7F2D" w:rsidP="002A7F2D">
            <w:pPr>
              <w:jc w:val="center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639" w:type="dxa"/>
            <w:vAlign w:val="center"/>
          </w:tcPr>
          <w:p w14:paraId="0460C7C9" w14:textId="77777777" w:rsidR="002A7F2D" w:rsidRPr="002A7F2D" w:rsidRDefault="002A7F2D" w:rsidP="002A7F2D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2A7F2D">
              <w:rPr>
                <w:b/>
                <w:bCs/>
                <w:sz w:val="22"/>
                <w:szCs w:val="22"/>
                <w:lang w:val="uk-UA" w:eastAsia="uk-UA"/>
              </w:rPr>
              <w:t>Копію документа</w:t>
            </w:r>
            <w:r w:rsidRPr="002A7F2D">
              <w:rPr>
                <w:sz w:val="22"/>
                <w:szCs w:val="22"/>
                <w:lang w:val="uk-UA" w:eastAsia="uk-UA"/>
              </w:rPr>
              <w:t xml:space="preserve"> (сертифіката), виданого уповноваженим державною установою, що підтверджує повну відповідність запропонованого Учасником програмного забезпечення СЕД для роботи з СЕВ ОВВ.</w:t>
            </w:r>
          </w:p>
          <w:p w14:paraId="7A90125D" w14:textId="31179EEE" w:rsidR="002A7F2D" w:rsidRPr="002A7F2D" w:rsidRDefault="002A7F2D" w:rsidP="002A7F2D">
            <w:pPr>
              <w:spacing w:before="100" w:before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2A7F2D">
              <w:rPr>
                <w:sz w:val="22"/>
                <w:szCs w:val="22"/>
                <w:lang w:val="uk-UA" w:eastAsia="uk-UA"/>
              </w:rPr>
              <w:t>Пропоноване програмне забезпечення повинно бути присутнє в переліку протестованих систем електронного документообігу, які мають можливість інтеграції з СЕВ ОВВ на сайті –  https://se.diia.gov.ua/sedlist.</w:t>
            </w:r>
          </w:p>
        </w:tc>
      </w:tr>
      <w:tr w:rsidR="002A7F2D" w:rsidRPr="008A5C9B" w14:paraId="6BAED0E1" w14:textId="77777777" w:rsidTr="005B4512">
        <w:trPr>
          <w:trHeight w:val="982"/>
        </w:trPr>
        <w:tc>
          <w:tcPr>
            <w:tcW w:w="454" w:type="dxa"/>
            <w:noWrap/>
            <w:vAlign w:val="center"/>
          </w:tcPr>
          <w:p w14:paraId="7E2DBC2B" w14:textId="52729837" w:rsidR="002A7F2D" w:rsidRPr="008A5C9B" w:rsidRDefault="002A7F2D" w:rsidP="002A7F2D">
            <w:pPr>
              <w:jc w:val="center"/>
              <w:outlineLvl w:val="1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639" w:type="dxa"/>
            <w:vAlign w:val="center"/>
          </w:tcPr>
          <w:p w14:paraId="3B98B043" w14:textId="0B286D2B" w:rsidR="002A7F2D" w:rsidRPr="002A7F2D" w:rsidRDefault="002A7F2D" w:rsidP="002A7F2D">
            <w:pPr>
              <w:jc w:val="both"/>
              <w:rPr>
                <w:b/>
                <w:bCs/>
                <w:sz w:val="22"/>
                <w:szCs w:val="22"/>
                <w:lang w:val="uk-UA" w:eastAsia="uk-UA"/>
              </w:rPr>
            </w:pPr>
            <w:r w:rsidRPr="002A7F2D">
              <w:rPr>
                <w:b/>
                <w:bCs/>
                <w:sz w:val="22"/>
                <w:szCs w:val="22"/>
                <w:lang w:val="uk-UA" w:eastAsia="uk-UA"/>
              </w:rPr>
              <w:t>Довідку</w:t>
            </w:r>
            <w:r w:rsidRPr="002A7F2D">
              <w:rPr>
                <w:sz w:val="22"/>
                <w:szCs w:val="22"/>
                <w:lang w:val="uk-UA" w:eastAsia="uk-UA"/>
              </w:rPr>
              <w:t xml:space="preserve"> в довільній формі про те, що програмне забезпечення системи електронного документообігу повністю відповідає вимогам, зазначеним в розділі «ІІ. Функціональні та технічні вимоги до СЕД» цього Технічного завдання).</w:t>
            </w:r>
          </w:p>
        </w:tc>
      </w:tr>
    </w:tbl>
    <w:p w14:paraId="2709B522" w14:textId="3EAD5396" w:rsidR="0099006E" w:rsidRDefault="0099006E" w:rsidP="00631BBB">
      <w:pPr>
        <w:tabs>
          <w:tab w:val="left" w:pos="4276"/>
        </w:tabs>
        <w:jc w:val="both"/>
        <w:rPr>
          <w:sz w:val="22"/>
          <w:szCs w:val="22"/>
          <w:lang w:val="uk-UA"/>
        </w:rPr>
      </w:pPr>
    </w:p>
    <w:p w14:paraId="2169A98D" w14:textId="5E1E4623" w:rsidR="00A43BC8" w:rsidRPr="00F66F99" w:rsidRDefault="00A43BC8" w:rsidP="00820F54">
      <w:pPr>
        <w:spacing w:line="237" w:lineRule="auto"/>
        <w:ind w:left="87" w:firstLine="567"/>
        <w:rPr>
          <w:i/>
          <w:sz w:val="22"/>
          <w:szCs w:val="22"/>
        </w:rPr>
      </w:pPr>
      <w:r w:rsidRPr="0077651D">
        <w:rPr>
          <w:i/>
          <w:sz w:val="22"/>
          <w:szCs w:val="22"/>
          <w:lang w:val="uk-UA"/>
        </w:rPr>
        <w:t>Подаючи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свою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ми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погоджуємося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усіма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кваліфікаційними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вимогами,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які зазначені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Запиті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Додатках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нього.</w:t>
      </w:r>
    </w:p>
    <w:p w14:paraId="53D1D519" w14:textId="77777777" w:rsidR="00A43BC8" w:rsidRPr="0077651D" w:rsidRDefault="00A43BC8" w:rsidP="00A43BC8">
      <w:pPr>
        <w:pStyle w:val="af6"/>
        <w:spacing w:before="56"/>
        <w:rPr>
          <w:i/>
          <w:sz w:val="22"/>
          <w:szCs w:val="22"/>
          <w:lang w:val="uk-UA"/>
        </w:rPr>
      </w:pPr>
    </w:p>
    <w:tbl>
      <w:tblPr>
        <w:tblStyle w:val="TableNormal1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2838"/>
        <w:gridCol w:w="3179"/>
        <w:gridCol w:w="2200"/>
        <w:gridCol w:w="123"/>
      </w:tblGrid>
      <w:tr w:rsidR="00A43BC8" w:rsidRPr="0077651D" w14:paraId="63545DCE" w14:textId="77777777" w:rsidTr="003D77F4">
        <w:trPr>
          <w:trHeight w:val="239"/>
        </w:trPr>
        <w:tc>
          <w:tcPr>
            <w:tcW w:w="2838" w:type="dxa"/>
          </w:tcPr>
          <w:p w14:paraId="33E9108D" w14:textId="77777777" w:rsidR="00A43BC8" w:rsidRPr="0077651D" w:rsidRDefault="00A43BC8" w:rsidP="003D77F4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Pr="0077651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організації/ФОП:</w:t>
            </w:r>
          </w:p>
        </w:tc>
        <w:tc>
          <w:tcPr>
            <w:tcW w:w="3179" w:type="dxa"/>
          </w:tcPr>
          <w:p w14:paraId="0F2CBD5A" w14:textId="77777777" w:rsidR="00A43BC8" w:rsidRPr="0077651D" w:rsidRDefault="00A43BC8" w:rsidP="003D77F4">
            <w:pPr>
              <w:pStyle w:val="TableParagraph"/>
              <w:tabs>
                <w:tab w:val="left" w:pos="2994"/>
              </w:tabs>
              <w:ind w:left="24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</w:rPr>
              <w:t xml:space="preserve"> (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4268EE27" w14:textId="77777777" w:rsidR="00A43BC8" w:rsidRPr="0077651D" w:rsidRDefault="00A43BC8" w:rsidP="003D77F4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dxa"/>
          </w:tcPr>
          <w:p w14:paraId="4E851A72" w14:textId="77777777" w:rsidR="00A43BC8" w:rsidRPr="0077651D" w:rsidRDefault="00A43BC8" w:rsidP="003D77F4">
            <w:pPr>
              <w:pStyle w:val="TableParagraph"/>
              <w:ind w:left="-1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10"/>
              </w:rPr>
              <w:t>)</w:t>
            </w:r>
          </w:p>
        </w:tc>
      </w:tr>
      <w:tr w:rsidR="00A43BC8" w:rsidRPr="0077651D" w14:paraId="62B3B47B" w14:textId="77777777" w:rsidTr="003D77F4">
        <w:trPr>
          <w:trHeight w:val="244"/>
        </w:trPr>
        <w:tc>
          <w:tcPr>
            <w:tcW w:w="2838" w:type="dxa"/>
          </w:tcPr>
          <w:p w14:paraId="369F923C" w14:textId="77777777" w:rsidR="00A43BC8" w:rsidRPr="0077651D" w:rsidRDefault="00A43BC8" w:rsidP="003D77F4">
            <w:pPr>
              <w:pStyle w:val="TableParagraph"/>
              <w:tabs>
                <w:tab w:val="left" w:pos="899"/>
              </w:tabs>
              <w:spacing w:line="225" w:lineRule="exact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МП</w:t>
            </w:r>
            <w:r w:rsidRPr="0077651D">
              <w:rPr>
                <w:rFonts w:ascii="Times New Roman" w:hAnsi="Times New Roman" w:cs="Times New Roman"/>
                <w:b/>
                <w:bCs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  <w:spacing w:val="-4"/>
              </w:rPr>
              <w:t>дата</w:t>
            </w:r>
          </w:p>
        </w:tc>
        <w:tc>
          <w:tcPr>
            <w:tcW w:w="3179" w:type="dxa"/>
          </w:tcPr>
          <w:p w14:paraId="22B9DEF1" w14:textId="77777777" w:rsidR="00A43BC8" w:rsidRPr="0077651D" w:rsidRDefault="00A43BC8" w:rsidP="003D77F4">
            <w:pPr>
              <w:pStyle w:val="TableParagraph"/>
              <w:spacing w:line="225" w:lineRule="exact"/>
              <w:ind w:right="2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підпис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14:paraId="4FAA808B" w14:textId="76F4BDA3" w:rsidR="00A43BC8" w:rsidRPr="0077651D" w:rsidRDefault="00A43BC8" w:rsidP="003D77F4">
            <w:pPr>
              <w:pStyle w:val="TableParagraph"/>
              <w:spacing w:line="229" w:lineRule="exact"/>
              <w:ind w:left="665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ПІ</w:t>
            </w:r>
            <w:r w:rsidR="003F6CAB">
              <w:rPr>
                <w:rFonts w:ascii="Times New Roman" w:hAnsi="Times New Roman" w:cs="Times New Roman"/>
                <w:b/>
                <w:bCs/>
                <w:spacing w:val="-5"/>
              </w:rPr>
              <w:t>Б</w:t>
            </w:r>
          </w:p>
        </w:tc>
        <w:tc>
          <w:tcPr>
            <w:tcW w:w="123" w:type="dxa"/>
          </w:tcPr>
          <w:p w14:paraId="5B1228CA" w14:textId="77777777" w:rsidR="00A43BC8" w:rsidRPr="0077651D" w:rsidRDefault="00A43BC8" w:rsidP="003D77F4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21D355" w14:textId="77777777" w:rsidR="00A43BC8" w:rsidRPr="00A43BC8" w:rsidRDefault="00A43BC8" w:rsidP="003F6CAB">
      <w:pPr>
        <w:tabs>
          <w:tab w:val="left" w:pos="4276"/>
        </w:tabs>
        <w:jc w:val="both"/>
        <w:rPr>
          <w:sz w:val="22"/>
          <w:szCs w:val="22"/>
          <w:lang w:val="uk-UA"/>
        </w:rPr>
      </w:pPr>
    </w:p>
    <w:sectPr w:rsidR="00A43BC8" w:rsidRPr="00A43BC8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4E7F" w14:textId="77777777" w:rsidR="00300252" w:rsidRDefault="00300252" w:rsidP="00B948CF">
      <w:r>
        <w:separator/>
      </w:r>
    </w:p>
  </w:endnote>
  <w:endnote w:type="continuationSeparator" w:id="0">
    <w:p w14:paraId="5CF09DCD" w14:textId="77777777" w:rsidR="00300252" w:rsidRDefault="00300252" w:rsidP="00B948CF">
      <w:r>
        <w:continuationSeparator/>
      </w:r>
    </w:p>
  </w:endnote>
  <w:endnote w:type="continuationNotice" w:id="1">
    <w:p w14:paraId="360A8895" w14:textId="77777777" w:rsidR="00300252" w:rsidRDefault="00300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  <w:font w:name="Sabon Next LT">
    <w:altName w:val="Times New Roman"/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B04C" w14:textId="77777777" w:rsidR="00300252" w:rsidRDefault="00300252" w:rsidP="00B948CF">
      <w:r>
        <w:separator/>
      </w:r>
    </w:p>
  </w:footnote>
  <w:footnote w:type="continuationSeparator" w:id="0">
    <w:p w14:paraId="72F9AB07" w14:textId="77777777" w:rsidR="00300252" w:rsidRDefault="00300252" w:rsidP="00B948CF">
      <w:r>
        <w:continuationSeparator/>
      </w:r>
    </w:p>
  </w:footnote>
  <w:footnote w:type="continuationNotice" w:id="1">
    <w:p w14:paraId="3380199B" w14:textId="77777777" w:rsidR="00300252" w:rsidRDefault="00300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8E7880"/>
    <w:multiLevelType w:val="hybridMultilevel"/>
    <w:tmpl w:val="92E4C796"/>
    <w:lvl w:ilvl="0" w:tplc="72102DAE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062947"/>
    <w:multiLevelType w:val="hybridMultilevel"/>
    <w:tmpl w:val="9B7A4454"/>
    <w:lvl w:ilvl="0" w:tplc="DE0C33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D296C"/>
    <w:multiLevelType w:val="hybridMultilevel"/>
    <w:tmpl w:val="499C6476"/>
    <w:lvl w:ilvl="0" w:tplc="79448BA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2" w15:restartNumberingAfterBreak="0">
    <w:nsid w:val="32E07510"/>
    <w:multiLevelType w:val="hybridMultilevel"/>
    <w:tmpl w:val="96C80DF4"/>
    <w:lvl w:ilvl="0" w:tplc="8DD6DC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029CF"/>
    <w:multiLevelType w:val="hybridMultilevel"/>
    <w:tmpl w:val="7AE66E78"/>
    <w:lvl w:ilvl="0" w:tplc="8DD6DC60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045B85"/>
    <w:multiLevelType w:val="hybridMultilevel"/>
    <w:tmpl w:val="CC28C6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500C7"/>
    <w:multiLevelType w:val="hybridMultilevel"/>
    <w:tmpl w:val="1662161A"/>
    <w:lvl w:ilvl="0" w:tplc="0422000F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8594" w:hanging="360"/>
      </w:pPr>
    </w:lvl>
    <w:lvl w:ilvl="2" w:tplc="0422001B" w:tentative="1">
      <w:start w:val="1"/>
      <w:numFmt w:val="lowerRoman"/>
      <w:lvlText w:val="%3."/>
      <w:lvlJc w:val="right"/>
      <w:pPr>
        <w:ind w:left="9314" w:hanging="180"/>
      </w:pPr>
    </w:lvl>
    <w:lvl w:ilvl="3" w:tplc="0422000F" w:tentative="1">
      <w:start w:val="1"/>
      <w:numFmt w:val="decimal"/>
      <w:lvlText w:val="%4."/>
      <w:lvlJc w:val="left"/>
      <w:pPr>
        <w:ind w:left="10034" w:hanging="360"/>
      </w:pPr>
    </w:lvl>
    <w:lvl w:ilvl="4" w:tplc="04220019" w:tentative="1">
      <w:start w:val="1"/>
      <w:numFmt w:val="lowerLetter"/>
      <w:lvlText w:val="%5."/>
      <w:lvlJc w:val="left"/>
      <w:pPr>
        <w:ind w:left="10754" w:hanging="360"/>
      </w:pPr>
    </w:lvl>
    <w:lvl w:ilvl="5" w:tplc="0422001B" w:tentative="1">
      <w:start w:val="1"/>
      <w:numFmt w:val="lowerRoman"/>
      <w:lvlText w:val="%6."/>
      <w:lvlJc w:val="right"/>
      <w:pPr>
        <w:ind w:left="11474" w:hanging="180"/>
      </w:pPr>
    </w:lvl>
    <w:lvl w:ilvl="6" w:tplc="0422000F" w:tentative="1">
      <w:start w:val="1"/>
      <w:numFmt w:val="decimal"/>
      <w:lvlText w:val="%7."/>
      <w:lvlJc w:val="left"/>
      <w:pPr>
        <w:ind w:left="12194" w:hanging="360"/>
      </w:pPr>
    </w:lvl>
    <w:lvl w:ilvl="7" w:tplc="04220019" w:tentative="1">
      <w:start w:val="1"/>
      <w:numFmt w:val="lowerLetter"/>
      <w:lvlText w:val="%8."/>
      <w:lvlJc w:val="left"/>
      <w:pPr>
        <w:ind w:left="12914" w:hanging="360"/>
      </w:pPr>
    </w:lvl>
    <w:lvl w:ilvl="8" w:tplc="042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0" w15:restartNumberingAfterBreak="0">
    <w:nsid w:val="456160C4"/>
    <w:multiLevelType w:val="multilevel"/>
    <w:tmpl w:val="9AC8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24F3B01"/>
    <w:multiLevelType w:val="hybridMultilevel"/>
    <w:tmpl w:val="AC20C866"/>
    <w:lvl w:ilvl="0" w:tplc="E760EF9E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6E104B"/>
    <w:multiLevelType w:val="hybridMultilevel"/>
    <w:tmpl w:val="5BB817AC"/>
    <w:lvl w:ilvl="0" w:tplc="62D856CC">
      <w:start w:val="1"/>
      <w:numFmt w:val="decimal"/>
      <w:lvlText w:val="3.%1."/>
      <w:lvlJc w:val="center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6292F"/>
    <w:multiLevelType w:val="hybridMultilevel"/>
    <w:tmpl w:val="375C4D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7287CB2"/>
    <w:multiLevelType w:val="hybridMultilevel"/>
    <w:tmpl w:val="2134248C"/>
    <w:lvl w:ilvl="0" w:tplc="8DD6DC60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C768F"/>
    <w:multiLevelType w:val="hybridMultilevel"/>
    <w:tmpl w:val="38D2221A"/>
    <w:lvl w:ilvl="0" w:tplc="4F7A52D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CB15F9F"/>
    <w:multiLevelType w:val="hybridMultilevel"/>
    <w:tmpl w:val="7812B318"/>
    <w:lvl w:ilvl="0" w:tplc="DE0C33A6">
      <w:start w:val="1"/>
      <w:numFmt w:val="bullet"/>
      <w:lvlText w:val="˗"/>
      <w:lvlJc w:val="left"/>
      <w:pPr>
        <w:ind w:left="19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-545" w:hanging="360"/>
      </w:pPr>
    </w:lvl>
    <w:lvl w:ilvl="2" w:tplc="FFFFFFFF" w:tentative="1">
      <w:start w:val="1"/>
      <w:numFmt w:val="lowerRoman"/>
      <w:lvlText w:val="%3."/>
      <w:lvlJc w:val="right"/>
      <w:pPr>
        <w:ind w:left="175" w:hanging="180"/>
      </w:pPr>
    </w:lvl>
    <w:lvl w:ilvl="3" w:tplc="FFFFFFFF" w:tentative="1">
      <w:start w:val="1"/>
      <w:numFmt w:val="decimal"/>
      <w:lvlText w:val="%4."/>
      <w:lvlJc w:val="left"/>
      <w:pPr>
        <w:ind w:left="895" w:hanging="360"/>
      </w:pPr>
    </w:lvl>
    <w:lvl w:ilvl="4" w:tplc="FFFFFFFF" w:tentative="1">
      <w:start w:val="1"/>
      <w:numFmt w:val="lowerLetter"/>
      <w:lvlText w:val="%5."/>
      <w:lvlJc w:val="left"/>
      <w:pPr>
        <w:ind w:left="1615" w:hanging="360"/>
      </w:pPr>
    </w:lvl>
    <w:lvl w:ilvl="5" w:tplc="FFFFFFFF" w:tentative="1">
      <w:start w:val="1"/>
      <w:numFmt w:val="lowerRoman"/>
      <w:lvlText w:val="%6."/>
      <w:lvlJc w:val="right"/>
      <w:pPr>
        <w:ind w:left="2335" w:hanging="180"/>
      </w:pPr>
    </w:lvl>
    <w:lvl w:ilvl="6" w:tplc="FFFFFFFF" w:tentative="1">
      <w:start w:val="1"/>
      <w:numFmt w:val="decimal"/>
      <w:lvlText w:val="%7."/>
      <w:lvlJc w:val="left"/>
      <w:pPr>
        <w:ind w:left="3055" w:hanging="360"/>
      </w:pPr>
    </w:lvl>
    <w:lvl w:ilvl="7" w:tplc="FFFFFFFF" w:tentative="1">
      <w:start w:val="1"/>
      <w:numFmt w:val="lowerLetter"/>
      <w:lvlText w:val="%8."/>
      <w:lvlJc w:val="left"/>
      <w:pPr>
        <w:ind w:left="3775" w:hanging="360"/>
      </w:pPr>
    </w:lvl>
    <w:lvl w:ilvl="8" w:tplc="FFFFFFFF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3"/>
  </w:num>
  <w:num w:numId="4" w16cid:durableId="1373579874">
    <w:abstractNumId w:val="27"/>
  </w:num>
  <w:num w:numId="5" w16cid:durableId="555745601">
    <w:abstractNumId w:val="30"/>
  </w:num>
  <w:num w:numId="6" w16cid:durableId="725567586">
    <w:abstractNumId w:val="35"/>
  </w:num>
  <w:num w:numId="7" w16cid:durableId="1595630758">
    <w:abstractNumId w:val="26"/>
  </w:num>
  <w:num w:numId="8" w16cid:durableId="336469480">
    <w:abstractNumId w:val="22"/>
  </w:num>
  <w:num w:numId="9" w16cid:durableId="1980643802">
    <w:abstractNumId w:val="25"/>
  </w:num>
  <w:num w:numId="10" w16cid:durableId="2041977314">
    <w:abstractNumId w:val="23"/>
  </w:num>
  <w:num w:numId="11" w16cid:durableId="1500076154">
    <w:abstractNumId w:val="17"/>
  </w:num>
  <w:num w:numId="12" w16cid:durableId="31619943">
    <w:abstractNumId w:val="36"/>
  </w:num>
  <w:num w:numId="13" w16cid:durableId="1361781468">
    <w:abstractNumId w:val="11"/>
  </w:num>
  <w:num w:numId="14" w16cid:durableId="370031542">
    <w:abstractNumId w:val="6"/>
  </w:num>
  <w:num w:numId="15" w16cid:durableId="1071852785">
    <w:abstractNumId w:val="8"/>
  </w:num>
  <w:num w:numId="16" w16cid:durableId="542669374">
    <w:abstractNumId w:val="33"/>
  </w:num>
  <w:num w:numId="17" w16cid:durableId="886719366">
    <w:abstractNumId w:val="15"/>
  </w:num>
  <w:num w:numId="18" w16cid:durableId="633679338">
    <w:abstractNumId w:val="16"/>
  </w:num>
  <w:num w:numId="19" w16cid:durableId="1309896046">
    <w:abstractNumId w:val="29"/>
  </w:num>
  <w:num w:numId="20" w16cid:durableId="1921986476">
    <w:abstractNumId w:val="3"/>
  </w:num>
  <w:num w:numId="21" w16cid:durableId="598562130">
    <w:abstractNumId w:val="37"/>
  </w:num>
  <w:num w:numId="22" w16cid:durableId="110633945">
    <w:abstractNumId w:val="32"/>
  </w:num>
  <w:num w:numId="23" w16cid:durableId="16469997">
    <w:abstractNumId w:val="40"/>
  </w:num>
  <w:num w:numId="24" w16cid:durableId="1249655854">
    <w:abstractNumId w:val="39"/>
  </w:num>
  <w:num w:numId="25" w16cid:durableId="697197521">
    <w:abstractNumId w:val="10"/>
  </w:num>
  <w:num w:numId="26" w16cid:durableId="349528681">
    <w:abstractNumId w:val="21"/>
  </w:num>
  <w:num w:numId="27" w16cid:durableId="1934510745">
    <w:abstractNumId w:val="9"/>
  </w:num>
  <w:num w:numId="28" w16cid:durableId="923802013">
    <w:abstractNumId w:val="24"/>
  </w:num>
  <w:num w:numId="29" w16cid:durableId="1420567809">
    <w:abstractNumId w:val="28"/>
  </w:num>
  <w:num w:numId="30" w16cid:durableId="1058210683">
    <w:abstractNumId w:val="20"/>
  </w:num>
  <w:num w:numId="31" w16cid:durableId="1197281165">
    <w:abstractNumId w:val="12"/>
  </w:num>
  <w:num w:numId="32" w16cid:durableId="1767532767">
    <w:abstractNumId w:val="38"/>
  </w:num>
  <w:num w:numId="33" w16cid:durableId="453401240">
    <w:abstractNumId w:val="14"/>
  </w:num>
  <w:num w:numId="34" w16cid:durableId="2009214895">
    <w:abstractNumId w:val="19"/>
  </w:num>
  <w:num w:numId="35" w16cid:durableId="415177363">
    <w:abstractNumId w:val="2"/>
  </w:num>
  <w:num w:numId="36" w16cid:durableId="87385946">
    <w:abstractNumId w:val="7"/>
  </w:num>
  <w:num w:numId="37" w16cid:durableId="213155367">
    <w:abstractNumId w:val="41"/>
  </w:num>
  <w:num w:numId="38" w16cid:durableId="1009335455">
    <w:abstractNumId w:val="18"/>
  </w:num>
  <w:num w:numId="39" w16cid:durableId="1419208005">
    <w:abstractNumId w:val="5"/>
  </w:num>
  <w:num w:numId="40" w16cid:durableId="343441371">
    <w:abstractNumId w:val="42"/>
  </w:num>
  <w:num w:numId="41" w16cid:durableId="729184036">
    <w:abstractNumId w:val="34"/>
  </w:num>
  <w:num w:numId="42" w16cid:durableId="1500920871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41"/>
    <w:rsid w:val="00050974"/>
    <w:rsid w:val="00052617"/>
    <w:rsid w:val="00052B37"/>
    <w:rsid w:val="000538A3"/>
    <w:rsid w:val="00054EDE"/>
    <w:rsid w:val="00062D25"/>
    <w:rsid w:val="00064B0C"/>
    <w:rsid w:val="00066836"/>
    <w:rsid w:val="0007172A"/>
    <w:rsid w:val="000732F3"/>
    <w:rsid w:val="00073AB7"/>
    <w:rsid w:val="00077FB7"/>
    <w:rsid w:val="00081F27"/>
    <w:rsid w:val="00082516"/>
    <w:rsid w:val="00082584"/>
    <w:rsid w:val="00082C4A"/>
    <w:rsid w:val="00084AA2"/>
    <w:rsid w:val="00084C66"/>
    <w:rsid w:val="00084F62"/>
    <w:rsid w:val="0008644B"/>
    <w:rsid w:val="00091FEA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755"/>
    <w:rsid w:val="00107B48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37880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7A5"/>
    <w:rsid w:val="00193D14"/>
    <w:rsid w:val="0019766B"/>
    <w:rsid w:val="001A065E"/>
    <w:rsid w:val="001A070B"/>
    <w:rsid w:val="001A0901"/>
    <w:rsid w:val="001A296E"/>
    <w:rsid w:val="001A4DC3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CF0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0498"/>
    <w:rsid w:val="001E14CF"/>
    <w:rsid w:val="001E393A"/>
    <w:rsid w:val="001F0CD7"/>
    <w:rsid w:val="001F3ACF"/>
    <w:rsid w:val="001F4C8C"/>
    <w:rsid w:val="001F4F17"/>
    <w:rsid w:val="001F5DC2"/>
    <w:rsid w:val="001F6A84"/>
    <w:rsid w:val="001F6DB2"/>
    <w:rsid w:val="00202350"/>
    <w:rsid w:val="002041FF"/>
    <w:rsid w:val="00204A82"/>
    <w:rsid w:val="00204FE3"/>
    <w:rsid w:val="00206406"/>
    <w:rsid w:val="00210CE8"/>
    <w:rsid w:val="002113A3"/>
    <w:rsid w:val="00211859"/>
    <w:rsid w:val="002119B7"/>
    <w:rsid w:val="002144F0"/>
    <w:rsid w:val="002174C2"/>
    <w:rsid w:val="002200F0"/>
    <w:rsid w:val="00221748"/>
    <w:rsid w:val="002229D4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15E9"/>
    <w:rsid w:val="00272D32"/>
    <w:rsid w:val="00274438"/>
    <w:rsid w:val="00274C4B"/>
    <w:rsid w:val="0028389A"/>
    <w:rsid w:val="002911D8"/>
    <w:rsid w:val="00292158"/>
    <w:rsid w:val="00292A3F"/>
    <w:rsid w:val="002932D0"/>
    <w:rsid w:val="002932DB"/>
    <w:rsid w:val="00293A9A"/>
    <w:rsid w:val="00293F89"/>
    <w:rsid w:val="00295645"/>
    <w:rsid w:val="00296CE0"/>
    <w:rsid w:val="00297002"/>
    <w:rsid w:val="002A061E"/>
    <w:rsid w:val="002A147E"/>
    <w:rsid w:val="002A3B10"/>
    <w:rsid w:val="002A4557"/>
    <w:rsid w:val="002A537E"/>
    <w:rsid w:val="002A7F2D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C61DE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436"/>
    <w:rsid w:val="002E6676"/>
    <w:rsid w:val="002E77B4"/>
    <w:rsid w:val="002F2989"/>
    <w:rsid w:val="002F47DA"/>
    <w:rsid w:val="002F4A2D"/>
    <w:rsid w:val="002F5C7F"/>
    <w:rsid w:val="002F614C"/>
    <w:rsid w:val="00300252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40D5"/>
    <w:rsid w:val="003358A9"/>
    <w:rsid w:val="00336A40"/>
    <w:rsid w:val="003377A9"/>
    <w:rsid w:val="003405A0"/>
    <w:rsid w:val="00341E7D"/>
    <w:rsid w:val="003428EC"/>
    <w:rsid w:val="0034299E"/>
    <w:rsid w:val="00344AE4"/>
    <w:rsid w:val="00344C51"/>
    <w:rsid w:val="00345290"/>
    <w:rsid w:val="00345379"/>
    <w:rsid w:val="0034563B"/>
    <w:rsid w:val="00345905"/>
    <w:rsid w:val="00345ABF"/>
    <w:rsid w:val="00347862"/>
    <w:rsid w:val="00347A20"/>
    <w:rsid w:val="00347CC1"/>
    <w:rsid w:val="003503D1"/>
    <w:rsid w:val="00350F9A"/>
    <w:rsid w:val="003531E2"/>
    <w:rsid w:val="00354C72"/>
    <w:rsid w:val="00360927"/>
    <w:rsid w:val="003615FF"/>
    <w:rsid w:val="00362632"/>
    <w:rsid w:val="00365375"/>
    <w:rsid w:val="00365B12"/>
    <w:rsid w:val="00370048"/>
    <w:rsid w:val="00370791"/>
    <w:rsid w:val="00370E6C"/>
    <w:rsid w:val="00372412"/>
    <w:rsid w:val="00373419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67BE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4D83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477E"/>
    <w:rsid w:val="003F5B73"/>
    <w:rsid w:val="003F5FA5"/>
    <w:rsid w:val="003F5FB6"/>
    <w:rsid w:val="003F6CAB"/>
    <w:rsid w:val="003F7642"/>
    <w:rsid w:val="0040132F"/>
    <w:rsid w:val="00401753"/>
    <w:rsid w:val="0040249C"/>
    <w:rsid w:val="00405840"/>
    <w:rsid w:val="00407051"/>
    <w:rsid w:val="00407D9A"/>
    <w:rsid w:val="00413797"/>
    <w:rsid w:val="00415FCD"/>
    <w:rsid w:val="00416AA9"/>
    <w:rsid w:val="004171D2"/>
    <w:rsid w:val="004201EE"/>
    <w:rsid w:val="00424868"/>
    <w:rsid w:val="004262E7"/>
    <w:rsid w:val="00426AAE"/>
    <w:rsid w:val="0042787A"/>
    <w:rsid w:val="00431021"/>
    <w:rsid w:val="00431B23"/>
    <w:rsid w:val="0043208D"/>
    <w:rsid w:val="004365F3"/>
    <w:rsid w:val="00437323"/>
    <w:rsid w:val="00437541"/>
    <w:rsid w:val="00437D51"/>
    <w:rsid w:val="00441198"/>
    <w:rsid w:val="004431D2"/>
    <w:rsid w:val="00446EC4"/>
    <w:rsid w:val="0044723F"/>
    <w:rsid w:val="004501F2"/>
    <w:rsid w:val="00456E5A"/>
    <w:rsid w:val="00462107"/>
    <w:rsid w:val="0046488C"/>
    <w:rsid w:val="00465079"/>
    <w:rsid w:val="00465B89"/>
    <w:rsid w:val="00466AD8"/>
    <w:rsid w:val="00467A47"/>
    <w:rsid w:val="0047143A"/>
    <w:rsid w:val="00472974"/>
    <w:rsid w:val="0047575D"/>
    <w:rsid w:val="00477C61"/>
    <w:rsid w:val="00481448"/>
    <w:rsid w:val="00481A25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4049"/>
    <w:rsid w:val="00496310"/>
    <w:rsid w:val="004968EE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357"/>
    <w:rsid w:val="004D15E6"/>
    <w:rsid w:val="004D3D53"/>
    <w:rsid w:val="004D5BD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5CD9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3885"/>
    <w:rsid w:val="005143A4"/>
    <w:rsid w:val="00514676"/>
    <w:rsid w:val="00515D5B"/>
    <w:rsid w:val="0051610A"/>
    <w:rsid w:val="0051793B"/>
    <w:rsid w:val="0052037D"/>
    <w:rsid w:val="00520539"/>
    <w:rsid w:val="00522BDB"/>
    <w:rsid w:val="00525CF8"/>
    <w:rsid w:val="0052674D"/>
    <w:rsid w:val="00532821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2D5"/>
    <w:rsid w:val="00587617"/>
    <w:rsid w:val="0058795C"/>
    <w:rsid w:val="0059286B"/>
    <w:rsid w:val="00593049"/>
    <w:rsid w:val="0059440E"/>
    <w:rsid w:val="00595AEF"/>
    <w:rsid w:val="005967C4"/>
    <w:rsid w:val="005A2466"/>
    <w:rsid w:val="005A2F73"/>
    <w:rsid w:val="005A5EA1"/>
    <w:rsid w:val="005A5F8A"/>
    <w:rsid w:val="005A67E2"/>
    <w:rsid w:val="005B2451"/>
    <w:rsid w:val="005B4130"/>
    <w:rsid w:val="005B4512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110C"/>
    <w:rsid w:val="005F61DA"/>
    <w:rsid w:val="00604420"/>
    <w:rsid w:val="00605C06"/>
    <w:rsid w:val="00605F76"/>
    <w:rsid w:val="00606075"/>
    <w:rsid w:val="006077CE"/>
    <w:rsid w:val="0061250E"/>
    <w:rsid w:val="00612B0A"/>
    <w:rsid w:val="00613A3D"/>
    <w:rsid w:val="00613AA9"/>
    <w:rsid w:val="00614161"/>
    <w:rsid w:val="00614E7A"/>
    <w:rsid w:val="00615B82"/>
    <w:rsid w:val="00621564"/>
    <w:rsid w:val="006218F7"/>
    <w:rsid w:val="006219D7"/>
    <w:rsid w:val="0062208D"/>
    <w:rsid w:val="00622A34"/>
    <w:rsid w:val="00623052"/>
    <w:rsid w:val="00623172"/>
    <w:rsid w:val="00624DC2"/>
    <w:rsid w:val="00626BDF"/>
    <w:rsid w:val="00626D2C"/>
    <w:rsid w:val="00627058"/>
    <w:rsid w:val="00627B50"/>
    <w:rsid w:val="00631BBB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574EA"/>
    <w:rsid w:val="00660B36"/>
    <w:rsid w:val="00660EA5"/>
    <w:rsid w:val="006628A5"/>
    <w:rsid w:val="0067076B"/>
    <w:rsid w:val="0067742D"/>
    <w:rsid w:val="00677FF7"/>
    <w:rsid w:val="006827AF"/>
    <w:rsid w:val="00684369"/>
    <w:rsid w:val="00685800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0A82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02C7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55E9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73C"/>
    <w:rsid w:val="007D6EB3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0F54"/>
    <w:rsid w:val="008234BB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615F"/>
    <w:rsid w:val="008436A7"/>
    <w:rsid w:val="0084395C"/>
    <w:rsid w:val="008447F9"/>
    <w:rsid w:val="00844C9D"/>
    <w:rsid w:val="0084564D"/>
    <w:rsid w:val="00845CD9"/>
    <w:rsid w:val="00846839"/>
    <w:rsid w:val="008505B2"/>
    <w:rsid w:val="00851177"/>
    <w:rsid w:val="0085481F"/>
    <w:rsid w:val="00855960"/>
    <w:rsid w:val="00855FDB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5C9B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2A59"/>
    <w:rsid w:val="008C3B20"/>
    <w:rsid w:val="008C4323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F65"/>
    <w:rsid w:val="00913234"/>
    <w:rsid w:val="009162A3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2ED"/>
    <w:rsid w:val="0094533F"/>
    <w:rsid w:val="00945F7F"/>
    <w:rsid w:val="009470DF"/>
    <w:rsid w:val="00947CCF"/>
    <w:rsid w:val="00954316"/>
    <w:rsid w:val="00954E8C"/>
    <w:rsid w:val="00955384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06E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69DE"/>
    <w:rsid w:val="009A7F9B"/>
    <w:rsid w:val="009B009F"/>
    <w:rsid w:val="009B046D"/>
    <w:rsid w:val="009B1FAA"/>
    <w:rsid w:val="009B3ACE"/>
    <w:rsid w:val="009B6A9F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4E98"/>
    <w:rsid w:val="009E66A0"/>
    <w:rsid w:val="009E6AC7"/>
    <w:rsid w:val="009F1FAA"/>
    <w:rsid w:val="009F2507"/>
    <w:rsid w:val="009F64AD"/>
    <w:rsid w:val="009F6928"/>
    <w:rsid w:val="009F76B8"/>
    <w:rsid w:val="00A045E5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6403"/>
    <w:rsid w:val="00A30BC3"/>
    <w:rsid w:val="00A31613"/>
    <w:rsid w:val="00A31A34"/>
    <w:rsid w:val="00A32BC3"/>
    <w:rsid w:val="00A3721F"/>
    <w:rsid w:val="00A37570"/>
    <w:rsid w:val="00A43BC8"/>
    <w:rsid w:val="00A476ED"/>
    <w:rsid w:val="00A50B45"/>
    <w:rsid w:val="00A514CD"/>
    <w:rsid w:val="00A526B6"/>
    <w:rsid w:val="00A52A59"/>
    <w:rsid w:val="00A5452B"/>
    <w:rsid w:val="00A554D5"/>
    <w:rsid w:val="00A55531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494"/>
    <w:rsid w:val="00A80599"/>
    <w:rsid w:val="00A830FA"/>
    <w:rsid w:val="00A85032"/>
    <w:rsid w:val="00A86167"/>
    <w:rsid w:val="00A8646F"/>
    <w:rsid w:val="00A90668"/>
    <w:rsid w:val="00A909E1"/>
    <w:rsid w:val="00A92A9D"/>
    <w:rsid w:val="00A96543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096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44C"/>
    <w:rsid w:val="00B36636"/>
    <w:rsid w:val="00B36E78"/>
    <w:rsid w:val="00B41541"/>
    <w:rsid w:val="00B415F3"/>
    <w:rsid w:val="00B4204A"/>
    <w:rsid w:val="00B436E4"/>
    <w:rsid w:val="00B441D4"/>
    <w:rsid w:val="00B4457D"/>
    <w:rsid w:val="00B447A6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443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2A48"/>
    <w:rsid w:val="00BB5C47"/>
    <w:rsid w:val="00BB6112"/>
    <w:rsid w:val="00BB7CC4"/>
    <w:rsid w:val="00BB7FB4"/>
    <w:rsid w:val="00BC0E85"/>
    <w:rsid w:val="00BC13F3"/>
    <w:rsid w:val="00BC4FD1"/>
    <w:rsid w:val="00BC7172"/>
    <w:rsid w:val="00BD0AE0"/>
    <w:rsid w:val="00BD0B5E"/>
    <w:rsid w:val="00BD4A0A"/>
    <w:rsid w:val="00BD5101"/>
    <w:rsid w:val="00BD5468"/>
    <w:rsid w:val="00BD62FF"/>
    <w:rsid w:val="00BD6500"/>
    <w:rsid w:val="00BE014B"/>
    <w:rsid w:val="00BE1A6F"/>
    <w:rsid w:val="00BE2087"/>
    <w:rsid w:val="00BE2667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0E09"/>
    <w:rsid w:val="00C526C6"/>
    <w:rsid w:val="00C5511A"/>
    <w:rsid w:val="00C55B2D"/>
    <w:rsid w:val="00C56AD3"/>
    <w:rsid w:val="00C576E9"/>
    <w:rsid w:val="00C57E7B"/>
    <w:rsid w:val="00C57FC3"/>
    <w:rsid w:val="00C62565"/>
    <w:rsid w:val="00C67C6D"/>
    <w:rsid w:val="00C716B6"/>
    <w:rsid w:val="00C72D2A"/>
    <w:rsid w:val="00C730C9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1ADC"/>
    <w:rsid w:val="00C93350"/>
    <w:rsid w:val="00C9414F"/>
    <w:rsid w:val="00C96146"/>
    <w:rsid w:val="00C97732"/>
    <w:rsid w:val="00CA3A4B"/>
    <w:rsid w:val="00CA461B"/>
    <w:rsid w:val="00CA4749"/>
    <w:rsid w:val="00CA7125"/>
    <w:rsid w:val="00CB0EC3"/>
    <w:rsid w:val="00CB107F"/>
    <w:rsid w:val="00CB138E"/>
    <w:rsid w:val="00CB198B"/>
    <w:rsid w:val="00CB1E24"/>
    <w:rsid w:val="00CB682A"/>
    <w:rsid w:val="00CC109A"/>
    <w:rsid w:val="00CC176E"/>
    <w:rsid w:val="00CC3824"/>
    <w:rsid w:val="00CC3B22"/>
    <w:rsid w:val="00CC3D85"/>
    <w:rsid w:val="00CC4DCD"/>
    <w:rsid w:val="00CC5791"/>
    <w:rsid w:val="00CC6F56"/>
    <w:rsid w:val="00CC7D16"/>
    <w:rsid w:val="00CD0A7D"/>
    <w:rsid w:val="00CD204D"/>
    <w:rsid w:val="00CD41C5"/>
    <w:rsid w:val="00CD5018"/>
    <w:rsid w:val="00CD73BB"/>
    <w:rsid w:val="00CD7694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5CE"/>
    <w:rsid w:val="00CF79D6"/>
    <w:rsid w:val="00CF7A97"/>
    <w:rsid w:val="00D00279"/>
    <w:rsid w:val="00D00E47"/>
    <w:rsid w:val="00D03250"/>
    <w:rsid w:val="00D03BC9"/>
    <w:rsid w:val="00D03C50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94C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06CC"/>
    <w:rsid w:val="00DA135B"/>
    <w:rsid w:val="00DA13DC"/>
    <w:rsid w:val="00DA2072"/>
    <w:rsid w:val="00DA29C9"/>
    <w:rsid w:val="00DA338D"/>
    <w:rsid w:val="00DA4FB4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0F3B"/>
    <w:rsid w:val="00DD29F7"/>
    <w:rsid w:val="00DD2A95"/>
    <w:rsid w:val="00DD51B8"/>
    <w:rsid w:val="00DE1E0E"/>
    <w:rsid w:val="00DE6CDC"/>
    <w:rsid w:val="00DF0392"/>
    <w:rsid w:val="00DF07E5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5159"/>
    <w:rsid w:val="00E7719B"/>
    <w:rsid w:val="00E8154A"/>
    <w:rsid w:val="00E81927"/>
    <w:rsid w:val="00E84553"/>
    <w:rsid w:val="00E85575"/>
    <w:rsid w:val="00E85CD2"/>
    <w:rsid w:val="00E92E46"/>
    <w:rsid w:val="00E93C7B"/>
    <w:rsid w:val="00E944CA"/>
    <w:rsid w:val="00E946BE"/>
    <w:rsid w:val="00E94B37"/>
    <w:rsid w:val="00E954D6"/>
    <w:rsid w:val="00EA1E99"/>
    <w:rsid w:val="00EA26B5"/>
    <w:rsid w:val="00EA30DD"/>
    <w:rsid w:val="00EA3DAE"/>
    <w:rsid w:val="00EA4F63"/>
    <w:rsid w:val="00EA67E2"/>
    <w:rsid w:val="00EA6CAF"/>
    <w:rsid w:val="00EB2DB2"/>
    <w:rsid w:val="00EB3B58"/>
    <w:rsid w:val="00EB3CBB"/>
    <w:rsid w:val="00EB3EA8"/>
    <w:rsid w:val="00EB419B"/>
    <w:rsid w:val="00EB4781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1EC9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533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993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55C8"/>
    <w:rsid w:val="00F56C98"/>
    <w:rsid w:val="00F56DBA"/>
    <w:rsid w:val="00F5724C"/>
    <w:rsid w:val="00F57547"/>
    <w:rsid w:val="00F630E6"/>
    <w:rsid w:val="00F633C4"/>
    <w:rsid w:val="00F65484"/>
    <w:rsid w:val="00F655A6"/>
    <w:rsid w:val="00F66F99"/>
    <w:rsid w:val="00F67766"/>
    <w:rsid w:val="00F70598"/>
    <w:rsid w:val="00F709A0"/>
    <w:rsid w:val="00F715FD"/>
    <w:rsid w:val="00F73140"/>
    <w:rsid w:val="00F74DC5"/>
    <w:rsid w:val="00F7513A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C572A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C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1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uiPriority w:val="1"/>
    <w:qFormat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A5C9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paragraph" w:customStyle="1" w:styleId="aff">
    <w:name w:val="Список без нумерации"/>
    <w:basedOn w:val="a"/>
    <w:link w:val="aff0"/>
    <w:qFormat/>
    <w:rsid w:val="008A5C9B"/>
    <w:pPr>
      <w:widowControl w:val="0"/>
      <w:spacing w:before="120" w:after="120"/>
      <w:ind w:left="840" w:right="403"/>
    </w:pPr>
    <w:rPr>
      <w:color w:val="000000"/>
      <w:lang w:val="uk-UA" w:eastAsia="en-US"/>
    </w:rPr>
  </w:style>
  <w:style w:type="character" w:customStyle="1" w:styleId="aff0">
    <w:name w:val="Список без нумерации Знак"/>
    <w:link w:val="aff"/>
    <w:rsid w:val="008A5C9B"/>
    <w:rPr>
      <w:color w:val="000000"/>
      <w:sz w:val="24"/>
      <w:szCs w:val="24"/>
      <w:lang w:eastAsia="en-US"/>
    </w:rPr>
  </w:style>
  <w:style w:type="character" w:customStyle="1" w:styleId="af0">
    <w:name w:val="Абзац списку Знак"/>
    <w:basedOn w:val="a0"/>
    <w:link w:val="af"/>
    <w:uiPriority w:val="1"/>
    <w:rsid w:val="00EB4781"/>
    <w:rPr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A43B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17</Pages>
  <Words>33340</Words>
  <Characters>19004</Characters>
  <Application>Microsoft Office Word</Application>
  <DocSecurity>0</DocSecurity>
  <Lines>158</Lines>
  <Paragraphs>104</Paragraphs>
  <ScaleCrop>false</ScaleCrop>
  <Company>AUN of PLWH</Company>
  <LinksUpToDate>false</LinksUpToDate>
  <CharactersWithSpaces>52240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189</cp:revision>
  <cp:lastPrinted>2023-12-29T18:52:00Z</cp:lastPrinted>
  <dcterms:created xsi:type="dcterms:W3CDTF">2024-10-29T19:58:00Z</dcterms:created>
  <dcterms:modified xsi:type="dcterms:W3CDTF">2026-04-29T13:49:00Z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