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7BD1C65"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4E3D5C">
        <w:rPr>
          <w:b/>
          <w:bCs/>
          <w:sz w:val="22"/>
          <w:szCs w:val="22"/>
        </w:rPr>
        <w:t>«</w:t>
      </w:r>
      <w:proofErr w:type="gramEnd"/>
      <w:r w:rsidR="0073695E" w:rsidRPr="004E3D5C">
        <w:rPr>
          <w:b/>
          <w:bCs/>
          <w:sz w:val="22"/>
          <w:szCs w:val="22"/>
          <w:lang w:val="uk-UA"/>
        </w:rPr>
        <w:t>25</w:t>
      </w:r>
      <w:r w:rsidRPr="004E3D5C">
        <w:rPr>
          <w:b/>
          <w:bCs/>
          <w:sz w:val="22"/>
          <w:szCs w:val="22"/>
        </w:rPr>
        <w:t>»</w:t>
      </w:r>
      <w:r w:rsidR="006D0A0B" w:rsidRPr="004E3D5C">
        <w:rPr>
          <w:b/>
          <w:bCs/>
          <w:sz w:val="22"/>
          <w:szCs w:val="22"/>
        </w:rPr>
        <w:t xml:space="preserve"> </w:t>
      </w:r>
      <w:r w:rsidR="0073695E" w:rsidRPr="004E3D5C">
        <w:rPr>
          <w:b/>
          <w:bCs/>
          <w:sz w:val="22"/>
          <w:szCs w:val="22"/>
          <w:lang w:val="uk-UA"/>
        </w:rPr>
        <w:t>березня</w:t>
      </w:r>
      <w:r w:rsidR="006D0A0B" w:rsidRPr="004E3D5C">
        <w:rPr>
          <w:b/>
          <w:bCs/>
          <w:sz w:val="22"/>
          <w:szCs w:val="22"/>
        </w:rPr>
        <w:t xml:space="preserve"> </w:t>
      </w:r>
      <w:r w:rsidRPr="004E3D5C">
        <w:rPr>
          <w:b/>
          <w:bCs/>
          <w:sz w:val="22"/>
          <w:szCs w:val="22"/>
        </w:rPr>
        <w:t>20</w:t>
      </w:r>
      <w:r w:rsidR="00FC1FF6" w:rsidRPr="004E3D5C">
        <w:rPr>
          <w:b/>
          <w:bCs/>
          <w:sz w:val="22"/>
          <w:szCs w:val="22"/>
        </w:rPr>
        <w:t>2</w:t>
      </w:r>
      <w:r w:rsidR="0073695E" w:rsidRPr="004E3D5C">
        <w:rPr>
          <w:b/>
          <w:bCs/>
          <w:sz w:val="22"/>
          <w:szCs w:val="22"/>
          <w:lang w:val="uk-UA"/>
        </w:rPr>
        <w:t>6</w:t>
      </w:r>
      <w:r w:rsidR="002B1748" w:rsidRPr="004E3D5C">
        <w:rPr>
          <w:b/>
          <w:bCs/>
          <w:sz w:val="22"/>
          <w:szCs w:val="22"/>
        </w:rPr>
        <w:t xml:space="preserve"> </w:t>
      </w:r>
      <w:r w:rsidRPr="004E3D5C">
        <w:rPr>
          <w:b/>
          <w:bCs/>
          <w:sz w:val="22"/>
          <w:szCs w:val="22"/>
        </w:rPr>
        <w:t>р.</w:t>
      </w:r>
    </w:p>
    <w:p w14:paraId="09D3CC02" w14:textId="77777777" w:rsidR="00606079" w:rsidRDefault="00606079" w:rsidP="00F27382">
      <w:pPr>
        <w:rPr>
          <w:b/>
          <w:sz w:val="22"/>
          <w:szCs w:val="22"/>
          <w:lang w:val="uk-UA"/>
        </w:rPr>
      </w:pPr>
    </w:p>
    <w:p w14:paraId="1D461A42" w14:textId="3B45FCD3" w:rsidR="00203564" w:rsidRPr="000D4CB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D4CB2" w:rsidRPr="000D4CB2">
        <w:rPr>
          <w:b/>
          <w:bCs/>
          <w:sz w:val="22"/>
          <w:szCs w:val="22"/>
        </w:rPr>
        <w:t>2853</w:t>
      </w:r>
      <w:r w:rsidR="000D4CB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E1F3BC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9D7A17" w:rsidRPr="009D7A17">
        <w:rPr>
          <w:sz w:val="22"/>
          <w:szCs w:val="22"/>
          <w:lang w:val="uk-UA"/>
        </w:rPr>
        <w:t xml:space="preserve">послуг проведення </w:t>
      </w:r>
      <w:r w:rsidR="009D7A17" w:rsidRPr="009D7A17">
        <w:rPr>
          <w:bCs/>
          <w:sz w:val="22"/>
          <w:szCs w:val="22"/>
          <w:lang w:val="uk-UA"/>
        </w:rPr>
        <w:t>аудиту по проєкту «Надзвичайний Резервний фонд ТЧХУ(UA)/EPF(ENG)»</w:t>
      </w:r>
      <w:r w:rsidR="006D0A0B" w:rsidRPr="009D7A17">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A2E02C7" w:rsidR="00A206D9" w:rsidRPr="00142094" w:rsidRDefault="009D7A17" w:rsidP="00A841AA">
            <w:pPr>
              <w:rPr>
                <w:bCs/>
                <w:sz w:val="22"/>
                <w:szCs w:val="22"/>
                <w:lang w:val="uk-UA"/>
              </w:rPr>
            </w:pPr>
            <w:r w:rsidRPr="009D7A17">
              <w:rPr>
                <w:bCs/>
                <w:sz w:val="22"/>
                <w:szCs w:val="22"/>
                <w:lang w:val="uk-UA"/>
              </w:rPr>
              <w:t xml:space="preserve">Послуги на проведення аудиту по проєкту «Надзвичайний Резервний фонд ТЧХУ(UA)/EPF(ENG)», за період </w:t>
            </w:r>
            <w:r w:rsidRPr="00D31105">
              <w:rPr>
                <w:bCs/>
                <w:sz w:val="22"/>
                <w:szCs w:val="22"/>
                <w:lang w:val="uk-UA"/>
              </w:rPr>
              <w:t>з 01 січня 2025 року по 31 грудня 2025 року.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D3B4B90"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D7A1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C4644BC" w:rsidR="00A206D9" w:rsidRPr="00142094" w:rsidRDefault="00A206D9" w:rsidP="006D0A0B">
            <w:pPr>
              <w:jc w:val="center"/>
              <w:rPr>
                <w:bCs/>
                <w:sz w:val="22"/>
                <w:szCs w:val="22"/>
                <w:lang w:val="uk-UA"/>
              </w:rPr>
            </w:pPr>
            <w:r w:rsidRPr="00142094">
              <w:rPr>
                <w:bCs/>
                <w:sz w:val="22"/>
                <w:szCs w:val="22"/>
                <w:lang w:val="uk-UA"/>
              </w:rPr>
              <w:t>Деталі в Додатку №</w:t>
            </w:r>
            <w:r w:rsidR="009D7A17" w:rsidRPr="009D7A17">
              <w:rPr>
                <w:bCs/>
                <w:sz w:val="22"/>
                <w:szCs w:val="22"/>
                <w:lang w:val="uk-UA"/>
              </w:rPr>
              <w:t>1</w:t>
            </w:r>
            <w:r w:rsidRPr="009D7A17">
              <w:rPr>
                <w:bCs/>
                <w:sz w:val="22"/>
                <w:szCs w:val="22"/>
                <w:lang w:val="uk-UA"/>
              </w:rPr>
              <w:t>, Додатку №</w:t>
            </w:r>
            <w:r w:rsidR="009D7A17" w:rsidRPr="009D7A17">
              <w:rPr>
                <w:bCs/>
                <w:sz w:val="22"/>
                <w:szCs w:val="22"/>
                <w:lang w:val="uk-UA"/>
              </w:rPr>
              <w:t>2</w:t>
            </w:r>
            <w:r w:rsidRPr="009D7A1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30297F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D15405">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797A1E0" w14:textId="77777777" w:rsidR="002449AC" w:rsidRDefault="00A206D9" w:rsidP="002449AC">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2449AC">
        <w:rPr>
          <w:b/>
          <w:sz w:val="22"/>
          <w:szCs w:val="22"/>
          <w:lang w:val="uk-UA"/>
        </w:rPr>
        <w:t xml:space="preserve">з </w:t>
      </w:r>
      <w:r w:rsidR="002449AC" w:rsidRPr="006F0D2A">
        <w:rPr>
          <w:bCs/>
        </w:rPr>
        <w:t xml:space="preserve">13 </w:t>
      </w:r>
      <w:proofErr w:type="spellStart"/>
      <w:r w:rsidR="002449AC" w:rsidRPr="006F0D2A">
        <w:rPr>
          <w:bCs/>
        </w:rPr>
        <w:t>квітня</w:t>
      </w:r>
      <w:proofErr w:type="spellEnd"/>
      <w:r w:rsidR="002449AC" w:rsidRPr="006F0D2A">
        <w:rPr>
          <w:bCs/>
        </w:rPr>
        <w:t xml:space="preserve"> 2026 по 13 травня 2026 року</w:t>
      </w:r>
      <w:r w:rsidR="002449AC" w:rsidRPr="005F0447">
        <w:rPr>
          <w:b/>
          <w:sz w:val="22"/>
          <w:szCs w:val="22"/>
          <w:lang w:val="uk-UA"/>
        </w:rPr>
        <w:t xml:space="preserve"> </w:t>
      </w:r>
    </w:p>
    <w:p w14:paraId="6B833A89" w14:textId="479C7093" w:rsidR="005F0447" w:rsidRPr="0037002E" w:rsidRDefault="005F0447" w:rsidP="002449AC">
      <w:pPr>
        <w:spacing w:before="76" w:line="250" w:lineRule="exact"/>
        <w:ind w:right="-23" w:firstLine="567"/>
        <w:jc w:val="both"/>
      </w:pPr>
      <w:r w:rsidRPr="005F0447">
        <w:rPr>
          <w:b/>
          <w:sz w:val="22"/>
          <w:szCs w:val="22"/>
          <w:lang w:val="uk-UA"/>
        </w:rPr>
        <w:t>Надання Звіту:</w:t>
      </w:r>
      <w:r>
        <w:rPr>
          <w:bCs/>
          <w:sz w:val="22"/>
          <w:szCs w:val="22"/>
          <w:lang w:val="uk-UA"/>
        </w:rPr>
        <w:t xml:space="preserve"> не пізніше</w:t>
      </w:r>
      <w:r w:rsidR="00B0385A" w:rsidRPr="006F0D2A">
        <w:t xml:space="preserve"> 20 травня 2026 року.</w:t>
      </w:r>
    </w:p>
    <w:p w14:paraId="713E954A" w14:textId="37DDDB2C"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D15405">
        <w:rPr>
          <w:b/>
          <w:sz w:val="22"/>
          <w:szCs w:val="22"/>
          <w:lang w:val="uk-UA"/>
        </w:rPr>
        <w:t xml:space="preserve"> </w:t>
      </w:r>
      <w:proofErr w:type="spellStart"/>
      <w:r w:rsidR="00D15405">
        <w:rPr>
          <w:b/>
          <w:sz w:val="22"/>
          <w:szCs w:val="22"/>
          <w:lang w:val="uk-UA"/>
        </w:rPr>
        <w:t>м.Київ</w:t>
      </w:r>
      <w:proofErr w:type="spellEnd"/>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7002E"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D4D0AB4" w14:textId="77777777" w:rsidR="00C7577B"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p w14:paraId="11E90A39" w14:textId="6B42075F" w:rsidR="005F0447" w:rsidRPr="00E907CF" w:rsidRDefault="00E907CF" w:rsidP="00E152FF">
            <w:pPr>
              <w:pStyle w:val="ab"/>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E907CF">
              <w:rPr>
                <w:rFonts w:ascii="Times New Roman" w:hAnsi="Times New Roman" w:cs="Times New Roman"/>
                <w:b/>
                <w:bCs/>
                <w:sz w:val="22"/>
                <w:szCs w:val="22"/>
                <w:lang w:val="uk-UA"/>
              </w:rPr>
              <w:t>Свідоцтво про включення фірми в Реєстр  аудиторських фірм та аудиторів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7002E"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w:t>
            </w:r>
            <w:r w:rsidR="00F27382" w:rsidRPr="00336A40">
              <w:rPr>
                <w:rFonts w:ascii="Times New Roman" w:hAnsi="Times New Roman" w:cs="Times New Roman"/>
                <w:sz w:val="22"/>
                <w:szCs w:val="22"/>
                <w:lang w:val="uk-UA"/>
              </w:rPr>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CF0F82" w:rsidRPr="00557A29" w14:paraId="03A4BCEE" w14:textId="77777777" w:rsidTr="00EC1C28">
        <w:trPr>
          <w:trHeight w:val="96"/>
        </w:trPr>
        <w:tc>
          <w:tcPr>
            <w:tcW w:w="601" w:type="dxa"/>
          </w:tcPr>
          <w:p w14:paraId="304BFA9F" w14:textId="548B5E79" w:rsidR="00CF0F82" w:rsidRPr="00BC13F3" w:rsidRDefault="00CF0F82" w:rsidP="00CF0F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A6DEE07" w14:textId="77777777" w:rsidR="00CF0F82" w:rsidRPr="00D17C35" w:rsidRDefault="00CF0F82" w:rsidP="00CF0F82">
            <w:pPr>
              <w:pStyle w:val="ab"/>
              <w:spacing w:before="0" w:beforeAutospacing="0" w:after="0" w:afterAutospacing="0"/>
              <w:rPr>
                <w:rFonts w:ascii="Times New Roman" w:eastAsia="Times New Roman" w:hAnsi="Times New Roman" w:cs="Times New Roman"/>
                <w:b/>
                <w:bCs/>
                <w:sz w:val="22"/>
                <w:szCs w:val="22"/>
                <w:lang w:val="uk-UA"/>
              </w:rPr>
            </w:pPr>
            <w:r w:rsidRPr="00D17C35">
              <w:rPr>
                <w:rFonts w:ascii="Times New Roman" w:eastAsia="Times New Roman" w:hAnsi="Times New Roman" w:cs="Times New Roman"/>
                <w:b/>
                <w:bCs/>
                <w:sz w:val="22"/>
                <w:szCs w:val="22"/>
                <w:lang w:val="uk-UA"/>
              </w:rPr>
              <w:t>Основні технічні вимоги:</w:t>
            </w:r>
          </w:p>
          <w:p w14:paraId="56513A83" w14:textId="13693898" w:rsidR="00CF0F82" w:rsidRDefault="00CF0F82" w:rsidP="00CF0F82">
            <w:pPr>
              <w:pStyle w:val="ab"/>
              <w:spacing w:before="0" w:beforeAutospacing="0" w:after="0" w:afterAutospacing="0"/>
              <w:rPr>
                <w:rFonts w:ascii="Times New Roman" w:hAnsi="Times New Roman" w:cs="Times New Roman"/>
                <w:sz w:val="22"/>
                <w:szCs w:val="22"/>
                <w:lang w:val="uk-UA"/>
              </w:rPr>
            </w:pPr>
            <w:r w:rsidRPr="00910BCF">
              <w:rPr>
                <w:rFonts w:ascii="Times New Roman" w:eastAsia="Times New Roman" w:hAnsi="Times New Roman" w:cs="Times New Roman"/>
                <w:sz w:val="22"/>
                <w:szCs w:val="22"/>
                <w:lang w:val="uk-UA"/>
              </w:rPr>
              <w:t>-</w:t>
            </w:r>
            <w:r w:rsidRPr="00910BCF">
              <w:rPr>
                <w:rFonts w:ascii="Times New Roman" w:hAnsi="Times New Roman" w:cs="Times New Roman"/>
                <w:sz w:val="22"/>
                <w:szCs w:val="22"/>
                <w:lang w:val="uk-UA"/>
              </w:rPr>
              <w:t xml:space="preserve"> Аудит має бути проведений у відповідності до </w:t>
            </w:r>
            <w:r w:rsidRPr="005E71AB">
              <w:rPr>
                <w:rFonts w:ascii="Times New Roman" w:hAnsi="Times New Roman" w:cs="Times New Roman"/>
                <w:sz w:val="22"/>
                <w:szCs w:val="22"/>
                <w:lang w:val="uk-UA"/>
              </w:rPr>
              <w:t>Додатку №1 (Технічне</w:t>
            </w:r>
            <w:r w:rsidRPr="00910BCF">
              <w:rPr>
                <w:rFonts w:ascii="Times New Roman" w:hAnsi="Times New Roman" w:cs="Times New Roman"/>
                <w:sz w:val="22"/>
                <w:szCs w:val="22"/>
                <w:lang w:val="uk-UA"/>
              </w:rPr>
              <w:t xml:space="preserve"> завдання);</w:t>
            </w:r>
          </w:p>
          <w:p w14:paraId="053EA7BC" w14:textId="4DF2EA01" w:rsidR="00CF0F82" w:rsidRPr="0060432A" w:rsidRDefault="00CF0F82" w:rsidP="00CF0F82">
            <w:pPr>
              <w:jc w:val="both"/>
              <w:rPr>
                <w:lang w:val="uk-UA"/>
              </w:rPr>
            </w:pPr>
            <w:r>
              <w:rPr>
                <w:sz w:val="22"/>
                <w:szCs w:val="22"/>
                <w:lang w:val="uk-UA"/>
              </w:rPr>
              <w:t xml:space="preserve">- </w:t>
            </w:r>
            <w:r w:rsidRPr="002759D3">
              <w:rPr>
                <w:lang w:val="uk-UA"/>
              </w:rPr>
              <w:t>фінансовий аудит повин</w:t>
            </w:r>
            <w:r>
              <w:rPr>
                <w:lang w:val="uk-UA"/>
              </w:rPr>
              <w:t>ен</w:t>
            </w:r>
            <w:r w:rsidRPr="002759D3">
              <w:rPr>
                <w:lang w:val="uk-UA"/>
              </w:rPr>
              <w:t xml:space="preserve"> проводити</w:t>
            </w:r>
            <w:r>
              <w:rPr>
                <w:lang w:val="uk-UA"/>
              </w:rPr>
              <w:t>ся</w:t>
            </w:r>
            <w:r w:rsidRPr="002759D3">
              <w:rPr>
                <w:lang w:val="uk-UA"/>
              </w:rPr>
              <w:t xml:space="preserve"> відповідно до </w:t>
            </w:r>
            <w:r w:rsidR="0084296A" w:rsidRPr="0037002E">
              <w:rPr>
                <w:lang w:val="uk-UA"/>
              </w:rPr>
              <w:t xml:space="preserve">Міжнародних стандартів </w:t>
            </w:r>
            <w:proofErr w:type="spellStart"/>
            <w:r w:rsidR="0084296A" w:rsidRPr="0037002E">
              <w:rPr>
                <w:lang w:val="uk-UA"/>
              </w:rPr>
              <w:t>супутних</w:t>
            </w:r>
            <w:proofErr w:type="spellEnd"/>
            <w:r w:rsidR="0084296A" w:rsidRPr="0037002E">
              <w:rPr>
                <w:lang w:val="uk-UA"/>
              </w:rPr>
              <w:t xml:space="preserve"> послуг (</w:t>
            </w:r>
            <w:r w:rsidR="0084296A" w:rsidRPr="0084296A">
              <w:t>ISRS</w:t>
            </w:r>
            <w:r w:rsidR="0084296A" w:rsidRPr="0037002E">
              <w:rPr>
                <w:lang w:val="uk-UA"/>
              </w:rPr>
              <w:t>) 4400, оприлюднених Міжнародною федерацією бухгалтерів (</w:t>
            </w:r>
            <w:r w:rsidR="0084296A" w:rsidRPr="0084296A">
              <w:t>IFAC</w:t>
            </w:r>
            <w:r w:rsidR="0084296A" w:rsidRPr="0037002E">
              <w:rPr>
                <w:lang w:val="uk-UA"/>
              </w:rPr>
              <w:t xml:space="preserve">) та відповідно до Кодексу етики професійних бухгалтерів, виданого </w:t>
            </w:r>
            <w:r w:rsidR="0084296A" w:rsidRPr="0084296A">
              <w:t>IFAC</w:t>
            </w:r>
          </w:p>
          <w:p w14:paraId="4FB5793D" w14:textId="77777777" w:rsidR="00CF0F82" w:rsidRPr="00910BCF" w:rsidRDefault="00CF0F82" w:rsidP="00CF0F82">
            <w:pPr>
              <w:pStyle w:val="TableParagraph"/>
              <w:spacing w:line="246" w:lineRule="exact"/>
            </w:pPr>
            <w:r w:rsidRPr="00910BCF">
              <w:t>- Договір</w:t>
            </w:r>
            <w:r w:rsidRPr="00910BCF">
              <w:rPr>
                <w:spacing w:val="-3"/>
              </w:rPr>
              <w:t xml:space="preserve"> </w:t>
            </w:r>
            <w:r w:rsidRPr="00910BCF">
              <w:t>повинен</w:t>
            </w:r>
            <w:r w:rsidRPr="00910BCF">
              <w:rPr>
                <w:spacing w:val="-3"/>
              </w:rPr>
              <w:t xml:space="preserve"> </w:t>
            </w:r>
            <w:r w:rsidRPr="00910BCF">
              <w:t>бути</w:t>
            </w:r>
            <w:r w:rsidRPr="00910BCF">
              <w:rPr>
                <w:spacing w:val="-3"/>
              </w:rPr>
              <w:t xml:space="preserve"> </w:t>
            </w:r>
            <w:r w:rsidRPr="00910BCF">
              <w:t>підписаний</w:t>
            </w:r>
            <w:r w:rsidRPr="00910BCF">
              <w:rPr>
                <w:spacing w:val="-3"/>
              </w:rPr>
              <w:t xml:space="preserve"> </w:t>
            </w:r>
            <w:r w:rsidRPr="00910BCF">
              <w:t>між</w:t>
            </w:r>
            <w:r w:rsidRPr="00910BCF">
              <w:rPr>
                <w:spacing w:val="-2"/>
              </w:rPr>
              <w:t xml:space="preserve"> </w:t>
            </w:r>
            <w:r w:rsidRPr="00910BCF">
              <w:t>двома</w:t>
            </w:r>
          </w:p>
          <w:p w14:paraId="7FF8FDDC" w14:textId="77777777" w:rsidR="00CF0F82" w:rsidRPr="00910BCF" w:rsidRDefault="00CF0F82" w:rsidP="00CF0F82">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lastRenderedPageBreak/>
              <w:t>сторонами</w:t>
            </w:r>
            <w:r w:rsidRPr="00910BCF">
              <w:rPr>
                <w:rFonts w:ascii="Times New Roman" w:hAnsi="Times New Roman" w:cs="Times New Roman"/>
                <w:spacing w:val="-1"/>
                <w:sz w:val="22"/>
                <w:szCs w:val="22"/>
                <w:lang w:val="uk-UA"/>
              </w:rPr>
              <w:t xml:space="preserve"> </w:t>
            </w:r>
            <w:r w:rsidRPr="00910BCF">
              <w:rPr>
                <w:rFonts w:ascii="Times New Roman" w:hAnsi="Times New Roman" w:cs="Times New Roman"/>
                <w:sz w:val="22"/>
                <w:szCs w:val="22"/>
                <w:lang w:val="uk-UA"/>
              </w:rPr>
              <w:t>(ТЧХУ і</w:t>
            </w:r>
            <w:r w:rsidRPr="00910BCF">
              <w:rPr>
                <w:rFonts w:ascii="Times New Roman" w:hAnsi="Times New Roman" w:cs="Times New Roman"/>
                <w:spacing w:val="-2"/>
                <w:sz w:val="22"/>
                <w:szCs w:val="22"/>
                <w:lang w:val="uk-UA"/>
              </w:rPr>
              <w:t xml:space="preserve"> </w:t>
            </w:r>
            <w:r w:rsidRPr="00910BCF">
              <w:rPr>
                <w:rFonts w:ascii="Times New Roman" w:hAnsi="Times New Roman" w:cs="Times New Roman"/>
                <w:sz w:val="22"/>
                <w:szCs w:val="22"/>
                <w:lang w:val="uk-UA"/>
              </w:rPr>
              <w:t>аудиторськ</w:t>
            </w:r>
            <w:r>
              <w:rPr>
                <w:rFonts w:ascii="Times New Roman" w:hAnsi="Times New Roman" w:cs="Times New Roman"/>
                <w:sz w:val="22"/>
                <w:szCs w:val="22"/>
                <w:lang w:val="uk-UA"/>
              </w:rPr>
              <w:t>ою</w:t>
            </w:r>
            <w:r w:rsidRPr="00910BCF">
              <w:rPr>
                <w:rFonts w:ascii="Times New Roman" w:hAnsi="Times New Roman" w:cs="Times New Roman"/>
                <w:sz w:val="22"/>
                <w:szCs w:val="22"/>
                <w:lang w:val="uk-UA"/>
              </w:rPr>
              <w:t xml:space="preserve"> компані</w:t>
            </w:r>
            <w:r>
              <w:rPr>
                <w:rFonts w:ascii="Times New Roman" w:hAnsi="Times New Roman" w:cs="Times New Roman"/>
                <w:sz w:val="22"/>
                <w:szCs w:val="22"/>
                <w:lang w:val="uk-UA"/>
              </w:rPr>
              <w:t>єю- Виконавцем</w:t>
            </w:r>
            <w:r w:rsidRPr="00910BCF">
              <w:rPr>
                <w:rFonts w:ascii="Times New Roman" w:hAnsi="Times New Roman" w:cs="Times New Roman"/>
                <w:sz w:val="22"/>
                <w:szCs w:val="22"/>
                <w:lang w:val="uk-UA"/>
              </w:rPr>
              <w:t>);</w:t>
            </w:r>
          </w:p>
          <w:p w14:paraId="0E2FE5EC" w14:textId="47D4E755" w:rsidR="00CF0F82" w:rsidRPr="00910BCF" w:rsidRDefault="00CF0F82" w:rsidP="00CF0F82">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t>- Сума договору на проведення аудитів за звітні періоди з 01.0</w:t>
            </w:r>
            <w:r w:rsidR="000814DE">
              <w:rPr>
                <w:rFonts w:ascii="Times New Roman" w:hAnsi="Times New Roman" w:cs="Times New Roman"/>
                <w:sz w:val="22"/>
                <w:szCs w:val="22"/>
                <w:lang w:val="uk-UA"/>
              </w:rPr>
              <w:t>1</w:t>
            </w:r>
            <w:r w:rsidRPr="00910BCF">
              <w:rPr>
                <w:rFonts w:ascii="Times New Roman" w:hAnsi="Times New Roman" w:cs="Times New Roman"/>
                <w:sz w:val="22"/>
                <w:szCs w:val="22"/>
                <w:lang w:val="uk-UA"/>
              </w:rPr>
              <w:t>.202</w:t>
            </w:r>
            <w:r>
              <w:rPr>
                <w:rFonts w:ascii="Times New Roman" w:hAnsi="Times New Roman" w:cs="Times New Roman"/>
                <w:sz w:val="22"/>
                <w:szCs w:val="22"/>
                <w:lang w:val="uk-UA"/>
              </w:rPr>
              <w:t>5</w:t>
            </w:r>
            <w:r w:rsidRPr="00910BCF">
              <w:rPr>
                <w:rFonts w:ascii="Times New Roman" w:hAnsi="Times New Roman" w:cs="Times New Roman"/>
                <w:sz w:val="22"/>
                <w:szCs w:val="22"/>
                <w:lang w:val="uk-UA"/>
              </w:rPr>
              <w:t xml:space="preserve"> р по </w:t>
            </w:r>
            <w:r w:rsidR="000814DE">
              <w:rPr>
                <w:rFonts w:ascii="Times New Roman" w:hAnsi="Times New Roman" w:cs="Times New Roman"/>
                <w:sz w:val="22"/>
                <w:szCs w:val="22"/>
                <w:lang w:val="uk-UA"/>
              </w:rPr>
              <w:t>31</w:t>
            </w:r>
            <w:r w:rsidRPr="00910BCF">
              <w:rPr>
                <w:rFonts w:ascii="Times New Roman" w:hAnsi="Times New Roman" w:cs="Times New Roman"/>
                <w:sz w:val="22"/>
                <w:szCs w:val="22"/>
                <w:lang w:val="uk-UA"/>
              </w:rPr>
              <w:t>.</w:t>
            </w:r>
            <w:r w:rsidR="000814DE">
              <w:rPr>
                <w:rFonts w:ascii="Times New Roman" w:hAnsi="Times New Roman" w:cs="Times New Roman"/>
                <w:sz w:val="22"/>
                <w:szCs w:val="22"/>
                <w:lang w:val="uk-UA"/>
              </w:rPr>
              <w:t>1</w:t>
            </w:r>
            <w:r w:rsidRPr="00910BCF">
              <w:rPr>
                <w:rFonts w:ascii="Times New Roman" w:hAnsi="Times New Roman" w:cs="Times New Roman"/>
                <w:sz w:val="22"/>
                <w:szCs w:val="22"/>
                <w:lang w:val="uk-UA"/>
              </w:rPr>
              <w:t>2.202</w:t>
            </w:r>
            <w:r w:rsidR="000814DE">
              <w:rPr>
                <w:rFonts w:ascii="Times New Roman" w:hAnsi="Times New Roman" w:cs="Times New Roman"/>
                <w:sz w:val="22"/>
                <w:szCs w:val="22"/>
                <w:lang w:val="uk-UA"/>
              </w:rPr>
              <w:t>5</w:t>
            </w:r>
            <w:r w:rsidRPr="00910BCF">
              <w:rPr>
                <w:rFonts w:ascii="Times New Roman" w:hAnsi="Times New Roman" w:cs="Times New Roman"/>
                <w:sz w:val="22"/>
                <w:szCs w:val="22"/>
                <w:lang w:val="uk-UA"/>
              </w:rPr>
              <w:t xml:space="preserve"> р. повинна бути фіксована</w:t>
            </w:r>
          </w:p>
          <w:p w14:paraId="5E945218" w14:textId="77777777" w:rsidR="00CF0F82" w:rsidRDefault="00CF0F82" w:rsidP="00CF0F82">
            <w:pPr>
              <w:pStyle w:val="ab"/>
              <w:spacing w:before="0" w:beforeAutospacing="0" w:after="0" w:afterAutospacing="0"/>
              <w:rPr>
                <w:rFonts w:ascii="Times New Roman" w:hAnsi="Times New Roman" w:cs="Times New Roman"/>
                <w:sz w:val="22"/>
                <w:szCs w:val="22"/>
                <w:lang w:val="uk-UA"/>
              </w:rPr>
            </w:pPr>
            <w:r w:rsidRPr="00910BCF">
              <w:rPr>
                <w:rFonts w:ascii="Times New Roman" w:hAnsi="Times New Roman" w:cs="Times New Roman"/>
                <w:sz w:val="22"/>
                <w:szCs w:val="22"/>
                <w:lang w:val="uk-UA"/>
              </w:rPr>
              <w:t xml:space="preserve">- </w:t>
            </w:r>
            <w:r w:rsidRPr="00BF268F">
              <w:rPr>
                <w:rFonts w:ascii="Times New Roman" w:hAnsi="Times New Roman" w:cs="Times New Roman"/>
                <w:sz w:val="22"/>
                <w:szCs w:val="22"/>
                <w:lang w:val="uk-UA"/>
              </w:rPr>
              <w:t>Звіти повинні бути двомовні (українською та англійською мовами);</w:t>
            </w:r>
          </w:p>
          <w:p w14:paraId="6DDA6167" w14:textId="71000FE0" w:rsidR="00CF0F82" w:rsidRPr="005A5F8A" w:rsidRDefault="00CF0F82" w:rsidP="00CF0F82">
            <w:pPr>
              <w:pStyle w:val="ab"/>
              <w:spacing w:before="0" w:beforeAutospacing="0" w:after="0" w:afterAutospacing="0"/>
              <w:rPr>
                <w:rFonts w:ascii="Times New Roman" w:eastAsia="Times New Roman" w:hAnsi="Times New Roman" w:cs="Times New Roman"/>
                <w:sz w:val="22"/>
                <w:szCs w:val="22"/>
                <w:highlight w:val="yellow"/>
                <w:lang w:val="uk-UA" w:eastAsia="en-US"/>
              </w:rPr>
            </w:pPr>
          </w:p>
        </w:tc>
        <w:tc>
          <w:tcPr>
            <w:tcW w:w="4521" w:type="dxa"/>
          </w:tcPr>
          <w:p w14:paraId="1E859A11" w14:textId="77777777" w:rsidR="00CF0F82" w:rsidRDefault="00CF0F82" w:rsidP="00CF0F82">
            <w:pPr>
              <w:pStyle w:val="ab"/>
              <w:numPr>
                <w:ilvl w:val="0"/>
                <w:numId w:val="2"/>
              </w:numPr>
              <w:spacing w:before="0" w:beforeAutospacing="0" w:after="0" w:afterAutospacing="0"/>
              <w:ind w:left="360"/>
              <w:rPr>
                <w:rFonts w:ascii="Times New Roman" w:hAnsi="Times New Roman" w:cs="Times New Roman"/>
                <w:sz w:val="22"/>
                <w:szCs w:val="22"/>
                <w:lang w:val="uk-UA"/>
              </w:rPr>
            </w:pPr>
            <w:r w:rsidRPr="003277F1">
              <w:rPr>
                <w:rFonts w:ascii="Times New Roman" w:hAnsi="Times New Roman" w:cs="Times New Roman"/>
                <w:sz w:val="22"/>
                <w:szCs w:val="22"/>
                <w:lang w:val="uk-UA"/>
              </w:rPr>
              <w:lastRenderedPageBreak/>
              <w:t>Надати лист-гарантію на бланку учасника, щодо виконання технічн</w:t>
            </w:r>
            <w:r>
              <w:rPr>
                <w:rFonts w:ascii="Times New Roman" w:hAnsi="Times New Roman" w:cs="Times New Roman"/>
                <w:sz w:val="22"/>
                <w:szCs w:val="22"/>
                <w:lang w:val="uk-UA"/>
              </w:rPr>
              <w:t>ого завдання</w:t>
            </w:r>
            <w:r w:rsidRPr="003277F1">
              <w:rPr>
                <w:rFonts w:ascii="Times New Roman" w:hAnsi="Times New Roman" w:cs="Times New Roman"/>
                <w:sz w:val="22"/>
                <w:szCs w:val="22"/>
                <w:lang w:val="uk-UA"/>
              </w:rPr>
              <w:t>;</w:t>
            </w:r>
          </w:p>
          <w:p w14:paraId="5AF6C40F" w14:textId="663D2334" w:rsidR="00CF0F82" w:rsidRPr="00116CC8" w:rsidRDefault="00116CC8" w:rsidP="00060E70">
            <w:pPr>
              <w:pStyle w:val="ab"/>
              <w:numPr>
                <w:ilvl w:val="0"/>
                <w:numId w:val="2"/>
              </w:numPr>
              <w:spacing w:before="0" w:beforeAutospacing="0" w:after="0" w:afterAutospacing="0"/>
              <w:ind w:left="360"/>
              <w:rPr>
                <w:rFonts w:ascii="Times New Roman" w:hAnsi="Times New Roman" w:cs="Times New Roman"/>
                <w:sz w:val="22"/>
                <w:szCs w:val="22"/>
                <w:lang w:val="en-US"/>
              </w:rPr>
            </w:pPr>
            <w:r>
              <w:rPr>
                <w:rFonts w:ascii="Times New Roman" w:hAnsi="Times New Roman" w:cs="Times New Roman"/>
                <w:sz w:val="22"/>
                <w:szCs w:val="22"/>
                <w:lang w:val="uk-UA"/>
              </w:rPr>
              <w:t xml:space="preserve">Надати сертифікати Аудиторів, які будуть брати участь в аудиті, які підтверджують міжнародну кваліфікацію </w:t>
            </w:r>
            <w:r>
              <w:rPr>
                <w:rFonts w:ascii="Times New Roman" w:hAnsi="Times New Roman" w:cs="Times New Roman"/>
                <w:sz w:val="22"/>
                <w:szCs w:val="22"/>
                <w:lang w:val="en-US"/>
              </w:rPr>
              <w:t>ACCA/CPA</w:t>
            </w:r>
            <w:r w:rsidR="00C923E1">
              <w:rPr>
                <w:rFonts w:ascii="Times New Roman" w:hAnsi="Times New Roman" w:cs="Times New Roman"/>
                <w:sz w:val="22"/>
                <w:szCs w:val="22"/>
                <w:lang w:val="uk-UA"/>
              </w:rPr>
              <w:t xml:space="preserve"> та чинний статус</w:t>
            </w:r>
            <w:r>
              <w:rPr>
                <w:rFonts w:ascii="Times New Roman" w:hAnsi="Times New Roman" w:cs="Times New Roman"/>
                <w:sz w:val="22"/>
                <w:szCs w:val="22"/>
                <w:lang w:val="uk-UA"/>
              </w:rPr>
              <w:t>;</w:t>
            </w:r>
          </w:p>
          <w:p w14:paraId="6DD79CBC" w14:textId="29480132" w:rsidR="00116CC8" w:rsidRPr="0037002E" w:rsidRDefault="008A46D2" w:rsidP="00060E70">
            <w:pPr>
              <w:pStyle w:val="ab"/>
              <w:numPr>
                <w:ilvl w:val="0"/>
                <w:numId w:val="2"/>
              </w:numPr>
              <w:spacing w:before="0" w:beforeAutospacing="0" w:after="0" w:afterAutospacing="0"/>
              <w:ind w:left="360"/>
              <w:rPr>
                <w:rFonts w:ascii="Times New Roman" w:hAnsi="Times New Roman" w:cs="Times New Roman"/>
                <w:sz w:val="22"/>
                <w:szCs w:val="22"/>
              </w:rPr>
            </w:pPr>
            <w:r>
              <w:rPr>
                <w:rFonts w:ascii="Times New Roman" w:hAnsi="Times New Roman" w:cs="Times New Roman"/>
                <w:sz w:val="22"/>
                <w:szCs w:val="22"/>
                <w:lang w:val="uk-UA"/>
              </w:rPr>
              <w:t>Надати підтвердження членства в міжнародній мережі</w:t>
            </w:r>
            <w:r w:rsidR="001114FB" w:rsidRPr="0037002E">
              <w:rPr>
                <w:rFonts w:ascii="Times New Roman" w:hAnsi="Times New Roman" w:cs="Times New Roman"/>
                <w:sz w:val="22"/>
                <w:szCs w:val="22"/>
              </w:rPr>
              <w:t xml:space="preserve"> </w:t>
            </w:r>
            <w:r w:rsidR="00811388">
              <w:rPr>
                <w:rFonts w:ascii="Times New Roman" w:hAnsi="Times New Roman" w:cs="Times New Roman"/>
                <w:sz w:val="22"/>
                <w:szCs w:val="22"/>
                <w:lang w:val="uk-UA"/>
              </w:rPr>
              <w:t>Аудиторських фірм</w:t>
            </w:r>
            <w:r w:rsidR="000E75D7">
              <w:rPr>
                <w:rFonts w:ascii="Times New Roman" w:hAnsi="Times New Roman" w:cs="Times New Roman"/>
                <w:sz w:val="22"/>
                <w:szCs w:val="22"/>
                <w:lang w:val="uk-UA"/>
              </w:rPr>
              <w:t>(</w:t>
            </w:r>
            <w:r w:rsidR="00CB0E01">
              <w:rPr>
                <w:rFonts w:ascii="Times New Roman" w:hAnsi="Times New Roman" w:cs="Times New Roman"/>
                <w:sz w:val="22"/>
                <w:szCs w:val="22"/>
                <w:lang w:val="uk-UA"/>
              </w:rPr>
              <w:t xml:space="preserve">Сертифікат, </w:t>
            </w:r>
            <w:r w:rsidR="000E75D7">
              <w:rPr>
                <w:rFonts w:ascii="Times New Roman" w:hAnsi="Times New Roman" w:cs="Times New Roman"/>
                <w:sz w:val="22"/>
                <w:szCs w:val="22"/>
                <w:lang w:val="uk-UA"/>
              </w:rPr>
              <w:t>лист</w:t>
            </w:r>
            <w:r w:rsidR="00CB0E01">
              <w:rPr>
                <w:rFonts w:ascii="Times New Roman" w:hAnsi="Times New Roman" w:cs="Times New Roman"/>
                <w:sz w:val="22"/>
                <w:szCs w:val="22"/>
                <w:lang w:val="uk-UA"/>
              </w:rPr>
              <w:t xml:space="preserve"> мережі</w:t>
            </w:r>
            <w:r w:rsidR="000E75D7">
              <w:rPr>
                <w:rFonts w:ascii="Times New Roman" w:hAnsi="Times New Roman" w:cs="Times New Roman"/>
                <w:sz w:val="22"/>
                <w:szCs w:val="22"/>
                <w:lang w:val="uk-UA"/>
              </w:rPr>
              <w:t xml:space="preserve">, посилання на сторінку </w:t>
            </w:r>
            <w:proofErr w:type="spellStart"/>
            <w:r w:rsidR="000E75D7">
              <w:rPr>
                <w:rFonts w:ascii="Times New Roman" w:hAnsi="Times New Roman" w:cs="Times New Roman"/>
                <w:sz w:val="22"/>
                <w:szCs w:val="22"/>
                <w:lang w:val="uk-UA"/>
              </w:rPr>
              <w:t>сайта</w:t>
            </w:r>
            <w:proofErr w:type="spellEnd"/>
            <w:r w:rsidR="000E75D7">
              <w:rPr>
                <w:rFonts w:ascii="Times New Roman" w:hAnsi="Times New Roman" w:cs="Times New Roman"/>
                <w:sz w:val="22"/>
                <w:szCs w:val="22"/>
                <w:lang w:val="uk-UA"/>
              </w:rPr>
              <w:t xml:space="preserve">, </w:t>
            </w:r>
            <w:proofErr w:type="spellStart"/>
            <w:r w:rsidR="000E75D7">
              <w:rPr>
                <w:rFonts w:ascii="Times New Roman" w:hAnsi="Times New Roman" w:cs="Times New Roman"/>
                <w:sz w:val="22"/>
                <w:szCs w:val="22"/>
                <w:lang w:val="uk-UA"/>
              </w:rPr>
              <w:t>скрін</w:t>
            </w:r>
            <w:proofErr w:type="spellEnd"/>
            <w:r w:rsidR="000E75D7">
              <w:rPr>
                <w:rFonts w:ascii="Times New Roman" w:hAnsi="Times New Roman" w:cs="Times New Roman"/>
                <w:sz w:val="22"/>
                <w:szCs w:val="22"/>
                <w:lang w:val="uk-UA"/>
              </w:rPr>
              <w:t xml:space="preserve"> сторінки тощо)</w:t>
            </w:r>
            <w:r w:rsidR="00811388">
              <w:rPr>
                <w:rFonts w:ascii="Times New Roman" w:hAnsi="Times New Roman" w:cs="Times New Roman"/>
                <w:sz w:val="22"/>
                <w:szCs w:val="22"/>
                <w:lang w:val="uk-UA"/>
              </w:rPr>
              <w:t>.</w:t>
            </w:r>
          </w:p>
        </w:tc>
      </w:tr>
      <w:tr w:rsidR="00D478FE" w:rsidRPr="00557A29" w14:paraId="38FA3848" w14:textId="77777777" w:rsidTr="00EC1C28">
        <w:trPr>
          <w:trHeight w:val="96"/>
        </w:trPr>
        <w:tc>
          <w:tcPr>
            <w:tcW w:w="601" w:type="dxa"/>
          </w:tcPr>
          <w:p w14:paraId="0126BF6A" w14:textId="77777777" w:rsidR="00D478FE" w:rsidRPr="00BC13F3" w:rsidRDefault="00D478FE" w:rsidP="00D478FE">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468A0127" w14:textId="7F578566" w:rsidR="00D478FE" w:rsidRPr="00D17C35" w:rsidRDefault="00D478FE" w:rsidP="00D478FE">
            <w:pPr>
              <w:pStyle w:val="ab"/>
              <w:spacing w:before="0" w:beforeAutospacing="0" w:after="0" w:afterAutospacing="0"/>
              <w:rPr>
                <w:rFonts w:ascii="Times New Roman" w:eastAsia="Times New Roman" w:hAnsi="Times New Roman" w:cs="Times New Roman"/>
                <w:b/>
                <w:bCs/>
                <w:sz w:val="22"/>
                <w:szCs w:val="22"/>
                <w:lang w:val="uk-UA"/>
              </w:rPr>
            </w:pPr>
            <w:r>
              <w:rPr>
                <w:rFonts w:ascii="Times New Roman" w:eastAsia="Times New Roman" w:hAnsi="Times New Roman" w:cs="Times New Roman"/>
                <w:sz w:val="22"/>
                <w:szCs w:val="22"/>
                <w:lang w:val="uk-UA"/>
              </w:rPr>
              <w:t>Досвід надання аналогічних послуг</w:t>
            </w:r>
          </w:p>
        </w:tc>
        <w:tc>
          <w:tcPr>
            <w:tcW w:w="4521" w:type="dxa"/>
          </w:tcPr>
          <w:p w14:paraId="6989B3C3" w14:textId="6C02B67A" w:rsidR="00BB2F9E" w:rsidRPr="008D703D" w:rsidRDefault="00BB2F9E" w:rsidP="00BB2F9E">
            <w:pPr>
              <w:pStyle w:val="af0"/>
              <w:numPr>
                <w:ilvl w:val="0"/>
                <w:numId w:val="2"/>
              </w:numPr>
              <w:jc w:val="both"/>
              <w:rPr>
                <w:bCs/>
                <w:lang w:val="uk-UA"/>
              </w:rPr>
            </w:pPr>
            <w:r w:rsidRPr="008D703D">
              <w:rPr>
                <w:bCs/>
                <w:sz w:val="22"/>
                <w:szCs w:val="22"/>
                <w:lang w:val="uk-UA"/>
              </w:rPr>
              <w:t xml:space="preserve">Документальне підтвердження про наявний досвід </w:t>
            </w:r>
            <w:r w:rsidRPr="008D703D">
              <w:rPr>
                <w:bCs/>
                <w:lang w:val="uk-UA"/>
              </w:rPr>
              <w:t xml:space="preserve">в аудиті </w:t>
            </w:r>
            <w:r w:rsidRPr="008D703D">
              <w:rPr>
                <w:bCs/>
                <w:i/>
                <w:iCs/>
                <w:lang w:val="uk-UA"/>
              </w:rPr>
              <w:t>гуманітарних проєктів</w:t>
            </w:r>
            <w:r w:rsidRPr="008D703D">
              <w:rPr>
                <w:bCs/>
                <w:lang w:val="uk-UA"/>
              </w:rPr>
              <w:t xml:space="preserve">, що фінансуються державними або приватними організаціями. </w:t>
            </w:r>
          </w:p>
          <w:p w14:paraId="375AFF20" w14:textId="29E0032B" w:rsidR="00D478FE" w:rsidRPr="0037002E" w:rsidRDefault="00BB2F9E" w:rsidP="00BB2F9E">
            <w:pPr>
              <w:pStyle w:val="ab"/>
              <w:spacing w:before="0" w:beforeAutospacing="0" w:after="0" w:afterAutospacing="0"/>
              <w:rPr>
                <w:rFonts w:ascii="Times New Roman" w:hAnsi="Times New Roman" w:cs="Times New Roman"/>
                <w:sz w:val="22"/>
                <w:szCs w:val="22"/>
              </w:rPr>
            </w:pPr>
            <w:r w:rsidRPr="00BB2F9E">
              <w:rPr>
                <w:rFonts w:ascii="Times New Roman" w:eastAsia="Times New Roman" w:hAnsi="Times New Roman" w:cs="Times New Roman"/>
                <w:b/>
                <w:bCs/>
                <w:i/>
                <w:iCs/>
                <w:sz w:val="22"/>
                <w:szCs w:val="22"/>
                <w:lang w:val="uk-UA"/>
              </w:rPr>
              <w:t xml:space="preserve">Надати Довідку </w:t>
            </w:r>
            <w:r w:rsidRPr="006F1920">
              <w:rPr>
                <w:rFonts w:ascii="Times New Roman" w:eastAsia="Times New Roman" w:hAnsi="Times New Roman" w:cs="Times New Roman"/>
                <w:b/>
                <w:bCs/>
                <w:i/>
                <w:iCs/>
                <w:sz w:val="22"/>
                <w:szCs w:val="22"/>
                <w:lang w:val="uk-UA"/>
              </w:rPr>
              <w:t>зі списками клієнтів</w:t>
            </w:r>
            <w:r w:rsidR="008C3F80" w:rsidRPr="006F1920">
              <w:rPr>
                <w:rFonts w:ascii="Times New Roman" w:eastAsia="Times New Roman" w:hAnsi="Times New Roman" w:cs="Times New Roman"/>
                <w:b/>
                <w:bCs/>
                <w:i/>
                <w:iCs/>
                <w:sz w:val="22"/>
                <w:szCs w:val="22"/>
                <w:lang w:val="uk-UA"/>
              </w:rPr>
              <w:t>(не менше 5</w:t>
            </w:r>
            <w:r w:rsidR="00DD2661" w:rsidRPr="006F1920">
              <w:rPr>
                <w:rFonts w:ascii="Times New Roman" w:eastAsia="Times New Roman" w:hAnsi="Times New Roman" w:cs="Times New Roman"/>
                <w:b/>
                <w:bCs/>
                <w:i/>
                <w:iCs/>
                <w:sz w:val="22"/>
                <w:szCs w:val="22"/>
                <w:lang w:val="uk-UA"/>
              </w:rPr>
              <w:t xml:space="preserve"> клієнтів в переліку</w:t>
            </w:r>
            <w:r w:rsidR="008C3F80" w:rsidRPr="006F1920">
              <w:rPr>
                <w:rFonts w:ascii="Times New Roman" w:eastAsia="Times New Roman" w:hAnsi="Times New Roman" w:cs="Times New Roman"/>
                <w:b/>
                <w:bCs/>
                <w:i/>
                <w:iCs/>
                <w:sz w:val="22"/>
                <w:szCs w:val="22"/>
                <w:lang w:val="uk-UA"/>
              </w:rPr>
              <w:t>)</w:t>
            </w:r>
            <w:r w:rsidRPr="006F1920">
              <w:rPr>
                <w:rFonts w:ascii="Times New Roman" w:eastAsia="Times New Roman" w:hAnsi="Times New Roman" w:cs="Times New Roman"/>
                <w:b/>
                <w:bCs/>
                <w:i/>
                <w:iCs/>
                <w:sz w:val="22"/>
                <w:szCs w:val="22"/>
                <w:lang w:val="uk-UA"/>
              </w:rPr>
              <w:t xml:space="preserve">, опис послуг, термінами, місцем виконання і </w:t>
            </w:r>
            <w:proofErr w:type="spellStart"/>
            <w:r w:rsidRPr="006F1920">
              <w:rPr>
                <w:rFonts w:ascii="Times New Roman" w:eastAsia="Times New Roman" w:hAnsi="Times New Roman" w:cs="Times New Roman"/>
                <w:b/>
                <w:bCs/>
                <w:i/>
                <w:iCs/>
                <w:sz w:val="22"/>
                <w:szCs w:val="22"/>
                <w:lang w:val="uk-UA"/>
              </w:rPr>
              <w:t>т.і</w:t>
            </w:r>
            <w:proofErr w:type="spellEnd"/>
            <w:r w:rsidRPr="006F1920">
              <w:rPr>
                <w:rFonts w:ascii="Times New Roman" w:eastAsia="Times New Roman" w:hAnsi="Times New Roman" w:cs="Times New Roman"/>
                <w:b/>
                <w:bCs/>
                <w:i/>
                <w:iCs/>
                <w:sz w:val="22"/>
                <w:szCs w:val="22"/>
                <w:lang w:val="uk-UA"/>
              </w:rPr>
              <w:t>.) та контактні дані (електрону пошту, номери телефонів) для перевірки відповідного надання послуг. Також надати договори та/або акти виконаних робіт/послуг, або листи-відгуки тощо</w:t>
            </w:r>
            <w:r w:rsidR="008C3F80" w:rsidRPr="006F1920">
              <w:rPr>
                <w:rFonts w:ascii="Times New Roman" w:eastAsia="Times New Roman" w:hAnsi="Times New Roman" w:cs="Times New Roman"/>
                <w:b/>
                <w:bCs/>
                <w:i/>
                <w:iCs/>
                <w:sz w:val="22"/>
                <w:szCs w:val="22"/>
                <w:lang w:val="uk-UA"/>
              </w:rPr>
              <w:t>(не менше 3-5)</w:t>
            </w:r>
            <w:r w:rsidR="00A16180" w:rsidRPr="006F1920">
              <w:rPr>
                <w:rFonts w:ascii="Times New Roman" w:eastAsia="Times New Roman" w:hAnsi="Times New Roman" w:cs="Times New Roman"/>
                <w:b/>
                <w:bCs/>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F6E050C" w:rsidR="00306A28" w:rsidRPr="00464D65"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w:t>
      </w:r>
      <w:r w:rsidRPr="00464D65">
        <w:rPr>
          <w:sz w:val="22"/>
          <w:szCs w:val="22"/>
          <w:lang w:val="uk-UA"/>
        </w:rPr>
        <w:t>підпису акту наданих послу</w:t>
      </w:r>
      <w:r w:rsidR="00A17803" w:rsidRPr="00464D65">
        <w:rPr>
          <w:sz w:val="22"/>
          <w:szCs w:val="22"/>
          <w:lang w:val="uk-UA"/>
        </w:rPr>
        <w:t>г</w:t>
      </w:r>
      <w:r w:rsidRPr="00464D65">
        <w:rPr>
          <w:sz w:val="22"/>
          <w:szCs w:val="22"/>
          <w:lang w:val="uk-UA"/>
        </w:rPr>
        <w:t xml:space="preserve">. Якщо Учасник пропонує власну систему оплати, просимо вказати її в Додатку </w:t>
      </w:r>
      <w:r w:rsidR="00A17803" w:rsidRPr="00464D65">
        <w:rPr>
          <w:sz w:val="22"/>
          <w:szCs w:val="22"/>
          <w:lang w:val="uk-UA"/>
        </w:rPr>
        <w:t>2</w:t>
      </w:r>
      <w:r w:rsidRPr="00464D65">
        <w:rPr>
          <w:sz w:val="22"/>
          <w:szCs w:val="22"/>
          <w:lang w:val="uk-UA"/>
        </w:rPr>
        <w:t xml:space="preserve">. </w:t>
      </w:r>
    </w:p>
    <w:p w14:paraId="68B8F526" w14:textId="48B96F49"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464D65">
        <w:rPr>
          <w:color w:val="000000"/>
          <w:sz w:val="22"/>
          <w:szCs w:val="22"/>
          <w:lang w:val="uk-UA" w:eastAsia="uk-UA"/>
        </w:rPr>
        <w:t xml:space="preserve">У разі відмінності пропозиції Учасника  від технічного завдання (Додаток </w:t>
      </w:r>
      <w:r w:rsidR="00A17803" w:rsidRPr="00464D65">
        <w:rPr>
          <w:color w:val="000000"/>
          <w:sz w:val="22"/>
          <w:szCs w:val="22"/>
          <w:lang w:val="uk-UA" w:eastAsia="uk-UA"/>
        </w:rPr>
        <w:t>1</w:t>
      </w:r>
      <w:r w:rsidRPr="00464D65">
        <w:rPr>
          <w:color w:val="000000"/>
          <w:sz w:val="22"/>
          <w:szCs w:val="22"/>
          <w:lang w:val="uk-UA" w:eastAsia="uk-UA"/>
        </w:rPr>
        <w:t>),</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13097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Додатку</w:t>
      </w:r>
      <w:r w:rsidR="00464D65">
        <w:rPr>
          <w:sz w:val="22"/>
          <w:szCs w:val="22"/>
          <w:lang w:val="uk-UA"/>
        </w:rPr>
        <w:t xml:space="preserve"> </w:t>
      </w:r>
      <w:r w:rsidR="009D25D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7C6C745" w14:textId="39242690" w:rsidR="00A17803" w:rsidRDefault="00A17803" w:rsidP="00EA30FA">
      <w:pPr>
        <w:numPr>
          <w:ilvl w:val="0"/>
          <w:numId w:val="10"/>
        </w:numPr>
        <w:ind w:left="0" w:firstLine="357"/>
        <w:contextualSpacing/>
        <w:jc w:val="both"/>
        <w:rPr>
          <w:sz w:val="22"/>
          <w:szCs w:val="22"/>
          <w:lang w:val="uk-UA"/>
        </w:rPr>
      </w:pPr>
      <w:r>
        <w:rPr>
          <w:sz w:val="22"/>
          <w:szCs w:val="22"/>
          <w:lang w:val="uk-UA"/>
        </w:rPr>
        <w:t>Узгоджен</w:t>
      </w:r>
      <w:r w:rsidR="009D25D3">
        <w:rPr>
          <w:sz w:val="22"/>
          <w:szCs w:val="22"/>
          <w:lang w:val="uk-UA"/>
        </w:rPr>
        <w:t>е технічне завдання у формі</w:t>
      </w:r>
      <w:r>
        <w:rPr>
          <w:sz w:val="22"/>
          <w:szCs w:val="22"/>
          <w:lang w:val="uk-UA"/>
        </w:rPr>
        <w:t xml:space="preserve"> Додат</w:t>
      </w:r>
      <w:r w:rsidR="009D25D3">
        <w:rPr>
          <w:sz w:val="22"/>
          <w:szCs w:val="22"/>
          <w:lang w:val="uk-UA"/>
        </w:rPr>
        <w:t>ку</w:t>
      </w:r>
      <w:r>
        <w:rPr>
          <w:sz w:val="22"/>
          <w:szCs w:val="22"/>
          <w:lang w:val="uk-UA"/>
        </w:rPr>
        <w:t xml:space="preserve"> №2</w:t>
      </w:r>
      <w:r w:rsidR="009D25D3">
        <w:rPr>
          <w:sz w:val="22"/>
          <w:szCs w:val="22"/>
          <w:lang w:val="uk-UA"/>
        </w:rPr>
        <w:t xml:space="preserve"> </w:t>
      </w:r>
      <w:r w:rsidR="009D25D3" w:rsidRPr="005F47C8">
        <w:rPr>
          <w:sz w:val="22"/>
          <w:szCs w:val="22"/>
          <w:lang w:val="uk-UA"/>
        </w:rPr>
        <w:t xml:space="preserve">до цього </w:t>
      </w:r>
      <w:r w:rsidR="009D25D3">
        <w:rPr>
          <w:sz w:val="22"/>
          <w:szCs w:val="22"/>
          <w:lang w:val="uk-UA"/>
        </w:rPr>
        <w:t>З</w:t>
      </w:r>
      <w:r w:rsidR="009D25D3"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03C17CE" w:rsidR="00F03751" w:rsidRPr="004E3D5C" w:rsidRDefault="4090B5BD" w:rsidP="4090B5BD">
      <w:pPr>
        <w:ind w:firstLine="357"/>
        <w:jc w:val="both"/>
        <w:textAlignment w:val="baseline"/>
        <w:rPr>
          <w:sz w:val="22"/>
          <w:szCs w:val="22"/>
          <w:lang w:eastAsia="uk-UA"/>
        </w:rPr>
      </w:pPr>
      <w:proofErr w:type="spellStart"/>
      <w:r w:rsidRPr="004E3D5C">
        <w:rPr>
          <w:color w:val="000000" w:themeColor="text1"/>
          <w:sz w:val="22"/>
          <w:szCs w:val="22"/>
          <w:lang w:eastAsia="uk-UA"/>
        </w:rPr>
        <w:t>Запитання</w:t>
      </w:r>
      <w:proofErr w:type="spellEnd"/>
      <w:r w:rsidRPr="004E3D5C">
        <w:rPr>
          <w:color w:val="000000" w:themeColor="text1"/>
          <w:sz w:val="22"/>
          <w:szCs w:val="22"/>
          <w:lang w:eastAsia="uk-UA"/>
        </w:rPr>
        <w:t xml:space="preserve"> </w:t>
      </w:r>
      <w:proofErr w:type="spellStart"/>
      <w:r w:rsidRPr="004E3D5C">
        <w:rPr>
          <w:color w:val="000000" w:themeColor="text1"/>
          <w:sz w:val="22"/>
          <w:szCs w:val="22"/>
          <w:lang w:eastAsia="uk-UA"/>
        </w:rPr>
        <w:t>щодо</w:t>
      </w:r>
      <w:proofErr w:type="spellEnd"/>
      <w:r w:rsidRPr="004E3D5C">
        <w:rPr>
          <w:color w:val="000000" w:themeColor="text1"/>
          <w:sz w:val="22"/>
          <w:szCs w:val="22"/>
          <w:lang w:eastAsia="uk-UA"/>
        </w:rPr>
        <w:t xml:space="preserve"> </w:t>
      </w:r>
      <w:proofErr w:type="spellStart"/>
      <w:r w:rsidRPr="004E3D5C">
        <w:rPr>
          <w:color w:val="000000" w:themeColor="text1"/>
          <w:sz w:val="22"/>
          <w:szCs w:val="22"/>
          <w:lang w:eastAsia="uk-UA"/>
        </w:rPr>
        <w:t>цінової</w:t>
      </w:r>
      <w:proofErr w:type="spellEnd"/>
      <w:r w:rsidRPr="004E3D5C">
        <w:rPr>
          <w:color w:val="000000" w:themeColor="text1"/>
          <w:sz w:val="22"/>
          <w:szCs w:val="22"/>
          <w:lang w:eastAsia="uk-UA"/>
        </w:rPr>
        <w:t xml:space="preserve"> </w:t>
      </w:r>
      <w:proofErr w:type="spellStart"/>
      <w:r w:rsidRPr="004E3D5C">
        <w:rPr>
          <w:color w:val="000000" w:themeColor="text1"/>
          <w:sz w:val="22"/>
          <w:szCs w:val="22"/>
          <w:lang w:eastAsia="uk-UA"/>
        </w:rPr>
        <w:t>пропозиції</w:t>
      </w:r>
      <w:proofErr w:type="spellEnd"/>
      <w:r w:rsidRPr="004E3D5C">
        <w:rPr>
          <w:color w:val="000000" w:themeColor="text1"/>
          <w:sz w:val="22"/>
          <w:szCs w:val="22"/>
          <w:lang w:eastAsia="uk-UA"/>
        </w:rPr>
        <w:t xml:space="preserve"> </w:t>
      </w:r>
      <w:proofErr w:type="spellStart"/>
      <w:r w:rsidRPr="004E3D5C">
        <w:rPr>
          <w:color w:val="000000" w:themeColor="text1"/>
          <w:sz w:val="22"/>
          <w:szCs w:val="22"/>
          <w:lang w:eastAsia="uk-UA"/>
        </w:rPr>
        <w:t>надсилайте</w:t>
      </w:r>
      <w:proofErr w:type="spellEnd"/>
      <w:r w:rsidRPr="004E3D5C">
        <w:rPr>
          <w:color w:val="000000" w:themeColor="text1"/>
          <w:sz w:val="22"/>
          <w:szCs w:val="22"/>
          <w:lang w:eastAsia="uk-UA"/>
        </w:rPr>
        <w:t xml:space="preserve"> на </w:t>
      </w:r>
      <w:proofErr w:type="spellStart"/>
      <w:r w:rsidRPr="004E3D5C">
        <w:rPr>
          <w:color w:val="000000" w:themeColor="text1"/>
          <w:sz w:val="22"/>
          <w:szCs w:val="22"/>
          <w:lang w:eastAsia="uk-UA"/>
        </w:rPr>
        <w:t>електронну</w:t>
      </w:r>
      <w:proofErr w:type="spellEnd"/>
      <w:r w:rsidRPr="004E3D5C">
        <w:rPr>
          <w:color w:val="000000" w:themeColor="text1"/>
          <w:sz w:val="22"/>
          <w:szCs w:val="22"/>
          <w:lang w:eastAsia="uk-UA"/>
        </w:rPr>
        <w:t xml:space="preserve"> </w:t>
      </w:r>
      <w:proofErr w:type="spellStart"/>
      <w:r w:rsidRPr="004E3D5C">
        <w:rPr>
          <w:color w:val="000000" w:themeColor="text1"/>
          <w:sz w:val="22"/>
          <w:szCs w:val="22"/>
          <w:lang w:eastAsia="uk-UA"/>
        </w:rPr>
        <w:t>пошту</w:t>
      </w:r>
      <w:proofErr w:type="spellEnd"/>
      <w:r w:rsidRPr="004E3D5C">
        <w:rPr>
          <w:color w:val="000000" w:themeColor="text1"/>
          <w:sz w:val="22"/>
          <w:szCs w:val="22"/>
          <w:lang w:eastAsia="uk-UA"/>
        </w:rPr>
        <w:t xml:space="preserve">: </w:t>
      </w:r>
      <w:hyperlink r:id="rId8">
        <w:r w:rsidRPr="004E3D5C">
          <w:rPr>
            <w:rStyle w:val="ac"/>
            <w:sz w:val="22"/>
            <w:szCs w:val="22"/>
            <w:lang w:eastAsia="uk-UA"/>
          </w:rPr>
          <w:t>tender@redcross.org.ua</w:t>
        </w:r>
      </w:hyperlink>
      <w:r w:rsidRPr="004E3D5C">
        <w:rPr>
          <w:color w:val="000000" w:themeColor="text1"/>
          <w:sz w:val="22"/>
          <w:szCs w:val="22"/>
          <w:lang w:eastAsia="uk-UA"/>
        </w:rPr>
        <w:t xml:space="preserve"> </w:t>
      </w:r>
      <w:proofErr w:type="gramStart"/>
      <w:r w:rsidRPr="004E3D5C">
        <w:rPr>
          <w:color w:val="000000" w:themeColor="text1"/>
          <w:sz w:val="22"/>
          <w:szCs w:val="22"/>
          <w:lang w:eastAsia="uk-UA"/>
        </w:rPr>
        <w:t xml:space="preserve">до  </w:t>
      </w:r>
      <w:r w:rsidR="00464D65" w:rsidRPr="004E3D5C">
        <w:rPr>
          <w:color w:val="000000" w:themeColor="text1"/>
          <w:sz w:val="22"/>
          <w:szCs w:val="22"/>
          <w:lang w:val="uk-UA" w:eastAsia="uk-UA"/>
        </w:rPr>
        <w:t>30</w:t>
      </w:r>
      <w:r w:rsidRPr="004E3D5C">
        <w:rPr>
          <w:color w:val="000000" w:themeColor="text1"/>
          <w:sz w:val="22"/>
          <w:szCs w:val="22"/>
          <w:lang w:eastAsia="uk-UA"/>
        </w:rPr>
        <w:t>.</w:t>
      </w:r>
      <w:r w:rsidR="00464D65" w:rsidRPr="004E3D5C">
        <w:rPr>
          <w:color w:val="000000" w:themeColor="text1"/>
          <w:sz w:val="22"/>
          <w:szCs w:val="22"/>
          <w:lang w:val="uk-UA" w:eastAsia="uk-UA"/>
        </w:rPr>
        <w:t>03</w:t>
      </w:r>
      <w:r w:rsidRPr="004E3D5C">
        <w:rPr>
          <w:color w:val="000000" w:themeColor="text1"/>
          <w:sz w:val="22"/>
          <w:szCs w:val="22"/>
          <w:lang w:eastAsia="uk-UA"/>
        </w:rPr>
        <w:t>.202</w:t>
      </w:r>
      <w:r w:rsidR="00464D65" w:rsidRPr="004E3D5C">
        <w:rPr>
          <w:color w:val="000000" w:themeColor="text1"/>
          <w:sz w:val="22"/>
          <w:szCs w:val="22"/>
          <w:lang w:val="uk-UA" w:eastAsia="uk-UA"/>
        </w:rPr>
        <w:t>6</w:t>
      </w:r>
      <w:r w:rsidRPr="004E3D5C">
        <w:rPr>
          <w:color w:val="000000" w:themeColor="text1"/>
          <w:sz w:val="22"/>
          <w:szCs w:val="22"/>
          <w:lang w:eastAsia="uk-UA"/>
        </w:rPr>
        <w:t>р</w:t>
      </w:r>
      <w:r w:rsidRPr="004E3D5C">
        <w:rPr>
          <w:b/>
          <w:bCs/>
          <w:color w:val="000000" w:themeColor="text1"/>
          <w:sz w:val="22"/>
          <w:szCs w:val="22"/>
          <w:lang w:eastAsia="uk-UA"/>
        </w:rPr>
        <w:t>.</w:t>
      </w:r>
      <w:proofErr w:type="gramEnd"/>
      <w:r w:rsidRPr="004E3D5C">
        <w:rPr>
          <w:color w:val="000000" w:themeColor="text1"/>
          <w:sz w:val="22"/>
          <w:szCs w:val="22"/>
          <w:lang w:eastAsia="uk-UA"/>
        </w:rPr>
        <w:t> </w:t>
      </w:r>
    </w:p>
    <w:p w14:paraId="54649286" w14:textId="77777777" w:rsidR="00D26CFC" w:rsidRPr="004E3D5C" w:rsidRDefault="00D26CFC" w:rsidP="00CC0B16">
      <w:pPr>
        <w:ind w:firstLine="357"/>
        <w:jc w:val="both"/>
        <w:textAlignment w:val="baseline"/>
        <w:rPr>
          <w:b/>
          <w:bCs/>
          <w:color w:val="000000"/>
          <w:sz w:val="22"/>
          <w:szCs w:val="22"/>
          <w:lang w:val="uk-UA" w:eastAsia="uk-UA"/>
        </w:rPr>
      </w:pPr>
    </w:p>
    <w:p w14:paraId="3155EE8E" w14:textId="24180661" w:rsidR="00F03751" w:rsidRPr="00C84108" w:rsidRDefault="4090B5BD" w:rsidP="4090B5BD">
      <w:pPr>
        <w:ind w:firstLine="357"/>
        <w:jc w:val="both"/>
        <w:textAlignment w:val="baseline"/>
        <w:rPr>
          <w:sz w:val="22"/>
          <w:szCs w:val="22"/>
          <w:lang w:eastAsia="uk-UA"/>
        </w:rPr>
      </w:pPr>
      <w:proofErr w:type="spellStart"/>
      <w:r w:rsidRPr="004E3D5C">
        <w:rPr>
          <w:b/>
          <w:bCs/>
          <w:color w:val="000000" w:themeColor="text1"/>
          <w:sz w:val="22"/>
          <w:szCs w:val="22"/>
          <w:lang w:eastAsia="uk-UA"/>
        </w:rPr>
        <w:t>Цінові</w:t>
      </w:r>
      <w:proofErr w:type="spellEnd"/>
      <w:r w:rsidRPr="004E3D5C">
        <w:rPr>
          <w:b/>
          <w:bCs/>
          <w:color w:val="000000" w:themeColor="text1"/>
          <w:sz w:val="22"/>
          <w:szCs w:val="22"/>
          <w:lang w:eastAsia="uk-UA"/>
        </w:rPr>
        <w:t xml:space="preserve"> </w:t>
      </w:r>
      <w:proofErr w:type="spellStart"/>
      <w:r w:rsidRPr="004E3D5C">
        <w:rPr>
          <w:b/>
          <w:bCs/>
          <w:color w:val="000000" w:themeColor="text1"/>
          <w:sz w:val="22"/>
          <w:szCs w:val="22"/>
          <w:lang w:eastAsia="uk-UA"/>
        </w:rPr>
        <w:t>пропозиції</w:t>
      </w:r>
      <w:proofErr w:type="spellEnd"/>
      <w:r w:rsidRPr="004E3D5C">
        <w:rPr>
          <w:b/>
          <w:bCs/>
          <w:color w:val="000000" w:themeColor="text1"/>
          <w:sz w:val="22"/>
          <w:szCs w:val="22"/>
          <w:lang w:eastAsia="uk-UA"/>
        </w:rPr>
        <w:t xml:space="preserve"> </w:t>
      </w:r>
      <w:proofErr w:type="spellStart"/>
      <w:r w:rsidRPr="004E3D5C">
        <w:rPr>
          <w:b/>
          <w:bCs/>
          <w:color w:val="000000" w:themeColor="text1"/>
          <w:sz w:val="22"/>
          <w:szCs w:val="22"/>
          <w:lang w:eastAsia="uk-UA"/>
        </w:rPr>
        <w:t>приймаються</w:t>
      </w:r>
      <w:proofErr w:type="spellEnd"/>
      <w:r w:rsidRPr="004E3D5C">
        <w:rPr>
          <w:b/>
          <w:bCs/>
          <w:color w:val="000000" w:themeColor="text1"/>
          <w:sz w:val="22"/>
          <w:szCs w:val="22"/>
          <w:lang w:eastAsia="uk-UA"/>
        </w:rPr>
        <w:t xml:space="preserve"> на </w:t>
      </w:r>
      <w:proofErr w:type="spellStart"/>
      <w:r w:rsidRPr="004E3D5C">
        <w:rPr>
          <w:b/>
          <w:bCs/>
          <w:color w:val="000000" w:themeColor="text1"/>
          <w:sz w:val="22"/>
          <w:szCs w:val="22"/>
          <w:lang w:eastAsia="uk-UA"/>
        </w:rPr>
        <w:t>електронну</w:t>
      </w:r>
      <w:proofErr w:type="spellEnd"/>
      <w:r w:rsidRPr="004E3D5C">
        <w:rPr>
          <w:b/>
          <w:bCs/>
          <w:color w:val="000000" w:themeColor="text1"/>
          <w:sz w:val="22"/>
          <w:szCs w:val="22"/>
          <w:lang w:eastAsia="uk-UA"/>
        </w:rPr>
        <w:t xml:space="preserve"> </w:t>
      </w:r>
      <w:proofErr w:type="spellStart"/>
      <w:r w:rsidRPr="004E3D5C">
        <w:rPr>
          <w:b/>
          <w:bCs/>
          <w:color w:val="000000" w:themeColor="text1"/>
          <w:sz w:val="22"/>
          <w:szCs w:val="22"/>
          <w:lang w:eastAsia="uk-UA"/>
        </w:rPr>
        <w:t>пошту</w:t>
      </w:r>
      <w:proofErr w:type="spellEnd"/>
      <w:r w:rsidRPr="004E3D5C">
        <w:rPr>
          <w:b/>
          <w:bCs/>
          <w:color w:val="000000" w:themeColor="text1"/>
          <w:sz w:val="22"/>
          <w:szCs w:val="22"/>
          <w:lang w:eastAsia="uk-UA"/>
        </w:rPr>
        <w:t>:</w:t>
      </w:r>
      <w:r w:rsidRPr="004E3D5C">
        <w:rPr>
          <w:color w:val="000000" w:themeColor="text1"/>
          <w:sz w:val="22"/>
          <w:szCs w:val="22"/>
          <w:lang w:eastAsia="uk-UA"/>
        </w:rPr>
        <w:t xml:space="preserve"> </w:t>
      </w:r>
      <w:hyperlink r:id="rId9">
        <w:r w:rsidRPr="004E3D5C">
          <w:rPr>
            <w:rStyle w:val="ac"/>
            <w:sz w:val="22"/>
            <w:szCs w:val="22"/>
            <w:lang w:eastAsia="uk-UA"/>
          </w:rPr>
          <w:t>tender@redcross.org.ua</w:t>
        </w:r>
      </w:hyperlink>
      <w:r w:rsidRPr="004E3D5C">
        <w:rPr>
          <w:color w:val="000000" w:themeColor="text1"/>
          <w:sz w:val="22"/>
          <w:szCs w:val="22"/>
          <w:lang w:eastAsia="uk-UA"/>
        </w:rPr>
        <w:t xml:space="preserve">  </w:t>
      </w:r>
      <w:r w:rsidRPr="004E3D5C">
        <w:rPr>
          <w:b/>
          <w:bCs/>
          <w:color w:val="000000" w:themeColor="text1"/>
          <w:sz w:val="22"/>
          <w:szCs w:val="22"/>
          <w:lang w:eastAsia="uk-UA"/>
        </w:rPr>
        <w:t xml:space="preserve">до </w:t>
      </w:r>
      <w:r w:rsidR="00464D65" w:rsidRPr="004E3D5C">
        <w:rPr>
          <w:b/>
          <w:bCs/>
          <w:color w:val="000000" w:themeColor="text1"/>
          <w:sz w:val="22"/>
          <w:szCs w:val="22"/>
          <w:lang w:val="uk-UA" w:eastAsia="uk-UA"/>
        </w:rPr>
        <w:t>31</w:t>
      </w:r>
      <w:r w:rsidRPr="004E3D5C">
        <w:rPr>
          <w:b/>
          <w:bCs/>
          <w:color w:val="000000" w:themeColor="text1"/>
          <w:sz w:val="22"/>
          <w:szCs w:val="22"/>
          <w:lang w:eastAsia="uk-UA"/>
        </w:rPr>
        <w:t>.</w:t>
      </w:r>
      <w:r w:rsidR="00464D65" w:rsidRPr="004E3D5C">
        <w:rPr>
          <w:b/>
          <w:bCs/>
          <w:color w:val="000000" w:themeColor="text1"/>
          <w:sz w:val="22"/>
          <w:szCs w:val="22"/>
          <w:lang w:val="uk-UA" w:eastAsia="uk-UA"/>
        </w:rPr>
        <w:t>03</w:t>
      </w:r>
      <w:r w:rsidRPr="004E3D5C">
        <w:rPr>
          <w:b/>
          <w:bCs/>
          <w:color w:val="000000" w:themeColor="text1"/>
          <w:sz w:val="22"/>
          <w:szCs w:val="22"/>
          <w:lang w:eastAsia="uk-UA"/>
        </w:rPr>
        <w:t>.202</w:t>
      </w:r>
      <w:r w:rsidR="00464D65" w:rsidRPr="004E3D5C">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758BFE4" w:rsidR="003F16E7" w:rsidRPr="002624C8" w:rsidRDefault="003F16E7" w:rsidP="00CC0B16">
      <w:pPr>
        <w:ind w:firstLine="357"/>
        <w:jc w:val="both"/>
        <w:rPr>
          <w:sz w:val="22"/>
          <w:szCs w:val="22"/>
          <w:lang w:val="uk-UA" w:eastAsia="en-US"/>
        </w:rPr>
      </w:pPr>
      <w:r w:rsidRPr="00C84108">
        <w:rPr>
          <w:sz w:val="22"/>
          <w:szCs w:val="22"/>
          <w:lang w:val="uk-UA"/>
        </w:rPr>
        <w:lastRenderedPageBreak/>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624C8">
        <w:rPr>
          <w:b/>
          <w:bCs/>
          <w:sz w:val="22"/>
          <w:szCs w:val="22"/>
          <w:lang w:val="uk-UA"/>
        </w:rPr>
        <w:t>«</w:t>
      </w:r>
      <w:r w:rsidR="008E179E" w:rsidRPr="002624C8">
        <w:rPr>
          <w:b/>
          <w:bCs/>
          <w:sz w:val="22"/>
          <w:szCs w:val="22"/>
          <w:lang w:val="uk-UA"/>
        </w:rPr>
        <w:t>№</w:t>
      </w:r>
      <w:r w:rsidR="009D25D3" w:rsidRPr="000D4CB2">
        <w:rPr>
          <w:b/>
          <w:bCs/>
          <w:sz w:val="22"/>
          <w:szCs w:val="22"/>
        </w:rPr>
        <w:t>2853</w:t>
      </w:r>
      <w:r w:rsidR="009D25D3">
        <w:rPr>
          <w:b/>
          <w:bCs/>
          <w:sz w:val="22"/>
          <w:szCs w:val="22"/>
          <w:lang w:val="en-US"/>
        </w:rPr>
        <w:t>LC</w:t>
      </w:r>
      <w:r w:rsidR="008E179E">
        <w:rPr>
          <w:bCs/>
          <w:sz w:val="22"/>
          <w:szCs w:val="22"/>
          <w:lang w:val="uk-UA"/>
        </w:rPr>
        <w:t>_</w:t>
      </w:r>
      <w:r w:rsidRPr="002624C8">
        <w:rPr>
          <w:b/>
          <w:bCs/>
          <w:sz w:val="22"/>
          <w:szCs w:val="22"/>
          <w:lang w:val="uk-UA"/>
        </w:rPr>
        <w:t>Конкурс на  місцеву закупівлю</w:t>
      </w:r>
      <w:r w:rsidRPr="002624C8">
        <w:rPr>
          <w:b/>
          <w:bCs/>
          <w:lang w:val="uk-UA"/>
        </w:rPr>
        <w:t xml:space="preserve"> </w:t>
      </w:r>
      <w:r w:rsidR="00B21EEB" w:rsidRPr="002624C8">
        <w:rPr>
          <w:b/>
          <w:bCs/>
          <w:lang w:val="uk-UA"/>
        </w:rPr>
        <w:t xml:space="preserve">Послуг проведення аудиту </w:t>
      </w:r>
      <w:proofErr w:type="spellStart"/>
      <w:r w:rsidR="00B21EEB" w:rsidRPr="002624C8">
        <w:rPr>
          <w:b/>
          <w:bCs/>
          <w:lang w:val="uk-UA"/>
        </w:rPr>
        <w:t>проекту</w:t>
      </w:r>
      <w:proofErr w:type="spellEnd"/>
      <w:r w:rsidR="00B21EEB" w:rsidRPr="002624C8">
        <w:rPr>
          <w:b/>
          <w:bCs/>
          <w:lang w:val="uk-UA"/>
        </w:rPr>
        <w:t>.</w:t>
      </w:r>
      <w:r w:rsidR="002624C8" w:rsidRPr="002624C8">
        <w:rPr>
          <w:b/>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2FED79D"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lastRenderedPageBreak/>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A220D05" w:rsidR="00142094" w:rsidRDefault="002A13C5" w:rsidP="00D3110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D31105">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2142E430" w14:textId="77777777" w:rsidR="00E92D65" w:rsidRDefault="00E92D65" w:rsidP="00992F46">
      <w:pPr>
        <w:jc w:val="right"/>
        <w:rPr>
          <w:b/>
          <w:spacing w:val="-4"/>
          <w:sz w:val="22"/>
          <w:szCs w:val="22"/>
          <w:lang w:val="uk-UA"/>
        </w:rPr>
      </w:pPr>
    </w:p>
    <w:p w14:paraId="0A0742DB" w14:textId="31B17C8B" w:rsidR="00E92D65" w:rsidRDefault="007B76FA" w:rsidP="007B76FA">
      <w:pPr>
        <w:jc w:val="center"/>
        <w:rPr>
          <w:b/>
          <w:spacing w:val="-4"/>
          <w:sz w:val="22"/>
          <w:szCs w:val="22"/>
          <w:lang w:val="uk-UA"/>
        </w:rPr>
      </w:pPr>
      <w:r>
        <w:rPr>
          <w:b/>
          <w:spacing w:val="-4"/>
          <w:sz w:val="22"/>
          <w:szCs w:val="22"/>
          <w:lang w:val="uk-UA"/>
        </w:rPr>
        <w:t>ТЕХНІЧНЕ ЗАВДАННЯ</w:t>
      </w:r>
    </w:p>
    <w:p w14:paraId="5A9F8739" w14:textId="77777777" w:rsidR="007B76FA" w:rsidRPr="006F0D2A" w:rsidRDefault="007B76FA" w:rsidP="007B76FA">
      <w:pPr>
        <w:widowControl w:val="0"/>
        <w:autoSpaceDE w:val="0"/>
        <w:autoSpaceDN w:val="0"/>
        <w:adjustRightInd w:val="0"/>
        <w:jc w:val="both"/>
      </w:pPr>
      <w:r w:rsidRPr="006F0D2A">
        <w:rPr>
          <w:b/>
          <w:bCs/>
        </w:rPr>
        <w:t>МЕТА ЗАЛУЧЕННЯ</w:t>
      </w:r>
    </w:p>
    <w:p w14:paraId="351385E0" w14:textId="77777777" w:rsidR="007B76FA" w:rsidRPr="006F0D2A" w:rsidRDefault="007B76FA" w:rsidP="007B76FA">
      <w:pPr>
        <w:widowControl w:val="0"/>
        <w:autoSpaceDE w:val="0"/>
        <w:autoSpaceDN w:val="0"/>
        <w:adjustRightInd w:val="0"/>
        <w:jc w:val="both"/>
      </w:pPr>
      <w:r w:rsidRPr="006F0D2A">
        <w:t xml:space="preserve">Метою </w:t>
      </w:r>
      <w:proofErr w:type="spellStart"/>
      <w:r w:rsidRPr="006F0D2A">
        <w:t>завдання</w:t>
      </w:r>
      <w:proofErr w:type="spellEnd"/>
      <w:r w:rsidRPr="006F0D2A">
        <w:t xml:space="preserve"> є </w:t>
      </w:r>
      <w:proofErr w:type="spellStart"/>
      <w:r w:rsidRPr="006F0D2A">
        <w:t>отримання</w:t>
      </w:r>
      <w:proofErr w:type="spellEnd"/>
      <w:r w:rsidRPr="006F0D2A">
        <w:t xml:space="preserve"> </w:t>
      </w:r>
      <w:proofErr w:type="spellStart"/>
      <w:r w:rsidRPr="006F0D2A">
        <w:t>професійного</w:t>
      </w:r>
      <w:proofErr w:type="spellEnd"/>
      <w:r w:rsidRPr="006F0D2A">
        <w:t xml:space="preserve"> </w:t>
      </w:r>
      <w:proofErr w:type="spellStart"/>
      <w:r w:rsidRPr="006F0D2A">
        <w:t>висновку</w:t>
      </w:r>
      <w:proofErr w:type="spellEnd"/>
      <w:r w:rsidRPr="006F0D2A">
        <w:t xml:space="preserve"> </w:t>
      </w:r>
      <w:proofErr w:type="spellStart"/>
      <w:r w:rsidRPr="006F0D2A">
        <w:t>щодо</w:t>
      </w:r>
      <w:proofErr w:type="spellEnd"/>
      <w:r w:rsidRPr="006F0D2A">
        <w:t xml:space="preserve"> </w:t>
      </w:r>
      <w:proofErr w:type="spellStart"/>
      <w:r w:rsidRPr="006F0D2A">
        <w:t>фінансового</w:t>
      </w:r>
      <w:proofErr w:type="spellEnd"/>
      <w:r w:rsidRPr="006F0D2A">
        <w:t xml:space="preserve"> стану </w:t>
      </w:r>
      <w:r w:rsidRPr="006F0D2A">
        <w:rPr>
          <w:u w:val="single"/>
        </w:rPr>
        <w:t xml:space="preserve">за </w:t>
      </w:r>
      <w:proofErr w:type="spellStart"/>
      <w:r w:rsidRPr="006F0D2A">
        <w:rPr>
          <w:u w:val="single"/>
        </w:rPr>
        <w:t>календарний</w:t>
      </w:r>
      <w:proofErr w:type="spellEnd"/>
      <w:r w:rsidRPr="006F0D2A">
        <w:rPr>
          <w:u w:val="single"/>
        </w:rPr>
        <w:t xml:space="preserve"> </w:t>
      </w:r>
      <w:proofErr w:type="spellStart"/>
      <w:r w:rsidRPr="006F0D2A">
        <w:rPr>
          <w:u w:val="single"/>
        </w:rPr>
        <w:t>рік</w:t>
      </w:r>
      <w:proofErr w:type="spellEnd"/>
      <w:r w:rsidRPr="006F0D2A">
        <w:t xml:space="preserve">, а також </w:t>
      </w:r>
      <w:proofErr w:type="spellStart"/>
      <w:r w:rsidRPr="006F0D2A">
        <w:t>щодо</w:t>
      </w:r>
      <w:proofErr w:type="spellEnd"/>
      <w:r w:rsidRPr="006F0D2A">
        <w:t xml:space="preserve"> </w:t>
      </w:r>
      <w:proofErr w:type="spellStart"/>
      <w:r w:rsidRPr="006F0D2A">
        <w:t>отриманих</w:t>
      </w:r>
      <w:proofErr w:type="spellEnd"/>
      <w:r w:rsidRPr="006F0D2A">
        <w:t xml:space="preserve"> </w:t>
      </w:r>
      <w:proofErr w:type="spellStart"/>
      <w:r w:rsidRPr="006F0D2A">
        <w:t>коштів</w:t>
      </w:r>
      <w:proofErr w:type="spellEnd"/>
      <w:r w:rsidRPr="006F0D2A">
        <w:t xml:space="preserve"> та </w:t>
      </w:r>
      <w:proofErr w:type="spellStart"/>
      <w:r w:rsidRPr="006F0D2A">
        <w:t>витрат</w:t>
      </w:r>
      <w:proofErr w:type="spellEnd"/>
      <w:r w:rsidRPr="006F0D2A">
        <w:t xml:space="preserve">, </w:t>
      </w:r>
      <w:proofErr w:type="spellStart"/>
      <w:r w:rsidRPr="006F0D2A">
        <w:t>здійснених</w:t>
      </w:r>
      <w:proofErr w:type="spellEnd"/>
      <w:r w:rsidRPr="006F0D2A">
        <w:t xml:space="preserve"> за </w:t>
      </w:r>
      <w:proofErr w:type="spellStart"/>
      <w:r w:rsidRPr="006F0D2A">
        <w:t>відповідний</w:t>
      </w:r>
      <w:proofErr w:type="spellEnd"/>
      <w:r w:rsidRPr="006F0D2A">
        <w:t xml:space="preserve"> </w:t>
      </w:r>
      <w:proofErr w:type="spellStart"/>
      <w:r w:rsidRPr="006F0D2A">
        <w:t>звітний</w:t>
      </w:r>
      <w:proofErr w:type="spellEnd"/>
      <w:r w:rsidRPr="006F0D2A">
        <w:t xml:space="preserve"> </w:t>
      </w:r>
      <w:proofErr w:type="spellStart"/>
      <w:r w:rsidRPr="006F0D2A">
        <w:t>період</w:t>
      </w:r>
      <w:proofErr w:type="spellEnd"/>
      <w:r w:rsidRPr="006F0D2A">
        <w:t xml:space="preserve">. </w:t>
      </w:r>
    </w:p>
    <w:p w14:paraId="4903B8FE" w14:textId="77777777" w:rsidR="007B76FA" w:rsidRPr="006F0D2A" w:rsidRDefault="007B76FA" w:rsidP="007B76FA">
      <w:pPr>
        <w:widowControl w:val="0"/>
        <w:tabs>
          <w:tab w:val="left" w:pos="720"/>
        </w:tabs>
        <w:autoSpaceDE w:val="0"/>
        <w:autoSpaceDN w:val="0"/>
        <w:adjustRightInd w:val="0"/>
        <w:jc w:val="both"/>
      </w:pPr>
    </w:p>
    <w:p w14:paraId="2EDCC137" w14:textId="77777777" w:rsidR="007B76FA" w:rsidRPr="006F0D2A" w:rsidRDefault="007B76FA" w:rsidP="007B76FA">
      <w:pPr>
        <w:widowControl w:val="0"/>
        <w:tabs>
          <w:tab w:val="left" w:pos="720"/>
        </w:tabs>
        <w:autoSpaceDE w:val="0"/>
        <w:autoSpaceDN w:val="0"/>
        <w:adjustRightInd w:val="0"/>
        <w:jc w:val="both"/>
        <w:rPr>
          <w:b/>
        </w:rPr>
      </w:pPr>
      <w:r w:rsidRPr="006F0D2A">
        <w:rPr>
          <w:b/>
        </w:rPr>
        <w:t>НЕЗАЛЕЖНІСТЬ</w:t>
      </w:r>
    </w:p>
    <w:p w14:paraId="65ED25C2" w14:textId="77777777" w:rsidR="007B76FA" w:rsidRPr="006F0D2A" w:rsidRDefault="007B76FA" w:rsidP="007B76FA">
      <w:pPr>
        <w:widowControl w:val="0"/>
        <w:tabs>
          <w:tab w:val="left" w:pos="720"/>
        </w:tabs>
        <w:autoSpaceDE w:val="0"/>
        <w:autoSpaceDN w:val="0"/>
        <w:adjustRightInd w:val="0"/>
        <w:jc w:val="both"/>
      </w:pPr>
      <w:r w:rsidRPr="006F0D2A">
        <w:t xml:space="preserve">Аудитор </w:t>
      </w:r>
      <w:proofErr w:type="spellStart"/>
      <w:r w:rsidRPr="006F0D2A">
        <w:t>гарантує</w:t>
      </w:r>
      <w:proofErr w:type="spellEnd"/>
      <w:r w:rsidRPr="006F0D2A">
        <w:t xml:space="preserve">, </w:t>
      </w:r>
      <w:proofErr w:type="spellStart"/>
      <w:r w:rsidRPr="006F0D2A">
        <w:t>що</w:t>
      </w:r>
      <w:proofErr w:type="spellEnd"/>
      <w:r w:rsidRPr="006F0D2A">
        <w:t xml:space="preserve"> </w:t>
      </w:r>
      <w:proofErr w:type="spellStart"/>
      <w:r w:rsidRPr="006F0D2A">
        <w:t>немає</w:t>
      </w:r>
      <w:proofErr w:type="spellEnd"/>
      <w:r w:rsidRPr="006F0D2A">
        <w:t xml:space="preserve"> </w:t>
      </w:r>
      <w:proofErr w:type="spellStart"/>
      <w:r w:rsidRPr="006F0D2A">
        <w:t>ніякого</w:t>
      </w:r>
      <w:proofErr w:type="spellEnd"/>
      <w:r w:rsidRPr="006F0D2A">
        <w:t xml:space="preserve"> </w:t>
      </w:r>
      <w:proofErr w:type="spellStart"/>
      <w:r w:rsidRPr="006F0D2A">
        <w:t>конфлікту</w:t>
      </w:r>
      <w:proofErr w:type="spellEnd"/>
      <w:r w:rsidRPr="006F0D2A">
        <w:t xml:space="preserve"> </w:t>
      </w:r>
      <w:proofErr w:type="spellStart"/>
      <w:r w:rsidRPr="006F0D2A">
        <w:t>інтересів</w:t>
      </w:r>
      <w:proofErr w:type="spellEnd"/>
      <w:r w:rsidRPr="006F0D2A">
        <w:t xml:space="preserve"> </w:t>
      </w:r>
      <w:proofErr w:type="spellStart"/>
      <w:r w:rsidRPr="006F0D2A">
        <w:t>між</w:t>
      </w:r>
      <w:proofErr w:type="spellEnd"/>
      <w:r w:rsidRPr="006F0D2A">
        <w:t xml:space="preserve"> ним та </w:t>
      </w:r>
      <w:proofErr w:type="spellStart"/>
      <w:r w:rsidRPr="006F0D2A">
        <w:t>об’єктом</w:t>
      </w:r>
      <w:proofErr w:type="spellEnd"/>
      <w:r w:rsidRPr="006F0D2A">
        <w:t xml:space="preserve"> аудиту </w:t>
      </w:r>
      <w:proofErr w:type="spellStart"/>
      <w:r w:rsidRPr="006F0D2A">
        <w:t>задля</w:t>
      </w:r>
      <w:proofErr w:type="spellEnd"/>
      <w:r w:rsidRPr="006F0D2A">
        <w:t xml:space="preserve"> </w:t>
      </w:r>
      <w:proofErr w:type="spellStart"/>
      <w:r w:rsidRPr="006F0D2A">
        <w:t>створення</w:t>
      </w:r>
      <w:proofErr w:type="spellEnd"/>
      <w:r w:rsidRPr="006F0D2A">
        <w:t xml:space="preserve"> </w:t>
      </w:r>
      <w:proofErr w:type="spellStart"/>
      <w:r w:rsidRPr="006F0D2A">
        <w:t>аудиторського</w:t>
      </w:r>
      <w:proofErr w:type="spellEnd"/>
      <w:r w:rsidRPr="006F0D2A">
        <w:t xml:space="preserve"> </w:t>
      </w:r>
      <w:proofErr w:type="spellStart"/>
      <w:r w:rsidRPr="006F0D2A">
        <w:t>звіту</w:t>
      </w:r>
      <w:proofErr w:type="spellEnd"/>
      <w:r w:rsidRPr="006F0D2A">
        <w:t>.</w:t>
      </w:r>
    </w:p>
    <w:p w14:paraId="55CE67F4" w14:textId="77777777" w:rsidR="007B76FA" w:rsidRPr="006F0D2A" w:rsidRDefault="007B76FA" w:rsidP="007B76FA">
      <w:pPr>
        <w:widowControl w:val="0"/>
        <w:tabs>
          <w:tab w:val="left" w:pos="720"/>
        </w:tabs>
        <w:autoSpaceDE w:val="0"/>
        <w:autoSpaceDN w:val="0"/>
        <w:adjustRightInd w:val="0"/>
        <w:jc w:val="both"/>
      </w:pPr>
    </w:p>
    <w:p w14:paraId="6A76EBBB" w14:textId="77777777" w:rsidR="007B76FA" w:rsidRPr="006F0D2A" w:rsidRDefault="007B76FA" w:rsidP="007B76FA">
      <w:pPr>
        <w:widowControl w:val="0"/>
        <w:tabs>
          <w:tab w:val="left" w:pos="720"/>
        </w:tabs>
        <w:autoSpaceDE w:val="0"/>
        <w:autoSpaceDN w:val="0"/>
        <w:adjustRightInd w:val="0"/>
        <w:jc w:val="both"/>
        <w:rPr>
          <w:b/>
        </w:rPr>
      </w:pPr>
      <w:r w:rsidRPr="006F0D2A">
        <w:rPr>
          <w:b/>
        </w:rPr>
        <w:t>АКТУАЛЬНИЙ ДОСВІД</w:t>
      </w:r>
    </w:p>
    <w:p w14:paraId="6F3E5AF1" w14:textId="77777777" w:rsidR="007B76FA" w:rsidRPr="006F0D2A" w:rsidRDefault="007B76FA" w:rsidP="007B76FA">
      <w:pPr>
        <w:widowControl w:val="0"/>
        <w:tabs>
          <w:tab w:val="left" w:pos="720"/>
        </w:tabs>
        <w:autoSpaceDE w:val="0"/>
        <w:autoSpaceDN w:val="0"/>
        <w:adjustRightInd w:val="0"/>
        <w:jc w:val="both"/>
      </w:pPr>
      <w:r w:rsidRPr="006F0D2A">
        <w:t xml:space="preserve">Аудитор повинен </w:t>
      </w:r>
      <w:proofErr w:type="spellStart"/>
      <w:r w:rsidRPr="006F0D2A">
        <w:t>підтвердити</w:t>
      </w:r>
      <w:proofErr w:type="spellEnd"/>
      <w:r w:rsidRPr="006F0D2A">
        <w:t xml:space="preserve"> </w:t>
      </w:r>
      <w:proofErr w:type="spellStart"/>
      <w:r w:rsidRPr="006F0D2A">
        <w:t>відповідний</w:t>
      </w:r>
      <w:proofErr w:type="spellEnd"/>
      <w:r w:rsidRPr="006F0D2A">
        <w:t xml:space="preserve"> </w:t>
      </w:r>
      <w:proofErr w:type="spellStart"/>
      <w:r w:rsidRPr="006F0D2A">
        <w:t>досвід</w:t>
      </w:r>
      <w:proofErr w:type="spellEnd"/>
      <w:r w:rsidRPr="006F0D2A">
        <w:t xml:space="preserve"> аудиту </w:t>
      </w:r>
      <w:proofErr w:type="spellStart"/>
      <w:r w:rsidRPr="006F0D2A">
        <w:t>гуманітарних</w:t>
      </w:r>
      <w:proofErr w:type="spellEnd"/>
      <w:r w:rsidRPr="006F0D2A">
        <w:t xml:space="preserve"> </w:t>
      </w:r>
      <w:proofErr w:type="spellStart"/>
      <w:r w:rsidRPr="006F0D2A">
        <w:t>проєктів</w:t>
      </w:r>
      <w:proofErr w:type="spellEnd"/>
      <w:r w:rsidRPr="006F0D2A">
        <w:t xml:space="preserve">, </w:t>
      </w:r>
      <w:proofErr w:type="spellStart"/>
      <w:r w:rsidRPr="006F0D2A">
        <w:t>що</w:t>
      </w:r>
      <w:proofErr w:type="spellEnd"/>
      <w:r w:rsidRPr="006F0D2A">
        <w:t xml:space="preserve"> </w:t>
      </w:r>
      <w:proofErr w:type="spellStart"/>
      <w:r w:rsidRPr="006F0D2A">
        <w:t>фінансуються</w:t>
      </w:r>
      <w:proofErr w:type="spellEnd"/>
      <w:r w:rsidRPr="006F0D2A">
        <w:t xml:space="preserve"> </w:t>
      </w:r>
      <w:proofErr w:type="spellStart"/>
      <w:r w:rsidRPr="006F0D2A">
        <w:t>державними</w:t>
      </w:r>
      <w:proofErr w:type="spellEnd"/>
      <w:r w:rsidRPr="006F0D2A">
        <w:t xml:space="preserve"> або </w:t>
      </w:r>
      <w:proofErr w:type="spellStart"/>
      <w:r w:rsidRPr="006F0D2A">
        <w:t>приватними</w:t>
      </w:r>
      <w:proofErr w:type="spellEnd"/>
      <w:r w:rsidRPr="006F0D2A">
        <w:t xml:space="preserve"> структурами.</w:t>
      </w:r>
    </w:p>
    <w:p w14:paraId="4633D2FA" w14:textId="77777777" w:rsidR="007B76FA" w:rsidRPr="006F0D2A" w:rsidRDefault="007B76FA" w:rsidP="007B76FA">
      <w:pPr>
        <w:widowControl w:val="0"/>
        <w:tabs>
          <w:tab w:val="left" w:pos="720"/>
        </w:tabs>
        <w:autoSpaceDE w:val="0"/>
        <w:autoSpaceDN w:val="0"/>
        <w:adjustRightInd w:val="0"/>
        <w:jc w:val="both"/>
      </w:pPr>
    </w:p>
    <w:p w14:paraId="4D318B60" w14:textId="77777777" w:rsidR="007B76FA" w:rsidRPr="006F0D2A" w:rsidRDefault="007B76FA" w:rsidP="007B76FA">
      <w:pPr>
        <w:widowControl w:val="0"/>
        <w:tabs>
          <w:tab w:val="left" w:pos="720"/>
        </w:tabs>
        <w:autoSpaceDE w:val="0"/>
        <w:autoSpaceDN w:val="0"/>
        <w:adjustRightInd w:val="0"/>
        <w:jc w:val="both"/>
      </w:pPr>
      <w:r w:rsidRPr="006F0D2A">
        <w:rPr>
          <w:b/>
        </w:rPr>
        <w:t xml:space="preserve">ЗВІТНІСТЬ: </w:t>
      </w:r>
    </w:p>
    <w:p w14:paraId="00BCB174" w14:textId="77777777" w:rsidR="007B76FA" w:rsidRPr="006F0D2A" w:rsidRDefault="007B76FA" w:rsidP="007B76FA">
      <w:pPr>
        <w:widowControl w:val="0"/>
        <w:tabs>
          <w:tab w:val="left" w:pos="720"/>
        </w:tabs>
        <w:autoSpaceDE w:val="0"/>
        <w:autoSpaceDN w:val="0"/>
        <w:adjustRightInd w:val="0"/>
        <w:jc w:val="both"/>
      </w:pPr>
      <w:proofErr w:type="spellStart"/>
      <w:r w:rsidRPr="006F0D2A">
        <w:t>Наприкінці</w:t>
      </w:r>
      <w:proofErr w:type="spellEnd"/>
      <w:r w:rsidRPr="006F0D2A">
        <w:t xml:space="preserve"> </w:t>
      </w:r>
      <w:proofErr w:type="spellStart"/>
      <w:r w:rsidRPr="006F0D2A">
        <w:t>завдання</w:t>
      </w:r>
      <w:proofErr w:type="spellEnd"/>
      <w:r w:rsidRPr="006F0D2A">
        <w:t xml:space="preserve"> аудитор </w:t>
      </w:r>
      <w:proofErr w:type="spellStart"/>
      <w:r w:rsidRPr="006F0D2A">
        <w:t>надасть</w:t>
      </w:r>
      <w:proofErr w:type="spellEnd"/>
      <w:r w:rsidRPr="006F0D2A">
        <w:t xml:space="preserve">: </w:t>
      </w:r>
    </w:p>
    <w:p w14:paraId="61F05EDE" w14:textId="77777777" w:rsidR="007B76FA" w:rsidRPr="006F0D2A" w:rsidRDefault="007B76FA" w:rsidP="007B76FA">
      <w:pPr>
        <w:widowControl w:val="0"/>
        <w:numPr>
          <w:ilvl w:val="0"/>
          <w:numId w:val="18"/>
        </w:numPr>
        <w:autoSpaceDE w:val="0"/>
        <w:autoSpaceDN w:val="0"/>
        <w:jc w:val="both"/>
      </w:pPr>
      <w:proofErr w:type="spellStart"/>
      <w:r w:rsidRPr="006F0D2A">
        <w:t>Аудиторський</w:t>
      </w:r>
      <w:proofErr w:type="spellEnd"/>
      <w:r w:rsidRPr="006F0D2A">
        <w:t xml:space="preserve"> </w:t>
      </w:r>
      <w:proofErr w:type="spellStart"/>
      <w:proofErr w:type="gramStart"/>
      <w:r w:rsidRPr="006F0D2A">
        <w:t>звіт</w:t>
      </w:r>
      <w:proofErr w:type="spellEnd"/>
      <w:r w:rsidRPr="006F0D2A">
        <w:t xml:space="preserve"> .</w:t>
      </w:r>
      <w:proofErr w:type="gramEnd"/>
    </w:p>
    <w:p w14:paraId="5D745F89" w14:textId="77777777" w:rsidR="007B76FA" w:rsidRPr="006F0D2A" w:rsidRDefault="007B76FA" w:rsidP="007B76FA">
      <w:pPr>
        <w:widowControl w:val="0"/>
        <w:autoSpaceDE w:val="0"/>
        <w:autoSpaceDN w:val="0"/>
        <w:jc w:val="both"/>
      </w:pPr>
    </w:p>
    <w:p w14:paraId="5481FDDC" w14:textId="77777777" w:rsidR="007B76FA" w:rsidRPr="006F0D2A" w:rsidRDefault="007B76FA" w:rsidP="007B76FA">
      <w:pPr>
        <w:widowControl w:val="0"/>
        <w:autoSpaceDE w:val="0"/>
        <w:autoSpaceDN w:val="0"/>
        <w:jc w:val="both"/>
      </w:pPr>
      <w:proofErr w:type="spellStart"/>
      <w:r w:rsidRPr="006F0D2A">
        <w:t>Аудиторський</w:t>
      </w:r>
      <w:proofErr w:type="spellEnd"/>
      <w:r w:rsidRPr="006F0D2A">
        <w:t xml:space="preserve"> </w:t>
      </w:r>
      <w:proofErr w:type="spellStart"/>
      <w:r w:rsidRPr="006F0D2A">
        <w:t>звіт</w:t>
      </w:r>
      <w:proofErr w:type="spellEnd"/>
      <w:r w:rsidRPr="006F0D2A">
        <w:t xml:space="preserve"> </w:t>
      </w:r>
      <w:proofErr w:type="spellStart"/>
      <w:r w:rsidRPr="006F0D2A">
        <w:t>надається</w:t>
      </w:r>
      <w:proofErr w:type="spellEnd"/>
      <w:r w:rsidRPr="006F0D2A">
        <w:t xml:space="preserve"> </w:t>
      </w:r>
      <w:proofErr w:type="spellStart"/>
      <w:r w:rsidRPr="006F0D2A">
        <w:rPr>
          <w:b/>
          <w:bCs/>
        </w:rPr>
        <w:t>англійською</w:t>
      </w:r>
      <w:proofErr w:type="spellEnd"/>
      <w:r w:rsidRPr="006F0D2A">
        <w:rPr>
          <w:b/>
          <w:bCs/>
        </w:rPr>
        <w:t xml:space="preserve"> та </w:t>
      </w:r>
      <w:proofErr w:type="spellStart"/>
      <w:r w:rsidRPr="006F0D2A">
        <w:rPr>
          <w:b/>
          <w:bCs/>
        </w:rPr>
        <w:t>українською</w:t>
      </w:r>
      <w:proofErr w:type="spellEnd"/>
      <w:r w:rsidRPr="006F0D2A">
        <w:t xml:space="preserve"> мовами.</w:t>
      </w:r>
    </w:p>
    <w:p w14:paraId="19F4BAC3" w14:textId="77777777" w:rsidR="007B76FA" w:rsidRPr="006F0D2A" w:rsidRDefault="007B76FA" w:rsidP="007B76FA">
      <w:pPr>
        <w:widowControl w:val="0"/>
        <w:autoSpaceDE w:val="0"/>
        <w:autoSpaceDN w:val="0"/>
        <w:jc w:val="both"/>
      </w:pPr>
    </w:p>
    <w:p w14:paraId="5CAD9C83" w14:textId="77777777" w:rsidR="007B76FA" w:rsidRPr="006F0D2A" w:rsidRDefault="007B76FA" w:rsidP="007B76FA">
      <w:pPr>
        <w:widowControl w:val="0"/>
        <w:autoSpaceDE w:val="0"/>
        <w:autoSpaceDN w:val="0"/>
        <w:jc w:val="both"/>
      </w:pPr>
      <w:proofErr w:type="spellStart"/>
      <w:r w:rsidRPr="006F0D2A">
        <w:t>Аудиторський</w:t>
      </w:r>
      <w:proofErr w:type="spellEnd"/>
      <w:r w:rsidRPr="006F0D2A">
        <w:t xml:space="preserve"> </w:t>
      </w:r>
      <w:proofErr w:type="spellStart"/>
      <w:r w:rsidRPr="006F0D2A">
        <w:t>звіт</w:t>
      </w:r>
      <w:proofErr w:type="spellEnd"/>
      <w:r w:rsidRPr="006F0D2A">
        <w:t xml:space="preserve"> повинен </w:t>
      </w:r>
      <w:proofErr w:type="spellStart"/>
      <w:r w:rsidRPr="006F0D2A">
        <w:t>містити</w:t>
      </w:r>
      <w:proofErr w:type="spellEnd"/>
      <w:r w:rsidRPr="006F0D2A">
        <w:t xml:space="preserve">: </w:t>
      </w:r>
    </w:p>
    <w:p w14:paraId="0B5A26FC" w14:textId="77777777" w:rsidR="007B76FA" w:rsidRPr="006F0D2A" w:rsidRDefault="007B76FA" w:rsidP="007B76FA">
      <w:pPr>
        <w:widowControl w:val="0"/>
        <w:numPr>
          <w:ilvl w:val="0"/>
          <w:numId w:val="15"/>
        </w:numPr>
        <w:autoSpaceDE w:val="0"/>
        <w:autoSpaceDN w:val="0"/>
        <w:ind w:left="709" w:hanging="425"/>
        <w:contextualSpacing/>
        <w:jc w:val="both"/>
        <w:rPr>
          <w:lang w:val="en-US"/>
        </w:rPr>
      </w:pPr>
      <w:proofErr w:type="spellStart"/>
      <w:r w:rsidRPr="006F0D2A">
        <w:rPr>
          <w:lang w:val="en-US"/>
        </w:rPr>
        <w:t>Фінансов</w:t>
      </w:r>
      <w:proofErr w:type="spellEnd"/>
      <w:r w:rsidRPr="006F0D2A">
        <w:t xml:space="preserve">і </w:t>
      </w:r>
      <w:proofErr w:type="spellStart"/>
      <w:r w:rsidRPr="006F0D2A">
        <w:t>звіти</w:t>
      </w:r>
      <w:proofErr w:type="spellEnd"/>
      <w:r w:rsidRPr="006F0D2A">
        <w:rPr>
          <w:lang w:val="en-US"/>
        </w:rPr>
        <w:t xml:space="preserve"> </w:t>
      </w:r>
      <w:proofErr w:type="spellStart"/>
      <w:proofErr w:type="gramStart"/>
      <w:r w:rsidRPr="006F0D2A">
        <w:rPr>
          <w:lang w:val="en-US"/>
        </w:rPr>
        <w:t>про</w:t>
      </w:r>
      <w:proofErr w:type="spellEnd"/>
      <w:r w:rsidRPr="006F0D2A">
        <w:t>є</w:t>
      </w:r>
      <w:proofErr w:type="spellStart"/>
      <w:r w:rsidRPr="006F0D2A">
        <w:rPr>
          <w:lang w:val="en-US"/>
        </w:rPr>
        <w:t>кту</w:t>
      </w:r>
      <w:proofErr w:type="spellEnd"/>
      <w:r w:rsidRPr="006F0D2A">
        <w:rPr>
          <w:lang w:val="en-US"/>
        </w:rPr>
        <w:t>;</w:t>
      </w:r>
      <w:proofErr w:type="gramEnd"/>
    </w:p>
    <w:p w14:paraId="1C963969" w14:textId="77777777" w:rsidR="007B76FA" w:rsidRPr="006F0D2A" w:rsidRDefault="007B76FA" w:rsidP="007B76FA">
      <w:pPr>
        <w:widowControl w:val="0"/>
        <w:numPr>
          <w:ilvl w:val="0"/>
          <w:numId w:val="15"/>
        </w:numPr>
        <w:autoSpaceDE w:val="0"/>
        <w:autoSpaceDN w:val="0"/>
        <w:ind w:left="709" w:hanging="425"/>
        <w:contextualSpacing/>
        <w:jc w:val="both"/>
        <w:rPr>
          <w:lang w:val="en-US"/>
        </w:rPr>
      </w:pPr>
      <w:proofErr w:type="spellStart"/>
      <w:r w:rsidRPr="006F0D2A">
        <w:rPr>
          <w:lang w:val="en-US"/>
        </w:rPr>
        <w:t>Звіт</w:t>
      </w:r>
      <w:proofErr w:type="spellEnd"/>
      <w:r w:rsidRPr="006F0D2A">
        <w:rPr>
          <w:lang w:val="en-US"/>
        </w:rPr>
        <w:t xml:space="preserve"> </w:t>
      </w:r>
      <w:proofErr w:type="spellStart"/>
      <w:r w:rsidRPr="006F0D2A">
        <w:rPr>
          <w:lang w:val="en-US"/>
        </w:rPr>
        <w:t>про</w:t>
      </w:r>
      <w:proofErr w:type="spellEnd"/>
      <w:r w:rsidRPr="006F0D2A">
        <w:rPr>
          <w:lang w:val="en-US"/>
        </w:rPr>
        <w:t xml:space="preserve"> </w:t>
      </w:r>
      <w:proofErr w:type="spellStart"/>
      <w:proofErr w:type="gramStart"/>
      <w:r w:rsidRPr="006F0D2A">
        <w:rPr>
          <w:lang w:val="en-US"/>
        </w:rPr>
        <w:t>витрат</w:t>
      </w:r>
      <w:proofErr w:type="spellEnd"/>
      <w:r w:rsidRPr="006F0D2A">
        <w:t>и;</w:t>
      </w:r>
      <w:proofErr w:type="gramEnd"/>
    </w:p>
    <w:p w14:paraId="4A253CE6" w14:textId="77777777" w:rsidR="007B76FA" w:rsidRPr="006F0D2A" w:rsidRDefault="007B76FA" w:rsidP="007B76FA">
      <w:pPr>
        <w:widowControl w:val="0"/>
        <w:numPr>
          <w:ilvl w:val="0"/>
          <w:numId w:val="15"/>
        </w:numPr>
        <w:autoSpaceDE w:val="0"/>
        <w:autoSpaceDN w:val="0"/>
        <w:ind w:left="709" w:hanging="425"/>
        <w:contextualSpacing/>
        <w:jc w:val="both"/>
        <w:rPr>
          <w:lang w:val="en-US"/>
        </w:rPr>
      </w:pPr>
      <w:proofErr w:type="spellStart"/>
      <w:r w:rsidRPr="006F0D2A">
        <w:rPr>
          <w:lang w:val="en-US"/>
        </w:rPr>
        <w:t>Призначений</w:t>
      </w:r>
      <w:proofErr w:type="spellEnd"/>
      <w:r w:rsidRPr="006F0D2A">
        <w:rPr>
          <w:lang w:val="en-US"/>
        </w:rPr>
        <w:t xml:space="preserve"> </w:t>
      </w:r>
      <w:proofErr w:type="spellStart"/>
      <w:r w:rsidRPr="006F0D2A">
        <w:rPr>
          <w:lang w:val="en-US"/>
        </w:rPr>
        <w:t>рахунок</w:t>
      </w:r>
      <w:proofErr w:type="spellEnd"/>
      <w:r w:rsidRPr="006F0D2A">
        <w:rPr>
          <w:lang w:val="en-US"/>
        </w:rPr>
        <w:t>.</w:t>
      </w:r>
    </w:p>
    <w:p w14:paraId="119E0F89" w14:textId="77777777" w:rsidR="007B76FA" w:rsidRPr="006F0D2A" w:rsidRDefault="007B76FA" w:rsidP="007B76FA">
      <w:pPr>
        <w:widowControl w:val="0"/>
        <w:autoSpaceDE w:val="0"/>
        <w:autoSpaceDN w:val="0"/>
        <w:jc w:val="both"/>
      </w:pPr>
      <w:proofErr w:type="spellStart"/>
      <w:r w:rsidRPr="006F0D2A">
        <w:t>Фінальний</w:t>
      </w:r>
      <w:proofErr w:type="spellEnd"/>
      <w:r w:rsidRPr="006F0D2A">
        <w:t xml:space="preserve"> </w:t>
      </w:r>
      <w:proofErr w:type="spellStart"/>
      <w:r w:rsidRPr="006F0D2A">
        <w:t>звіт</w:t>
      </w:r>
      <w:proofErr w:type="spellEnd"/>
      <w:r w:rsidRPr="006F0D2A">
        <w:t xml:space="preserve"> </w:t>
      </w:r>
      <w:proofErr w:type="spellStart"/>
      <w:r w:rsidRPr="006F0D2A">
        <w:t>має</w:t>
      </w:r>
      <w:proofErr w:type="spellEnd"/>
      <w:r w:rsidRPr="006F0D2A">
        <w:t xml:space="preserve"> </w:t>
      </w:r>
      <w:proofErr w:type="spellStart"/>
      <w:r w:rsidRPr="006F0D2A">
        <w:t>містити</w:t>
      </w:r>
      <w:proofErr w:type="spellEnd"/>
      <w:r w:rsidRPr="006F0D2A">
        <w:t xml:space="preserve"> </w:t>
      </w:r>
      <w:proofErr w:type="spellStart"/>
      <w:r w:rsidRPr="006F0D2A">
        <w:t>рекомендації</w:t>
      </w:r>
      <w:proofErr w:type="spellEnd"/>
      <w:r w:rsidRPr="006F0D2A">
        <w:t xml:space="preserve"> </w:t>
      </w:r>
      <w:proofErr w:type="spellStart"/>
      <w:r w:rsidRPr="006F0D2A">
        <w:t>щодо</w:t>
      </w:r>
      <w:proofErr w:type="spellEnd"/>
      <w:r w:rsidRPr="006F0D2A">
        <w:t xml:space="preserve"> тих сфер, </w:t>
      </w:r>
      <w:proofErr w:type="spellStart"/>
      <w:r w:rsidRPr="006F0D2A">
        <w:t>які</w:t>
      </w:r>
      <w:proofErr w:type="spellEnd"/>
      <w:r w:rsidRPr="006F0D2A">
        <w:t xml:space="preserve"> були </w:t>
      </w:r>
      <w:proofErr w:type="spellStart"/>
      <w:r w:rsidRPr="006F0D2A">
        <w:t>перевірені</w:t>
      </w:r>
      <w:proofErr w:type="spellEnd"/>
      <w:r w:rsidRPr="006F0D2A">
        <w:t>.</w:t>
      </w:r>
    </w:p>
    <w:p w14:paraId="77C6B549" w14:textId="77777777" w:rsidR="007B76FA" w:rsidRPr="006F0D2A" w:rsidRDefault="007B76FA" w:rsidP="007B76FA">
      <w:pPr>
        <w:widowControl w:val="0"/>
        <w:autoSpaceDE w:val="0"/>
        <w:autoSpaceDN w:val="0"/>
        <w:jc w:val="both"/>
        <w:rPr>
          <w:b/>
        </w:rPr>
      </w:pPr>
    </w:p>
    <w:p w14:paraId="1D25AC68" w14:textId="77777777" w:rsidR="007B76FA" w:rsidRPr="006F0D2A" w:rsidRDefault="007B76FA" w:rsidP="007B76FA">
      <w:pPr>
        <w:widowControl w:val="0"/>
        <w:autoSpaceDE w:val="0"/>
        <w:autoSpaceDN w:val="0"/>
        <w:jc w:val="both"/>
        <w:rPr>
          <w:b/>
        </w:rPr>
      </w:pPr>
      <w:r w:rsidRPr="006F0D2A">
        <w:rPr>
          <w:b/>
        </w:rPr>
        <w:t>ПЛАНУВАННЯ, ПРОЦЕДУРИ, ДОКУМЕНТАЦІЯ ТА ДОКАЗИ</w:t>
      </w:r>
    </w:p>
    <w:p w14:paraId="4953C110" w14:textId="77777777" w:rsidR="007B76FA" w:rsidRPr="006F0D2A" w:rsidRDefault="007B76FA" w:rsidP="007B76FA">
      <w:pPr>
        <w:widowControl w:val="0"/>
        <w:autoSpaceDE w:val="0"/>
        <w:autoSpaceDN w:val="0"/>
        <w:adjustRightInd w:val="0"/>
        <w:jc w:val="both"/>
      </w:pPr>
      <w:r w:rsidRPr="006F0D2A">
        <w:t xml:space="preserve">Аудитор повинен </w:t>
      </w:r>
      <w:proofErr w:type="spellStart"/>
      <w:r w:rsidRPr="006F0D2A">
        <w:t>спланувати</w:t>
      </w:r>
      <w:proofErr w:type="spellEnd"/>
      <w:r w:rsidRPr="006F0D2A">
        <w:t xml:space="preserve"> роботу таким чином, </w:t>
      </w:r>
      <w:proofErr w:type="spellStart"/>
      <w:r w:rsidRPr="006F0D2A">
        <w:t>щоб</w:t>
      </w:r>
      <w:proofErr w:type="spellEnd"/>
      <w:r w:rsidRPr="006F0D2A">
        <w:t xml:space="preserve"> </w:t>
      </w:r>
      <w:proofErr w:type="spellStart"/>
      <w:r w:rsidRPr="006F0D2A">
        <w:t>процедури</w:t>
      </w:r>
      <w:proofErr w:type="spellEnd"/>
      <w:r w:rsidRPr="006F0D2A">
        <w:t xml:space="preserve"> могли </w:t>
      </w:r>
      <w:proofErr w:type="spellStart"/>
      <w:r w:rsidRPr="006F0D2A">
        <w:t>ефективно</w:t>
      </w:r>
      <w:proofErr w:type="spellEnd"/>
      <w:r w:rsidRPr="006F0D2A">
        <w:t xml:space="preserve"> </w:t>
      </w:r>
      <w:proofErr w:type="spellStart"/>
      <w:r w:rsidRPr="006F0D2A">
        <w:t>виконуватися</w:t>
      </w:r>
      <w:proofErr w:type="spellEnd"/>
      <w:r w:rsidRPr="006F0D2A">
        <w:t xml:space="preserve">. Для </w:t>
      </w:r>
      <w:proofErr w:type="spellStart"/>
      <w:r w:rsidRPr="006F0D2A">
        <w:t>цього</w:t>
      </w:r>
      <w:proofErr w:type="spellEnd"/>
      <w:r w:rsidRPr="006F0D2A">
        <w:t xml:space="preserve"> </w:t>
      </w:r>
      <w:proofErr w:type="spellStart"/>
      <w:r w:rsidRPr="006F0D2A">
        <w:t>він</w:t>
      </w:r>
      <w:proofErr w:type="spellEnd"/>
      <w:r w:rsidRPr="006F0D2A">
        <w:t xml:space="preserve"> </w:t>
      </w:r>
      <w:proofErr w:type="spellStart"/>
      <w:r w:rsidRPr="006F0D2A">
        <w:t>виконує</w:t>
      </w:r>
      <w:proofErr w:type="spellEnd"/>
      <w:r w:rsidRPr="006F0D2A">
        <w:t xml:space="preserve"> </w:t>
      </w:r>
      <w:proofErr w:type="spellStart"/>
      <w:r w:rsidRPr="006F0D2A">
        <w:t>процедури</w:t>
      </w:r>
      <w:proofErr w:type="spellEnd"/>
      <w:r w:rsidRPr="006F0D2A">
        <w:t xml:space="preserve">, </w:t>
      </w:r>
      <w:proofErr w:type="spellStart"/>
      <w:r w:rsidRPr="006F0D2A">
        <w:t>зазначені</w:t>
      </w:r>
      <w:proofErr w:type="spellEnd"/>
      <w:r w:rsidRPr="006F0D2A">
        <w:t xml:space="preserve"> в </w:t>
      </w:r>
      <w:proofErr w:type="spellStart"/>
      <w:r w:rsidRPr="006F0D2A">
        <w:t>розділі</w:t>
      </w:r>
      <w:proofErr w:type="spellEnd"/>
      <w:r w:rsidRPr="006F0D2A">
        <w:t xml:space="preserve"> </w:t>
      </w:r>
      <w:r w:rsidRPr="00623501">
        <w:t>«</w:t>
      </w:r>
      <w:proofErr w:type="spellStart"/>
      <w:r w:rsidRPr="00623501">
        <w:t>Специфікація</w:t>
      </w:r>
      <w:proofErr w:type="spellEnd"/>
      <w:r w:rsidRPr="00623501">
        <w:t xml:space="preserve"> </w:t>
      </w:r>
      <w:proofErr w:type="spellStart"/>
      <w:r w:rsidRPr="00623501">
        <w:t>аудиторських</w:t>
      </w:r>
      <w:proofErr w:type="spellEnd"/>
      <w:r w:rsidRPr="00623501">
        <w:t xml:space="preserve"> </w:t>
      </w:r>
      <w:proofErr w:type="spellStart"/>
      <w:r w:rsidRPr="00623501">
        <w:t>послуг</w:t>
      </w:r>
      <w:proofErr w:type="spellEnd"/>
      <w:r w:rsidRPr="00623501">
        <w:t xml:space="preserve">» </w:t>
      </w:r>
      <w:proofErr w:type="spellStart"/>
      <w:r w:rsidRPr="00623501">
        <w:t>цього</w:t>
      </w:r>
      <w:proofErr w:type="spellEnd"/>
      <w:r w:rsidRPr="00623501">
        <w:t xml:space="preserve"> </w:t>
      </w:r>
      <w:proofErr w:type="spellStart"/>
      <w:r w:rsidRPr="00623501">
        <w:t>Технічного</w:t>
      </w:r>
      <w:proofErr w:type="spellEnd"/>
      <w:r w:rsidRPr="00623501">
        <w:t xml:space="preserve"> </w:t>
      </w:r>
      <w:proofErr w:type="spellStart"/>
      <w:r w:rsidRPr="00623501">
        <w:t>завдання</w:t>
      </w:r>
      <w:proofErr w:type="spellEnd"/>
      <w:r w:rsidRPr="00623501">
        <w:t xml:space="preserve">, і </w:t>
      </w:r>
      <w:proofErr w:type="spellStart"/>
      <w:r w:rsidRPr="00623501">
        <w:t>використовує</w:t>
      </w:r>
      <w:proofErr w:type="spellEnd"/>
      <w:r w:rsidRPr="00623501">
        <w:t xml:space="preserve"> </w:t>
      </w:r>
      <w:proofErr w:type="spellStart"/>
      <w:r w:rsidRPr="00623501">
        <w:t>докази</w:t>
      </w:r>
      <w:proofErr w:type="spellEnd"/>
      <w:r w:rsidRPr="00623501">
        <w:t xml:space="preserve">, </w:t>
      </w:r>
      <w:proofErr w:type="spellStart"/>
      <w:r w:rsidRPr="00623501">
        <w:t>отримані</w:t>
      </w:r>
      <w:proofErr w:type="spellEnd"/>
      <w:r w:rsidRPr="00623501">
        <w:t xml:space="preserve"> в </w:t>
      </w:r>
      <w:proofErr w:type="spellStart"/>
      <w:r w:rsidRPr="00623501">
        <w:t>результаті</w:t>
      </w:r>
      <w:proofErr w:type="spellEnd"/>
      <w:r w:rsidRPr="006F0D2A">
        <w:t xml:space="preserve"> </w:t>
      </w:r>
      <w:proofErr w:type="spellStart"/>
      <w:r w:rsidRPr="006F0D2A">
        <w:t>цих</w:t>
      </w:r>
      <w:proofErr w:type="spellEnd"/>
      <w:r w:rsidRPr="006F0D2A">
        <w:t xml:space="preserve"> процедур, як основу для </w:t>
      </w:r>
      <w:proofErr w:type="spellStart"/>
      <w:r w:rsidRPr="006F0D2A">
        <w:t>звіту</w:t>
      </w:r>
      <w:proofErr w:type="spellEnd"/>
      <w:r w:rsidRPr="006F0D2A">
        <w:t xml:space="preserve"> про аудит.</w:t>
      </w:r>
    </w:p>
    <w:p w14:paraId="2D224DE4" w14:textId="77777777" w:rsidR="007B76FA" w:rsidRPr="006F0D2A" w:rsidRDefault="007B76FA" w:rsidP="007B76FA">
      <w:pPr>
        <w:widowControl w:val="0"/>
        <w:autoSpaceDE w:val="0"/>
        <w:autoSpaceDN w:val="0"/>
        <w:jc w:val="both"/>
        <w:rPr>
          <w:b/>
        </w:rPr>
      </w:pPr>
    </w:p>
    <w:p w14:paraId="1812FDD2" w14:textId="77777777" w:rsidR="007B76FA" w:rsidRPr="006F0D2A" w:rsidRDefault="007B76FA" w:rsidP="007B76FA">
      <w:pPr>
        <w:widowControl w:val="0"/>
        <w:autoSpaceDE w:val="0"/>
        <w:autoSpaceDN w:val="0"/>
        <w:jc w:val="both"/>
        <w:rPr>
          <w:b/>
        </w:rPr>
      </w:pPr>
      <w:r w:rsidRPr="006F0D2A">
        <w:rPr>
          <w:b/>
        </w:rPr>
        <w:t>ЧАС АУДИТУ</w:t>
      </w:r>
    </w:p>
    <w:p w14:paraId="2BA01A89" w14:textId="77777777" w:rsidR="007B76FA" w:rsidRPr="006F0D2A" w:rsidRDefault="007B76FA" w:rsidP="007B76FA">
      <w:pPr>
        <w:widowControl w:val="0"/>
        <w:autoSpaceDE w:val="0"/>
        <w:autoSpaceDN w:val="0"/>
        <w:jc w:val="both"/>
        <w:rPr>
          <w:bCs/>
        </w:rPr>
      </w:pPr>
      <w:proofErr w:type="spellStart"/>
      <w:r w:rsidRPr="006F0D2A">
        <w:t>Аудиторські</w:t>
      </w:r>
      <w:proofErr w:type="spellEnd"/>
      <w:r w:rsidRPr="006F0D2A">
        <w:t xml:space="preserve"> </w:t>
      </w:r>
      <w:proofErr w:type="spellStart"/>
      <w:r w:rsidRPr="006F0D2A">
        <w:t>роботи</w:t>
      </w:r>
      <w:proofErr w:type="spellEnd"/>
      <w:r w:rsidRPr="006F0D2A">
        <w:t xml:space="preserve"> </w:t>
      </w:r>
      <w:proofErr w:type="spellStart"/>
      <w:r w:rsidRPr="006F0D2A">
        <w:t>будуть</w:t>
      </w:r>
      <w:proofErr w:type="spellEnd"/>
      <w:r w:rsidRPr="006F0D2A">
        <w:t xml:space="preserve"> </w:t>
      </w:r>
      <w:proofErr w:type="spellStart"/>
      <w:r w:rsidRPr="006F0D2A">
        <w:t>виконуватися</w:t>
      </w:r>
      <w:proofErr w:type="spellEnd"/>
      <w:r w:rsidRPr="006F0D2A">
        <w:t xml:space="preserve"> </w:t>
      </w:r>
      <w:proofErr w:type="spellStart"/>
      <w:r w:rsidRPr="006F0D2A">
        <w:t>між</w:t>
      </w:r>
      <w:proofErr w:type="spellEnd"/>
      <w:r w:rsidRPr="006F0D2A">
        <w:rPr>
          <w:bCs/>
        </w:rPr>
        <w:t xml:space="preserve"> 13 </w:t>
      </w:r>
      <w:proofErr w:type="spellStart"/>
      <w:r w:rsidRPr="006F0D2A">
        <w:rPr>
          <w:bCs/>
        </w:rPr>
        <w:t>квітня</w:t>
      </w:r>
      <w:proofErr w:type="spellEnd"/>
      <w:r w:rsidRPr="006F0D2A">
        <w:rPr>
          <w:bCs/>
        </w:rPr>
        <w:t xml:space="preserve"> 2026 по 13 травня 2026 року.</w:t>
      </w:r>
    </w:p>
    <w:p w14:paraId="3826CAEB" w14:textId="77777777" w:rsidR="007B76FA" w:rsidRPr="006F0D2A" w:rsidRDefault="007B76FA" w:rsidP="007B76FA">
      <w:pPr>
        <w:widowControl w:val="0"/>
        <w:autoSpaceDE w:val="0"/>
        <w:autoSpaceDN w:val="0"/>
        <w:jc w:val="both"/>
      </w:pPr>
      <w:proofErr w:type="spellStart"/>
      <w:r w:rsidRPr="006F0D2A">
        <w:t>Аудиторський</w:t>
      </w:r>
      <w:proofErr w:type="spellEnd"/>
      <w:r w:rsidRPr="006F0D2A">
        <w:t xml:space="preserve"> </w:t>
      </w:r>
      <w:proofErr w:type="spellStart"/>
      <w:r w:rsidRPr="006F0D2A">
        <w:t>звіт</w:t>
      </w:r>
      <w:proofErr w:type="spellEnd"/>
      <w:r w:rsidRPr="006F0D2A">
        <w:t xml:space="preserve"> повинен бути </w:t>
      </w:r>
      <w:proofErr w:type="spellStart"/>
      <w:r w:rsidRPr="006F0D2A">
        <w:t>наданий</w:t>
      </w:r>
      <w:proofErr w:type="spellEnd"/>
      <w:r w:rsidRPr="006F0D2A">
        <w:t xml:space="preserve"> до 20 травня 2026 року.</w:t>
      </w:r>
    </w:p>
    <w:p w14:paraId="43436858" w14:textId="77777777" w:rsidR="007B76FA" w:rsidRPr="006F0D2A" w:rsidRDefault="007B76FA" w:rsidP="007B76FA">
      <w:pPr>
        <w:widowControl w:val="0"/>
        <w:autoSpaceDE w:val="0"/>
        <w:autoSpaceDN w:val="0"/>
        <w:jc w:val="both"/>
      </w:pPr>
    </w:p>
    <w:p w14:paraId="0C06E30B" w14:textId="77777777" w:rsidR="007B76FA" w:rsidRPr="006F0D2A" w:rsidRDefault="007B76FA" w:rsidP="007B76FA">
      <w:pPr>
        <w:widowControl w:val="0"/>
        <w:autoSpaceDE w:val="0"/>
        <w:autoSpaceDN w:val="0"/>
        <w:jc w:val="both"/>
        <w:rPr>
          <w:b/>
        </w:rPr>
      </w:pPr>
      <w:r w:rsidRPr="006F0D2A">
        <w:rPr>
          <w:b/>
        </w:rPr>
        <w:t>ПРОЄКТ ТА ПЕРІОД:</w:t>
      </w:r>
    </w:p>
    <w:p w14:paraId="7F40E61F" w14:textId="77777777" w:rsidR="007B76FA" w:rsidRPr="006F0D2A" w:rsidRDefault="007B76FA" w:rsidP="007B76FA">
      <w:pPr>
        <w:widowControl w:val="0"/>
        <w:autoSpaceDE w:val="0"/>
        <w:autoSpaceDN w:val="0"/>
        <w:jc w:val="both"/>
        <w:rPr>
          <w:b/>
        </w:rPr>
      </w:pPr>
    </w:p>
    <w:p w14:paraId="77C93E40" w14:textId="77777777" w:rsidR="007B76FA" w:rsidRPr="006F0D2A" w:rsidRDefault="007B76FA" w:rsidP="007B76FA">
      <w:pPr>
        <w:widowControl w:val="0"/>
        <w:autoSpaceDE w:val="0"/>
        <w:autoSpaceDN w:val="0"/>
        <w:jc w:val="both"/>
        <w:rPr>
          <w:b/>
          <w:bCs/>
        </w:rPr>
      </w:pPr>
      <w:proofErr w:type="spellStart"/>
      <w:r w:rsidRPr="006F0D2A">
        <w:rPr>
          <w:b/>
          <w:bCs/>
        </w:rPr>
        <w:t>Назва</w:t>
      </w:r>
      <w:proofErr w:type="spellEnd"/>
      <w:r w:rsidRPr="006F0D2A">
        <w:rPr>
          <w:b/>
          <w:bCs/>
        </w:rPr>
        <w:t xml:space="preserve"> </w:t>
      </w:r>
      <w:proofErr w:type="spellStart"/>
      <w:r w:rsidRPr="006F0D2A">
        <w:rPr>
          <w:b/>
          <w:bCs/>
        </w:rPr>
        <w:t>проєкту</w:t>
      </w:r>
      <w:proofErr w:type="spellEnd"/>
      <w:r w:rsidRPr="006F0D2A">
        <w:rPr>
          <w:b/>
          <w:bCs/>
        </w:rPr>
        <w:t xml:space="preserve">: </w:t>
      </w:r>
      <w:proofErr w:type="spellStart"/>
      <w:r w:rsidRPr="006F0D2A">
        <w:t>Надзвичайний</w:t>
      </w:r>
      <w:proofErr w:type="spellEnd"/>
      <w:r w:rsidRPr="006F0D2A">
        <w:t xml:space="preserve"> </w:t>
      </w:r>
      <w:proofErr w:type="spellStart"/>
      <w:r w:rsidRPr="006F0D2A">
        <w:t>Резервний</w:t>
      </w:r>
      <w:proofErr w:type="spellEnd"/>
      <w:r w:rsidRPr="006F0D2A">
        <w:t xml:space="preserve"> фонд ТЧХУ(</w:t>
      </w:r>
      <w:r w:rsidRPr="006F0D2A">
        <w:rPr>
          <w:lang w:val="en-US"/>
        </w:rPr>
        <w:t>UA</w:t>
      </w:r>
      <w:r w:rsidRPr="006F0D2A">
        <w:t>)/ EPF(</w:t>
      </w:r>
      <w:r w:rsidRPr="006F0D2A">
        <w:rPr>
          <w:lang w:val="en-US"/>
        </w:rPr>
        <w:t>ENG</w:t>
      </w:r>
      <w:r w:rsidRPr="006F0D2A">
        <w:t>).</w:t>
      </w:r>
    </w:p>
    <w:p w14:paraId="7E661B5A" w14:textId="77777777" w:rsidR="007B76FA" w:rsidRPr="006F0D2A" w:rsidRDefault="007B76FA" w:rsidP="007B76FA">
      <w:pPr>
        <w:widowControl w:val="0"/>
        <w:autoSpaceDE w:val="0"/>
        <w:autoSpaceDN w:val="0"/>
        <w:jc w:val="both"/>
        <w:rPr>
          <w:b/>
          <w:bCs/>
          <w:u w:val="single"/>
        </w:rPr>
      </w:pPr>
    </w:p>
    <w:p w14:paraId="2E344083" w14:textId="77777777" w:rsidR="007B76FA" w:rsidRPr="006F0D2A" w:rsidRDefault="007B76FA" w:rsidP="007B76FA">
      <w:pPr>
        <w:widowControl w:val="0"/>
        <w:autoSpaceDE w:val="0"/>
        <w:autoSpaceDN w:val="0"/>
        <w:jc w:val="both"/>
        <w:rPr>
          <w:bCs/>
        </w:rPr>
      </w:pPr>
      <w:proofErr w:type="spellStart"/>
      <w:r w:rsidRPr="006F0D2A">
        <w:rPr>
          <w:b/>
        </w:rPr>
        <w:t>Період</w:t>
      </w:r>
      <w:proofErr w:type="spellEnd"/>
      <w:r w:rsidRPr="006F0D2A">
        <w:rPr>
          <w:b/>
        </w:rPr>
        <w:t xml:space="preserve"> </w:t>
      </w:r>
      <w:proofErr w:type="spellStart"/>
      <w:r w:rsidRPr="006F0D2A">
        <w:rPr>
          <w:b/>
        </w:rPr>
        <w:t>перевірки</w:t>
      </w:r>
      <w:proofErr w:type="spellEnd"/>
      <w:r w:rsidRPr="006F0D2A">
        <w:rPr>
          <w:b/>
        </w:rPr>
        <w:t xml:space="preserve"> </w:t>
      </w:r>
      <w:proofErr w:type="spellStart"/>
      <w:proofErr w:type="gramStart"/>
      <w:r w:rsidRPr="006F0D2A">
        <w:rPr>
          <w:b/>
        </w:rPr>
        <w:t>проєкту</w:t>
      </w:r>
      <w:proofErr w:type="spellEnd"/>
      <w:r w:rsidRPr="006F0D2A">
        <w:rPr>
          <w:b/>
        </w:rPr>
        <w:t xml:space="preserve"> :</w:t>
      </w:r>
      <w:proofErr w:type="gramEnd"/>
      <w:r w:rsidRPr="006F0D2A">
        <w:t xml:space="preserve"> з 01 </w:t>
      </w:r>
      <w:proofErr w:type="spellStart"/>
      <w:r w:rsidRPr="006F0D2A">
        <w:t>січня</w:t>
      </w:r>
      <w:proofErr w:type="spellEnd"/>
      <w:r w:rsidRPr="006F0D2A">
        <w:t xml:space="preserve"> 2025 року по 31 грудня 2025 року.</w:t>
      </w:r>
      <w:r w:rsidRPr="006F0D2A">
        <w:rPr>
          <w:bCs/>
        </w:rPr>
        <w:t xml:space="preserve"> </w:t>
      </w:r>
    </w:p>
    <w:p w14:paraId="259B9BF6" w14:textId="77777777" w:rsidR="007B76FA" w:rsidRPr="006F0D2A" w:rsidRDefault="007B76FA" w:rsidP="007B76FA">
      <w:pPr>
        <w:widowControl w:val="0"/>
        <w:autoSpaceDE w:val="0"/>
        <w:autoSpaceDN w:val="0"/>
        <w:jc w:val="both"/>
        <w:rPr>
          <w:b/>
        </w:rPr>
      </w:pPr>
    </w:p>
    <w:p w14:paraId="5DBAF2F3" w14:textId="77777777" w:rsidR="007B76FA" w:rsidRPr="006F0D2A" w:rsidRDefault="007B76FA" w:rsidP="007B76FA">
      <w:pPr>
        <w:widowControl w:val="0"/>
        <w:autoSpaceDE w:val="0"/>
        <w:autoSpaceDN w:val="0"/>
        <w:jc w:val="both"/>
        <w:rPr>
          <w:bCs/>
        </w:rPr>
      </w:pPr>
      <w:proofErr w:type="spellStart"/>
      <w:r w:rsidRPr="006F0D2A">
        <w:rPr>
          <w:b/>
        </w:rPr>
        <w:t>Кількість</w:t>
      </w:r>
      <w:proofErr w:type="spellEnd"/>
      <w:r w:rsidRPr="006F0D2A">
        <w:rPr>
          <w:b/>
        </w:rPr>
        <w:t xml:space="preserve"> </w:t>
      </w:r>
      <w:proofErr w:type="spellStart"/>
      <w:r w:rsidRPr="006F0D2A">
        <w:rPr>
          <w:b/>
        </w:rPr>
        <w:t>банківських</w:t>
      </w:r>
      <w:proofErr w:type="spellEnd"/>
      <w:r w:rsidRPr="006F0D2A">
        <w:rPr>
          <w:b/>
        </w:rPr>
        <w:t xml:space="preserve"> </w:t>
      </w:r>
      <w:proofErr w:type="spellStart"/>
      <w:r w:rsidRPr="006F0D2A">
        <w:rPr>
          <w:b/>
        </w:rPr>
        <w:t>операцій</w:t>
      </w:r>
      <w:proofErr w:type="spellEnd"/>
      <w:r w:rsidRPr="006F0D2A">
        <w:rPr>
          <w:b/>
        </w:rPr>
        <w:t xml:space="preserve"> за проектом (</w:t>
      </w:r>
      <w:r w:rsidRPr="006F0D2A">
        <w:rPr>
          <w:b/>
          <w:lang w:val="en-US"/>
        </w:rPr>
        <w:t>UAH</w:t>
      </w:r>
      <w:r w:rsidRPr="006F0D2A">
        <w:rPr>
          <w:b/>
        </w:rPr>
        <w:t>):</w:t>
      </w:r>
      <w:r w:rsidRPr="006F0D2A">
        <w:rPr>
          <w:bCs/>
        </w:rPr>
        <w:t xml:space="preserve"> </w:t>
      </w:r>
      <w:proofErr w:type="spellStart"/>
      <w:r w:rsidRPr="006F0D2A">
        <w:rPr>
          <w:bCs/>
        </w:rPr>
        <w:t>приблизно</w:t>
      </w:r>
      <w:proofErr w:type="spellEnd"/>
      <w:r w:rsidRPr="006F0D2A">
        <w:rPr>
          <w:bCs/>
        </w:rPr>
        <w:t xml:space="preserve"> 58 (</w:t>
      </w:r>
      <w:proofErr w:type="spellStart"/>
      <w:r w:rsidRPr="006F0D2A">
        <w:rPr>
          <w:bCs/>
        </w:rPr>
        <w:t>включаючи</w:t>
      </w:r>
      <w:proofErr w:type="spellEnd"/>
      <w:r w:rsidRPr="006F0D2A">
        <w:rPr>
          <w:bCs/>
        </w:rPr>
        <w:t xml:space="preserve"> </w:t>
      </w:r>
      <w:proofErr w:type="spellStart"/>
      <w:r w:rsidRPr="006F0D2A">
        <w:rPr>
          <w:bCs/>
        </w:rPr>
        <w:t>комісію</w:t>
      </w:r>
      <w:proofErr w:type="spellEnd"/>
      <w:r w:rsidRPr="006F0D2A">
        <w:rPr>
          <w:bCs/>
        </w:rPr>
        <w:t xml:space="preserve"> банку).</w:t>
      </w:r>
    </w:p>
    <w:p w14:paraId="68073229" w14:textId="77777777" w:rsidR="007B76FA" w:rsidRPr="006F0D2A" w:rsidRDefault="007B76FA" w:rsidP="007B76FA">
      <w:pPr>
        <w:widowControl w:val="0"/>
        <w:autoSpaceDE w:val="0"/>
        <w:autoSpaceDN w:val="0"/>
        <w:jc w:val="both"/>
        <w:rPr>
          <w:bCs/>
        </w:rPr>
      </w:pPr>
    </w:p>
    <w:p w14:paraId="771C3F95" w14:textId="77777777" w:rsidR="007B76FA" w:rsidRPr="006F0D2A" w:rsidRDefault="007B76FA" w:rsidP="007B76FA">
      <w:pPr>
        <w:widowControl w:val="0"/>
        <w:autoSpaceDE w:val="0"/>
        <w:autoSpaceDN w:val="0"/>
        <w:jc w:val="both"/>
        <w:rPr>
          <w:bCs/>
        </w:rPr>
      </w:pPr>
      <w:proofErr w:type="spellStart"/>
      <w:r w:rsidRPr="006F0D2A">
        <w:rPr>
          <w:b/>
        </w:rPr>
        <w:t>Загальний</w:t>
      </w:r>
      <w:proofErr w:type="spellEnd"/>
      <w:r w:rsidRPr="006F0D2A">
        <w:rPr>
          <w:b/>
        </w:rPr>
        <w:t xml:space="preserve"> бюджет на </w:t>
      </w:r>
      <w:proofErr w:type="spellStart"/>
      <w:r w:rsidRPr="006F0D2A">
        <w:rPr>
          <w:b/>
        </w:rPr>
        <w:t>період</w:t>
      </w:r>
      <w:proofErr w:type="spellEnd"/>
      <w:r w:rsidRPr="006F0D2A">
        <w:rPr>
          <w:b/>
        </w:rPr>
        <w:t xml:space="preserve"> </w:t>
      </w:r>
      <w:proofErr w:type="spellStart"/>
      <w:r w:rsidRPr="006F0D2A">
        <w:rPr>
          <w:b/>
        </w:rPr>
        <w:t>реалізації</w:t>
      </w:r>
      <w:proofErr w:type="spellEnd"/>
      <w:r w:rsidRPr="006F0D2A">
        <w:rPr>
          <w:b/>
        </w:rPr>
        <w:t xml:space="preserve"> проекту:</w:t>
      </w:r>
      <w:r w:rsidRPr="006F0D2A">
        <w:rPr>
          <w:bCs/>
        </w:rPr>
        <w:t xml:space="preserve"> 88 323 360,56 гривень.</w:t>
      </w:r>
    </w:p>
    <w:p w14:paraId="11C03E87" w14:textId="77777777" w:rsidR="007B76FA" w:rsidRPr="006F0D2A" w:rsidRDefault="007B76FA" w:rsidP="007B76FA">
      <w:pPr>
        <w:widowControl w:val="0"/>
        <w:autoSpaceDE w:val="0"/>
        <w:autoSpaceDN w:val="0"/>
        <w:jc w:val="both"/>
      </w:pPr>
    </w:p>
    <w:p w14:paraId="172B7D37" w14:textId="77777777" w:rsidR="007B76FA" w:rsidRPr="006F0D2A" w:rsidRDefault="007B76FA" w:rsidP="007B76FA">
      <w:pPr>
        <w:widowControl w:val="0"/>
        <w:autoSpaceDE w:val="0"/>
        <w:autoSpaceDN w:val="0"/>
        <w:jc w:val="both"/>
        <w:rPr>
          <w:b/>
          <w:bCs/>
        </w:rPr>
      </w:pPr>
      <w:proofErr w:type="spellStart"/>
      <w:r w:rsidRPr="006F0D2A">
        <w:rPr>
          <w:b/>
          <w:bCs/>
        </w:rPr>
        <w:t>Кількість</w:t>
      </w:r>
      <w:proofErr w:type="spellEnd"/>
      <w:r w:rsidRPr="006F0D2A">
        <w:rPr>
          <w:b/>
          <w:bCs/>
        </w:rPr>
        <w:t xml:space="preserve"> папок для </w:t>
      </w:r>
      <w:proofErr w:type="spellStart"/>
      <w:r w:rsidRPr="006F0D2A">
        <w:rPr>
          <w:b/>
          <w:bCs/>
        </w:rPr>
        <w:t>перевірки</w:t>
      </w:r>
      <w:proofErr w:type="spellEnd"/>
      <w:r w:rsidRPr="006F0D2A">
        <w:rPr>
          <w:b/>
          <w:bCs/>
        </w:rPr>
        <w:t xml:space="preserve">: </w:t>
      </w:r>
      <w:r w:rsidRPr="006F0D2A">
        <w:t>1 шт.</w:t>
      </w:r>
    </w:p>
    <w:p w14:paraId="7A6F54FC" w14:textId="77777777" w:rsidR="007B76FA" w:rsidRPr="006F0D2A" w:rsidRDefault="007B76FA" w:rsidP="007B76FA">
      <w:pPr>
        <w:widowControl w:val="0"/>
        <w:autoSpaceDE w:val="0"/>
        <w:autoSpaceDN w:val="0"/>
        <w:jc w:val="both"/>
      </w:pPr>
    </w:p>
    <w:p w14:paraId="1C1C359E" w14:textId="77777777" w:rsidR="007B76FA" w:rsidRPr="006F0D2A" w:rsidRDefault="007B76FA" w:rsidP="007B76FA">
      <w:pPr>
        <w:widowControl w:val="0"/>
        <w:autoSpaceDE w:val="0"/>
        <w:autoSpaceDN w:val="0"/>
        <w:jc w:val="both"/>
      </w:pPr>
      <w:r w:rsidRPr="006F0D2A">
        <w:rPr>
          <w:b/>
        </w:rPr>
        <w:t>СТАНДАРТИ АУДИТУ</w:t>
      </w:r>
    </w:p>
    <w:p w14:paraId="0141C1CC" w14:textId="77777777" w:rsidR="007B76FA" w:rsidRPr="006F0D2A" w:rsidRDefault="007B76FA" w:rsidP="007B76FA">
      <w:pPr>
        <w:widowControl w:val="0"/>
        <w:autoSpaceDE w:val="0"/>
        <w:autoSpaceDN w:val="0"/>
        <w:jc w:val="both"/>
      </w:pPr>
      <w:r w:rsidRPr="006F0D2A">
        <w:t xml:space="preserve">Аудитор повинен </w:t>
      </w:r>
      <w:proofErr w:type="spellStart"/>
      <w:r w:rsidRPr="006F0D2A">
        <w:t>здійснити</w:t>
      </w:r>
      <w:proofErr w:type="spellEnd"/>
      <w:r w:rsidRPr="006F0D2A">
        <w:t xml:space="preserve"> </w:t>
      </w:r>
      <w:proofErr w:type="spellStart"/>
      <w:r w:rsidRPr="006F0D2A">
        <w:t>це</w:t>
      </w:r>
      <w:proofErr w:type="spellEnd"/>
      <w:r w:rsidRPr="006F0D2A">
        <w:t xml:space="preserve"> </w:t>
      </w:r>
      <w:proofErr w:type="spellStart"/>
      <w:r w:rsidRPr="006F0D2A">
        <w:t>завдання</w:t>
      </w:r>
      <w:proofErr w:type="spellEnd"/>
      <w:r w:rsidRPr="006F0D2A">
        <w:t xml:space="preserve"> </w:t>
      </w:r>
      <w:proofErr w:type="spellStart"/>
      <w:r w:rsidRPr="006F0D2A">
        <w:t>відповідно</w:t>
      </w:r>
      <w:proofErr w:type="spellEnd"/>
      <w:r w:rsidRPr="006F0D2A">
        <w:t xml:space="preserve"> до </w:t>
      </w:r>
      <w:proofErr w:type="spellStart"/>
      <w:r w:rsidRPr="006F0D2A">
        <w:t>цих</w:t>
      </w:r>
      <w:proofErr w:type="spellEnd"/>
      <w:r w:rsidRPr="006F0D2A">
        <w:t xml:space="preserve"> </w:t>
      </w:r>
      <w:proofErr w:type="spellStart"/>
      <w:r w:rsidRPr="006F0D2A">
        <w:t>Технічних</w:t>
      </w:r>
      <w:proofErr w:type="spellEnd"/>
      <w:r w:rsidRPr="006F0D2A">
        <w:t xml:space="preserve"> </w:t>
      </w:r>
      <w:proofErr w:type="spellStart"/>
      <w:r w:rsidRPr="006F0D2A">
        <w:t>завдань</w:t>
      </w:r>
      <w:proofErr w:type="spellEnd"/>
      <w:r w:rsidRPr="006F0D2A">
        <w:t xml:space="preserve"> та:</w:t>
      </w:r>
    </w:p>
    <w:p w14:paraId="52B468F4" w14:textId="77777777" w:rsidR="007B76FA" w:rsidRPr="006F0D2A" w:rsidRDefault="007B76FA" w:rsidP="007B76FA">
      <w:pPr>
        <w:widowControl w:val="0"/>
        <w:numPr>
          <w:ilvl w:val="0"/>
          <w:numId w:val="14"/>
        </w:numPr>
        <w:autoSpaceDE w:val="0"/>
        <w:autoSpaceDN w:val="0"/>
        <w:adjustRightInd w:val="0"/>
        <w:contextualSpacing/>
        <w:jc w:val="both"/>
      </w:pPr>
      <w:proofErr w:type="spellStart"/>
      <w:r w:rsidRPr="006F0D2A">
        <w:t>відповідно</w:t>
      </w:r>
      <w:proofErr w:type="spellEnd"/>
      <w:r w:rsidRPr="006F0D2A">
        <w:t xml:space="preserve"> до </w:t>
      </w:r>
      <w:proofErr w:type="spellStart"/>
      <w:r w:rsidRPr="006F0D2A">
        <w:t>Міжнародних</w:t>
      </w:r>
      <w:proofErr w:type="spellEnd"/>
      <w:r w:rsidRPr="006F0D2A">
        <w:t xml:space="preserve"> </w:t>
      </w:r>
      <w:proofErr w:type="spellStart"/>
      <w:r w:rsidRPr="006F0D2A">
        <w:t>стандартів</w:t>
      </w:r>
      <w:proofErr w:type="spellEnd"/>
      <w:r w:rsidRPr="006F0D2A">
        <w:t xml:space="preserve"> </w:t>
      </w:r>
      <w:proofErr w:type="spellStart"/>
      <w:r w:rsidRPr="006F0D2A">
        <w:t>супутних</w:t>
      </w:r>
      <w:proofErr w:type="spellEnd"/>
      <w:r w:rsidRPr="006F0D2A">
        <w:t xml:space="preserve"> </w:t>
      </w:r>
      <w:proofErr w:type="spellStart"/>
      <w:r w:rsidRPr="006F0D2A">
        <w:t>послуг</w:t>
      </w:r>
      <w:proofErr w:type="spellEnd"/>
      <w:r w:rsidRPr="006F0D2A">
        <w:t xml:space="preserve"> (</w:t>
      </w:r>
      <w:r w:rsidRPr="006F0D2A">
        <w:rPr>
          <w:lang w:val="en-US"/>
        </w:rPr>
        <w:t>ISRS</w:t>
      </w:r>
      <w:r w:rsidRPr="006F0D2A">
        <w:t xml:space="preserve">) 4400, </w:t>
      </w:r>
      <w:proofErr w:type="spellStart"/>
      <w:r w:rsidRPr="006F0D2A">
        <w:t>оприлюднених</w:t>
      </w:r>
      <w:proofErr w:type="spellEnd"/>
      <w:r w:rsidRPr="006F0D2A">
        <w:t xml:space="preserve"> </w:t>
      </w:r>
      <w:proofErr w:type="spellStart"/>
      <w:r w:rsidRPr="006F0D2A">
        <w:t>Міжнародною</w:t>
      </w:r>
      <w:proofErr w:type="spellEnd"/>
      <w:r w:rsidRPr="006F0D2A">
        <w:t xml:space="preserve"> </w:t>
      </w:r>
      <w:proofErr w:type="spellStart"/>
      <w:r w:rsidRPr="006F0D2A">
        <w:t>федерацією</w:t>
      </w:r>
      <w:proofErr w:type="spellEnd"/>
      <w:r w:rsidRPr="006F0D2A">
        <w:t xml:space="preserve"> </w:t>
      </w:r>
      <w:proofErr w:type="spellStart"/>
      <w:r w:rsidRPr="006F0D2A">
        <w:t>бухгалтерів</w:t>
      </w:r>
      <w:proofErr w:type="spellEnd"/>
      <w:r w:rsidRPr="006F0D2A">
        <w:t xml:space="preserve"> (</w:t>
      </w:r>
      <w:r w:rsidRPr="006F0D2A">
        <w:rPr>
          <w:lang w:val="en-US"/>
        </w:rPr>
        <w:t>IFAC</w:t>
      </w:r>
      <w:r w:rsidRPr="006F0D2A">
        <w:t>)</w:t>
      </w:r>
    </w:p>
    <w:p w14:paraId="6E2B3B2C" w14:textId="77777777" w:rsidR="007B76FA" w:rsidRPr="006F0D2A" w:rsidRDefault="007B76FA" w:rsidP="007B76FA">
      <w:pPr>
        <w:widowControl w:val="0"/>
        <w:numPr>
          <w:ilvl w:val="0"/>
          <w:numId w:val="14"/>
        </w:numPr>
        <w:autoSpaceDE w:val="0"/>
        <w:autoSpaceDN w:val="0"/>
        <w:contextualSpacing/>
        <w:jc w:val="both"/>
      </w:pPr>
      <w:proofErr w:type="spellStart"/>
      <w:r w:rsidRPr="006F0D2A">
        <w:lastRenderedPageBreak/>
        <w:t>відповідно</w:t>
      </w:r>
      <w:proofErr w:type="spellEnd"/>
      <w:r w:rsidRPr="006F0D2A">
        <w:t xml:space="preserve"> до Кодексу </w:t>
      </w:r>
      <w:proofErr w:type="spellStart"/>
      <w:r w:rsidRPr="006F0D2A">
        <w:t>етики</w:t>
      </w:r>
      <w:proofErr w:type="spellEnd"/>
      <w:r w:rsidRPr="006F0D2A">
        <w:t xml:space="preserve"> </w:t>
      </w:r>
      <w:proofErr w:type="spellStart"/>
      <w:r w:rsidRPr="006F0D2A">
        <w:t>професійних</w:t>
      </w:r>
      <w:proofErr w:type="spellEnd"/>
      <w:r w:rsidRPr="006F0D2A">
        <w:t xml:space="preserve"> </w:t>
      </w:r>
      <w:proofErr w:type="spellStart"/>
      <w:r w:rsidRPr="006F0D2A">
        <w:t>бухгалтерів</w:t>
      </w:r>
      <w:proofErr w:type="spellEnd"/>
      <w:r w:rsidRPr="006F0D2A">
        <w:t xml:space="preserve">, виданого </w:t>
      </w:r>
      <w:r w:rsidRPr="006F0D2A">
        <w:rPr>
          <w:lang w:val="en-US"/>
        </w:rPr>
        <w:t>IFAC</w:t>
      </w:r>
      <w:r w:rsidRPr="006F0D2A">
        <w:t>.</w:t>
      </w:r>
    </w:p>
    <w:p w14:paraId="0B89E6D2" w14:textId="77777777" w:rsidR="007B76FA" w:rsidRPr="006F0D2A" w:rsidRDefault="007B76FA" w:rsidP="007B76FA">
      <w:pPr>
        <w:widowControl w:val="0"/>
        <w:autoSpaceDE w:val="0"/>
        <w:autoSpaceDN w:val="0"/>
        <w:jc w:val="both"/>
      </w:pPr>
      <w:proofErr w:type="spellStart"/>
      <w:r w:rsidRPr="006F0D2A">
        <w:t>Дотримуючись</w:t>
      </w:r>
      <w:proofErr w:type="spellEnd"/>
      <w:r w:rsidRPr="006F0D2A">
        <w:t xml:space="preserve"> </w:t>
      </w:r>
      <w:proofErr w:type="spellStart"/>
      <w:r w:rsidRPr="006F0D2A">
        <w:t>Міжнародних</w:t>
      </w:r>
      <w:proofErr w:type="spellEnd"/>
      <w:r w:rsidRPr="006F0D2A">
        <w:t xml:space="preserve"> </w:t>
      </w:r>
      <w:proofErr w:type="spellStart"/>
      <w:r w:rsidRPr="006F0D2A">
        <w:t>стандартів</w:t>
      </w:r>
      <w:proofErr w:type="spellEnd"/>
      <w:r w:rsidRPr="006F0D2A">
        <w:t xml:space="preserve"> аудиту, аудитор повинен </w:t>
      </w:r>
      <w:proofErr w:type="spellStart"/>
      <w:r w:rsidRPr="006F0D2A">
        <w:t>приділити</w:t>
      </w:r>
      <w:proofErr w:type="spellEnd"/>
      <w:r w:rsidRPr="006F0D2A">
        <w:t xml:space="preserve"> </w:t>
      </w:r>
      <w:proofErr w:type="spellStart"/>
      <w:r w:rsidRPr="006F0D2A">
        <w:t>особливу</w:t>
      </w:r>
      <w:proofErr w:type="spellEnd"/>
      <w:r w:rsidRPr="006F0D2A">
        <w:t xml:space="preserve"> </w:t>
      </w:r>
      <w:proofErr w:type="spellStart"/>
      <w:r w:rsidRPr="006F0D2A">
        <w:t>увагу</w:t>
      </w:r>
      <w:proofErr w:type="spellEnd"/>
      <w:r w:rsidRPr="006F0D2A">
        <w:t xml:space="preserve"> </w:t>
      </w:r>
      <w:proofErr w:type="spellStart"/>
      <w:r w:rsidRPr="006F0D2A">
        <w:t>наступним</w:t>
      </w:r>
      <w:proofErr w:type="spellEnd"/>
      <w:r w:rsidRPr="006F0D2A">
        <w:t xml:space="preserve"> </w:t>
      </w:r>
      <w:proofErr w:type="spellStart"/>
      <w:r w:rsidRPr="006F0D2A">
        <w:t>питанням</w:t>
      </w:r>
      <w:proofErr w:type="spellEnd"/>
      <w:r w:rsidRPr="006F0D2A">
        <w:t>:</w:t>
      </w:r>
    </w:p>
    <w:p w14:paraId="4468C60E" w14:textId="77777777" w:rsidR="007B76FA" w:rsidRPr="006F0D2A" w:rsidRDefault="007B76FA" w:rsidP="007B76FA">
      <w:pPr>
        <w:widowControl w:val="0"/>
        <w:autoSpaceDE w:val="0"/>
        <w:autoSpaceDN w:val="0"/>
        <w:ind w:left="708"/>
        <w:jc w:val="both"/>
      </w:pPr>
      <w:r w:rsidRPr="006F0D2A">
        <w:rPr>
          <w:lang w:val="en-US"/>
        </w:rPr>
        <w:t>a</w:t>
      </w:r>
      <w:r w:rsidRPr="006F0D2A">
        <w:t xml:space="preserve">. </w:t>
      </w:r>
      <w:proofErr w:type="spellStart"/>
      <w:r w:rsidRPr="006F0D2A">
        <w:t>Шахрайство</w:t>
      </w:r>
      <w:proofErr w:type="spellEnd"/>
      <w:r w:rsidRPr="006F0D2A">
        <w:t xml:space="preserve"> та </w:t>
      </w:r>
      <w:proofErr w:type="spellStart"/>
      <w:r w:rsidRPr="006F0D2A">
        <w:t>корупція</w:t>
      </w:r>
      <w:proofErr w:type="spellEnd"/>
      <w:r w:rsidRPr="006F0D2A">
        <w:t xml:space="preserve">: </w:t>
      </w:r>
      <w:proofErr w:type="spellStart"/>
      <w:r w:rsidRPr="006F0D2A">
        <w:t>брати</w:t>
      </w:r>
      <w:proofErr w:type="spellEnd"/>
      <w:r w:rsidRPr="006F0D2A">
        <w:t xml:space="preserve"> до </w:t>
      </w:r>
      <w:proofErr w:type="spellStart"/>
      <w:r w:rsidRPr="006F0D2A">
        <w:t>уваги</w:t>
      </w:r>
      <w:proofErr w:type="spellEnd"/>
      <w:r w:rsidRPr="006F0D2A">
        <w:t xml:space="preserve"> </w:t>
      </w:r>
      <w:proofErr w:type="spellStart"/>
      <w:r w:rsidRPr="006F0D2A">
        <w:t>ризики</w:t>
      </w:r>
      <w:proofErr w:type="spellEnd"/>
      <w:r w:rsidRPr="006F0D2A">
        <w:t xml:space="preserve"> </w:t>
      </w:r>
      <w:proofErr w:type="spellStart"/>
      <w:r w:rsidRPr="006F0D2A">
        <w:t>істотних</w:t>
      </w:r>
      <w:proofErr w:type="spellEnd"/>
      <w:r w:rsidRPr="006F0D2A">
        <w:t xml:space="preserve"> </w:t>
      </w:r>
      <w:proofErr w:type="spellStart"/>
      <w:r w:rsidRPr="006F0D2A">
        <w:t>недостовірних</w:t>
      </w:r>
      <w:proofErr w:type="spellEnd"/>
      <w:r w:rsidRPr="006F0D2A">
        <w:t xml:space="preserve"> </w:t>
      </w:r>
      <w:proofErr w:type="spellStart"/>
      <w:r w:rsidRPr="006F0D2A">
        <w:t>даних</w:t>
      </w:r>
      <w:proofErr w:type="spellEnd"/>
      <w:r w:rsidRPr="006F0D2A">
        <w:t xml:space="preserve"> у </w:t>
      </w:r>
      <w:proofErr w:type="spellStart"/>
      <w:r w:rsidRPr="006F0D2A">
        <w:t>фінансових</w:t>
      </w:r>
      <w:proofErr w:type="spellEnd"/>
      <w:r w:rsidRPr="006F0D2A">
        <w:t xml:space="preserve"> </w:t>
      </w:r>
      <w:proofErr w:type="spellStart"/>
      <w:r w:rsidRPr="006F0D2A">
        <w:t>звітах</w:t>
      </w:r>
      <w:proofErr w:type="spellEnd"/>
      <w:r w:rsidRPr="006F0D2A">
        <w:t xml:space="preserve"> через </w:t>
      </w:r>
      <w:proofErr w:type="spellStart"/>
      <w:r w:rsidRPr="006F0D2A">
        <w:t>шахрайство</w:t>
      </w:r>
      <w:proofErr w:type="spellEnd"/>
      <w:r w:rsidRPr="006F0D2A">
        <w:t xml:space="preserve">: Аудитор </w:t>
      </w:r>
      <w:proofErr w:type="spellStart"/>
      <w:r w:rsidRPr="006F0D2A">
        <w:t>несе</w:t>
      </w:r>
      <w:proofErr w:type="spellEnd"/>
      <w:r w:rsidRPr="006F0D2A">
        <w:t xml:space="preserve"> </w:t>
      </w:r>
      <w:proofErr w:type="spellStart"/>
      <w:r w:rsidRPr="006F0D2A">
        <w:t>відповідальність</w:t>
      </w:r>
      <w:proofErr w:type="spellEnd"/>
      <w:r w:rsidRPr="006F0D2A">
        <w:t xml:space="preserve"> за недогляд </w:t>
      </w:r>
      <w:proofErr w:type="spellStart"/>
      <w:r w:rsidRPr="006F0D2A">
        <w:t>шахрайства</w:t>
      </w:r>
      <w:proofErr w:type="spellEnd"/>
      <w:r w:rsidRPr="006F0D2A">
        <w:t xml:space="preserve"> </w:t>
      </w:r>
      <w:proofErr w:type="spellStart"/>
      <w:r w:rsidRPr="006F0D2A">
        <w:t>під</w:t>
      </w:r>
      <w:proofErr w:type="spellEnd"/>
      <w:r w:rsidRPr="006F0D2A">
        <w:t xml:space="preserve"> час </w:t>
      </w:r>
      <w:proofErr w:type="spellStart"/>
      <w:r w:rsidRPr="006F0D2A">
        <w:t>проведення</w:t>
      </w:r>
      <w:proofErr w:type="spellEnd"/>
      <w:r w:rsidRPr="006F0D2A">
        <w:t xml:space="preserve"> аудиту </w:t>
      </w:r>
      <w:proofErr w:type="spellStart"/>
      <w:r w:rsidRPr="006F0D2A">
        <w:t>фінансових</w:t>
      </w:r>
      <w:proofErr w:type="spellEnd"/>
      <w:r w:rsidRPr="006F0D2A">
        <w:t xml:space="preserve"> </w:t>
      </w:r>
      <w:proofErr w:type="spellStart"/>
      <w:r w:rsidRPr="006F0D2A">
        <w:t>звітів</w:t>
      </w:r>
      <w:proofErr w:type="spellEnd"/>
      <w:r w:rsidRPr="006F0D2A">
        <w:t xml:space="preserve">. Аудитор </w:t>
      </w:r>
      <w:proofErr w:type="spellStart"/>
      <w:r w:rsidRPr="006F0D2A">
        <w:t>має</w:t>
      </w:r>
      <w:proofErr w:type="spellEnd"/>
      <w:r w:rsidRPr="006F0D2A">
        <w:t xml:space="preserve"> </w:t>
      </w:r>
      <w:proofErr w:type="spellStart"/>
      <w:r w:rsidRPr="006F0D2A">
        <w:t>виявити</w:t>
      </w:r>
      <w:proofErr w:type="spellEnd"/>
      <w:r w:rsidRPr="006F0D2A">
        <w:t xml:space="preserve"> та </w:t>
      </w:r>
      <w:proofErr w:type="spellStart"/>
      <w:r w:rsidRPr="006F0D2A">
        <w:t>оцінити</w:t>
      </w:r>
      <w:proofErr w:type="spellEnd"/>
      <w:r w:rsidRPr="006F0D2A">
        <w:t xml:space="preserve"> </w:t>
      </w:r>
      <w:proofErr w:type="spellStart"/>
      <w:r w:rsidRPr="006F0D2A">
        <w:t>ці</w:t>
      </w:r>
      <w:proofErr w:type="spellEnd"/>
      <w:r w:rsidRPr="006F0D2A">
        <w:t xml:space="preserve"> </w:t>
      </w:r>
      <w:proofErr w:type="spellStart"/>
      <w:r w:rsidRPr="006F0D2A">
        <w:t>ризики</w:t>
      </w:r>
      <w:proofErr w:type="spellEnd"/>
      <w:r w:rsidRPr="006F0D2A">
        <w:t xml:space="preserve"> (</w:t>
      </w:r>
      <w:proofErr w:type="spellStart"/>
      <w:r w:rsidRPr="006F0D2A">
        <w:t>істотних</w:t>
      </w:r>
      <w:proofErr w:type="spellEnd"/>
      <w:r w:rsidRPr="006F0D2A">
        <w:t xml:space="preserve"> </w:t>
      </w:r>
      <w:proofErr w:type="spellStart"/>
      <w:r w:rsidRPr="006F0D2A">
        <w:t>спотворень</w:t>
      </w:r>
      <w:proofErr w:type="spellEnd"/>
      <w:r w:rsidRPr="006F0D2A">
        <w:t xml:space="preserve"> у </w:t>
      </w:r>
      <w:proofErr w:type="spellStart"/>
      <w:r w:rsidRPr="006F0D2A">
        <w:t>фінансових</w:t>
      </w:r>
      <w:proofErr w:type="spellEnd"/>
      <w:r w:rsidRPr="006F0D2A">
        <w:t xml:space="preserve"> </w:t>
      </w:r>
      <w:proofErr w:type="spellStart"/>
      <w:r w:rsidRPr="006F0D2A">
        <w:t>звітах</w:t>
      </w:r>
      <w:proofErr w:type="spellEnd"/>
      <w:r w:rsidRPr="006F0D2A">
        <w:t xml:space="preserve">) через </w:t>
      </w:r>
      <w:proofErr w:type="spellStart"/>
      <w:r w:rsidRPr="006F0D2A">
        <w:t>шахрайство</w:t>
      </w:r>
      <w:proofErr w:type="spellEnd"/>
      <w:r w:rsidRPr="006F0D2A">
        <w:t xml:space="preserve">, </w:t>
      </w:r>
      <w:proofErr w:type="spellStart"/>
      <w:r w:rsidRPr="006F0D2A">
        <w:t>здобути</w:t>
      </w:r>
      <w:proofErr w:type="spellEnd"/>
      <w:r w:rsidRPr="006F0D2A">
        <w:t xml:space="preserve"> </w:t>
      </w:r>
      <w:proofErr w:type="spellStart"/>
      <w:r w:rsidRPr="006F0D2A">
        <w:t>достатньо</w:t>
      </w:r>
      <w:proofErr w:type="spellEnd"/>
      <w:r w:rsidRPr="006F0D2A">
        <w:t xml:space="preserve"> </w:t>
      </w:r>
      <w:proofErr w:type="spellStart"/>
      <w:r w:rsidRPr="006F0D2A">
        <w:t>відповідних</w:t>
      </w:r>
      <w:proofErr w:type="spellEnd"/>
      <w:r w:rsidRPr="006F0D2A">
        <w:t xml:space="preserve"> </w:t>
      </w:r>
      <w:proofErr w:type="spellStart"/>
      <w:r w:rsidRPr="006F0D2A">
        <w:t>аудиторських</w:t>
      </w:r>
      <w:proofErr w:type="spellEnd"/>
      <w:r w:rsidRPr="006F0D2A">
        <w:t xml:space="preserve"> </w:t>
      </w:r>
      <w:proofErr w:type="spellStart"/>
      <w:r w:rsidRPr="006F0D2A">
        <w:t>доказів</w:t>
      </w:r>
      <w:proofErr w:type="spellEnd"/>
      <w:r w:rsidRPr="006F0D2A">
        <w:t xml:space="preserve"> </w:t>
      </w:r>
      <w:proofErr w:type="spellStart"/>
      <w:r w:rsidRPr="006F0D2A">
        <w:t>щодо</w:t>
      </w:r>
      <w:proofErr w:type="spellEnd"/>
      <w:r w:rsidRPr="006F0D2A">
        <w:t xml:space="preserve"> </w:t>
      </w:r>
      <w:proofErr w:type="spellStart"/>
      <w:r w:rsidRPr="006F0D2A">
        <w:t>оцінених</w:t>
      </w:r>
      <w:proofErr w:type="spellEnd"/>
      <w:r w:rsidRPr="006F0D2A">
        <w:t xml:space="preserve"> </w:t>
      </w:r>
      <w:proofErr w:type="spellStart"/>
      <w:r w:rsidRPr="006F0D2A">
        <w:t>ризиків</w:t>
      </w:r>
      <w:proofErr w:type="spellEnd"/>
      <w:r w:rsidRPr="006F0D2A">
        <w:t xml:space="preserve"> та </w:t>
      </w:r>
      <w:proofErr w:type="spellStart"/>
      <w:r w:rsidRPr="006F0D2A">
        <w:t>надати</w:t>
      </w:r>
      <w:proofErr w:type="spellEnd"/>
      <w:r w:rsidRPr="006F0D2A">
        <w:t xml:space="preserve"> </w:t>
      </w:r>
      <w:proofErr w:type="spellStart"/>
      <w:r w:rsidRPr="006F0D2A">
        <w:t>відповідний</w:t>
      </w:r>
      <w:proofErr w:type="spellEnd"/>
      <w:r w:rsidRPr="006F0D2A">
        <w:t xml:space="preserve"> </w:t>
      </w:r>
      <w:proofErr w:type="spellStart"/>
      <w:r w:rsidRPr="006F0D2A">
        <w:t>реакцію</w:t>
      </w:r>
      <w:proofErr w:type="spellEnd"/>
      <w:r w:rsidRPr="006F0D2A">
        <w:t xml:space="preserve"> на </w:t>
      </w:r>
      <w:proofErr w:type="spellStart"/>
      <w:r w:rsidRPr="006F0D2A">
        <w:t>підозрюване</w:t>
      </w:r>
      <w:proofErr w:type="spellEnd"/>
      <w:r w:rsidRPr="006F0D2A">
        <w:t xml:space="preserve"> </w:t>
      </w:r>
      <w:proofErr w:type="spellStart"/>
      <w:r w:rsidRPr="006F0D2A">
        <w:t>чи</w:t>
      </w:r>
      <w:proofErr w:type="spellEnd"/>
      <w:r w:rsidRPr="006F0D2A">
        <w:t xml:space="preserve"> </w:t>
      </w:r>
      <w:proofErr w:type="spellStart"/>
      <w:r w:rsidRPr="006F0D2A">
        <w:t>підтверджене</w:t>
      </w:r>
      <w:proofErr w:type="spellEnd"/>
      <w:r w:rsidRPr="006F0D2A">
        <w:t xml:space="preserve"> </w:t>
      </w:r>
      <w:proofErr w:type="spellStart"/>
      <w:r w:rsidRPr="006F0D2A">
        <w:t>шахрайство</w:t>
      </w:r>
      <w:proofErr w:type="spellEnd"/>
      <w:r w:rsidRPr="006F0D2A">
        <w:t xml:space="preserve">; </w:t>
      </w:r>
    </w:p>
    <w:p w14:paraId="0282D0AB" w14:textId="77777777" w:rsidR="007B76FA" w:rsidRPr="006F0D2A" w:rsidRDefault="007B76FA" w:rsidP="007B76FA">
      <w:pPr>
        <w:widowControl w:val="0"/>
        <w:autoSpaceDE w:val="0"/>
        <w:autoSpaceDN w:val="0"/>
        <w:ind w:left="708"/>
        <w:jc w:val="both"/>
      </w:pPr>
      <w:r w:rsidRPr="006F0D2A">
        <w:rPr>
          <w:lang w:val="en-US"/>
        </w:rPr>
        <w:t>b</w:t>
      </w:r>
      <w:r w:rsidRPr="006F0D2A">
        <w:t xml:space="preserve">. </w:t>
      </w:r>
      <w:proofErr w:type="spellStart"/>
      <w:r w:rsidRPr="006F0D2A">
        <w:t>Закони</w:t>
      </w:r>
      <w:proofErr w:type="spellEnd"/>
      <w:r w:rsidRPr="006F0D2A">
        <w:t xml:space="preserve"> та правила: </w:t>
      </w:r>
      <w:proofErr w:type="spellStart"/>
      <w:r w:rsidRPr="006F0D2A">
        <w:t>під</w:t>
      </w:r>
      <w:proofErr w:type="spellEnd"/>
      <w:r w:rsidRPr="006F0D2A">
        <w:t xml:space="preserve"> час </w:t>
      </w:r>
      <w:proofErr w:type="spellStart"/>
      <w:r w:rsidRPr="006F0D2A">
        <w:t>розробки</w:t>
      </w:r>
      <w:proofErr w:type="spellEnd"/>
      <w:r w:rsidRPr="006F0D2A">
        <w:t xml:space="preserve"> та </w:t>
      </w:r>
      <w:proofErr w:type="spellStart"/>
      <w:r w:rsidRPr="006F0D2A">
        <w:t>проведення</w:t>
      </w:r>
      <w:proofErr w:type="spellEnd"/>
      <w:r w:rsidRPr="006F0D2A">
        <w:t xml:space="preserve"> </w:t>
      </w:r>
      <w:proofErr w:type="spellStart"/>
      <w:r w:rsidRPr="006F0D2A">
        <w:t>аудиторських</w:t>
      </w:r>
      <w:proofErr w:type="spellEnd"/>
      <w:r w:rsidRPr="006F0D2A">
        <w:t xml:space="preserve"> процедур, при </w:t>
      </w:r>
      <w:proofErr w:type="spellStart"/>
      <w:r w:rsidRPr="006F0D2A">
        <w:t>оцінюванні</w:t>
      </w:r>
      <w:proofErr w:type="spellEnd"/>
      <w:r w:rsidRPr="006F0D2A">
        <w:t xml:space="preserve"> та </w:t>
      </w:r>
      <w:proofErr w:type="spellStart"/>
      <w:r w:rsidRPr="006F0D2A">
        <w:t>звітуванні</w:t>
      </w:r>
      <w:proofErr w:type="spellEnd"/>
      <w:r w:rsidRPr="006F0D2A">
        <w:t xml:space="preserve"> </w:t>
      </w:r>
      <w:proofErr w:type="spellStart"/>
      <w:r w:rsidRPr="006F0D2A">
        <w:t>результатів</w:t>
      </w:r>
      <w:proofErr w:type="spellEnd"/>
      <w:r w:rsidRPr="006F0D2A">
        <w:t xml:space="preserve">, </w:t>
      </w:r>
      <w:proofErr w:type="spellStart"/>
      <w:r w:rsidRPr="006F0D2A">
        <w:t>брати</w:t>
      </w:r>
      <w:proofErr w:type="spellEnd"/>
      <w:r w:rsidRPr="006F0D2A">
        <w:t xml:space="preserve"> до </w:t>
      </w:r>
      <w:proofErr w:type="spellStart"/>
      <w:r w:rsidRPr="006F0D2A">
        <w:t>уваги</w:t>
      </w:r>
      <w:proofErr w:type="spellEnd"/>
      <w:r w:rsidRPr="006F0D2A">
        <w:t xml:space="preserve"> </w:t>
      </w:r>
      <w:proofErr w:type="spellStart"/>
      <w:r w:rsidRPr="006F0D2A">
        <w:t>що</w:t>
      </w:r>
      <w:proofErr w:type="spellEnd"/>
      <w:r w:rsidRPr="006F0D2A">
        <w:t xml:space="preserve"> </w:t>
      </w:r>
      <w:proofErr w:type="spellStart"/>
      <w:r w:rsidRPr="006F0D2A">
        <w:t>невідповідність</w:t>
      </w:r>
      <w:proofErr w:type="spellEnd"/>
      <w:r w:rsidRPr="006F0D2A">
        <w:t xml:space="preserve"> </w:t>
      </w:r>
      <w:proofErr w:type="spellStart"/>
      <w:r w:rsidRPr="006F0D2A">
        <w:t>імплементуючої</w:t>
      </w:r>
      <w:proofErr w:type="spellEnd"/>
      <w:r w:rsidRPr="006F0D2A">
        <w:t xml:space="preserve"> </w:t>
      </w:r>
      <w:proofErr w:type="spellStart"/>
      <w:r w:rsidRPr="006F0D2A">
        <w:t>агенції</w:t>
      </w:r>
      <w:proofErr w:type="spellEnd"/>
      <w:r w:rsidRPr="006F0D2A">
        <w:t xml:space="preserve"> законам та правилам </w:t>
      </w:r>
      <w:proofErr w:type="spellStart"/>
      <w:r w:rsidRPr="006F0D2A">
        <w:t>може</w:t>
      </w:r>
      <w:proofErr w:type="spellEnd"/>
      <w:r w:rsidRPr="006F0D2A">
        <w:t xml:space="preserve"> </w:t>
      </w:r>
      <w:proofErr w:type="spellStart"/>
      <w:r w:rsidRPr="006F0D2A">
        <w:t>призводити</w:t>
      </w:r>
      <w:proofErr w:type="spellEnd"/>
      <w:r w:rsidRPr="006F0D2A">
        <w:t xml:space="preserve"> до </w:t>
      </w:r>
      <w:proofErr w:type="spellStart"/>
      <w:r w:rsidRPr="006F0D2A">
        <w:t>істотних</w:t>
      </w:r>
      <w:proofErr w:type="spellEnd"/>
      <w:r w:rsidRPr="006F0D2A">
        <w:t xml:space="preserve"> </w:t>
      </w:r>
      <w:proofErr w:type="spellStart"/>
      <w:r w:rsidRPr="006F0D2A">
        <w:t>недостовірних</w:t>
      </w:r>
      <w:proofErr w:type="spellEnd"/>
      <w:r w:rsidRPr="006F0D2A">
        <w:t xml:space="preserve"> </w:t>
      </w:r>
      <w:proofErr w:type="spellStart"/>
      <w:r w:rsidRPr="006F0D2A">
        <w:t>даних</w:t>
      </w:r>
      <w:proofErr w:type="spellEnd"/>
      <w:r w:rsidRPr="006F0D2A">
        <w:t xml:space="preserve"> у </w:t>
      </w:r>
      <w:proofErr w:type="spellStart"/>
      <w:r w:rsidRPr="006F0D2A">
        <w:t>фінансових</w:t>
      </w:r>
      <w:proofErr w:type="spellEnd"/>
      <w:r w:rsidRPr="006F0D2A">
        <w:t xml:space="preserve"> </w:t>
      </w:r>
      <w:proofErr w:type="spellStart"/>
      <w:proofErr w:type="gramStart"/>
      <w:r w:rsidRPr="006F0D2A">
        <w:t>звітах</w:t>
      </w:r>
      <w:proofErr w:type="spellEnd"/>
      <w:r w:rsidRPr="006F0D2A">
        <w:t>;</w:t>
      </w:r>
      <w:proofErr w:type="gramEnd"/>
    </w:p>
    <w:p w14:paraId="6F8BF1D5" w14:textId="77777777" w:rsidR="007B76FA" w:rsidRPr="006F0D2A" w:rsidRDefault="007B76FA" w:rsidP="007B76FA">
      <w:pPr>
        <w:widowControl w:val="0"/>
        <w:autoSpaceDE w:val="0"/>
        <w:autoSpaceDN w:val="0"/>
        <w:ind w:left="708"/>
        <w:jc w:val="both"/>
      </w:pPr>
      <w:r w:rsidRPr="006F0D2A">
        <w:rPr>
          <w:lang w:val="en-US"/>
        </w:rPr>
        <w:t>c</w:t>
      </w:r>
      <w:r w:rsidRPr="006F0D2A">
        <w:t xml:space="preserve">. </w:t>
      </w:r>
      <w:proofErr w:type="spellStart"/>
      <w:r w:rsidRPr="006F0D2A">
        <w:t>Ризики</w:t>
      </w:r>
      <w:proofErr w:type="spellEnd"/>
      <w:r w:rsidRPr="006F0D2A">
        <w:t xml:space="preserve">: Для того </w:t>
      </w:r>
      <w:proofErr w:type="spellStart"/>
      <w:r w:rsidRPr="006F0D2A">
        <w:t>щоб</w:t>
      </w:r>
      <w:proofErr w:type="spellEnd"/>
      <w:r w:rsidRPr="006F0D2A">
        <w:t xml:space="preserve"> </w:t>
      </w:r>
      <w:proofErr w:type="spellStart"/>
      <w:r w:rsidRPr="006F0D2A">
        <w:t>звести</w:t>
      </w:r>
      <w:proofErr w:type="spellEnd"/>
      <w:r w:rsidRPr="006F0D2A">
        <w:t xml:space="preserve"> </w:t>
      </w:r>
      <w:proofErr w:type="spellStart"/>
      <w:r w:rsidRPr="006F0D2A">
        <w:t>аудиторські</w:t>
      </w:r>
      <w:proofErr w:type="spellEnd"/>
      <w:r w:rsidRPr="006F0D2A">
        <w:t xml:space="preserve"> </w:t>
      </w:r>
      <w:proofErr w:type="spellStart"/>
      <w:r w:rsidRPr="006F0D2A">
        <w:t>ризики</w:t>
      </w:r>
      <w:proofErr w:type="spellEnd"/>
      <w:r w:rsidRPr="006F0D2A">
        <w:t xml:space="preserve"> до </w:t>
      </w:r>
      <w:proofErr w:type="spellStart"/>
      <w:r w:rsidRPr="006F0D2A">
        <w:t>прийнятного</w:t>
      </w:r>
      <w:proofErr w:type="spellEnd"/>
      <w:r w:rsidRPr="006F0D2A">
        <w:t xml:space="preserve"> </w:t>
      </w:r>
      <w:proofErr w:type="spellStart"/>
      <w:r w:rsidRPr="006F0D2A">
        <w:t>низького</w:t>
      </w:r>
      <w:proofErr w:type="spellEnd"/>
      <w:r w:rsidRPr="006F0D2A">
        <w:t xml:space="preserve"> </w:t>
      </w:r>
      <w:proofErr w:type="spellStart"/>
      <w:r w:rsidRPr="006F0D2A">
        <w:t>рівня</w:t>
      </w:r>
      <w:proofErr w:type="spellEnd"/>
      <w:r w:rsidRPr="006F0D2A">
        <w:t xml:space="preserve">, </w:t>
      </w:r>
      <w:proofErr w:type="spellStart"/>
      <w:r w:rsidRPr="006F0D2A">
        <w:t>визначити</w:t>
      </w:r>
      <w:proofErr w:type="spellEnd"/>
      <w:r w:rsidRPr="006F0D2A">
        <w:t xml:space="preserve"> </w:t>
      </w:r>
      <w:proofErr w:type="spellStart"/>
      <w:r w:rsidRPr="006F0D2A">
        <w:t>загальну</w:t>
      </w:r>
      <w:proofErr w:type="spellEnd"/>
      <w:r w:rsidRPr="006F0D2A">
        <w:t xml:space="preserve"> </w:t>
      </w:r>
      <w:proofErr w:type="spellStart"/>
      <w:r w:rsidRPr="006F0D2A">
        <w:t>відповідь</w:t>
      </w:r>
      <w:proofErr w:type="spellEnd"/>
      <w:r w:rsidRPr="006F0D2A">
        <w:t xml:space="preserve"> </w:t>
      </w:r>
      <w:proofErr w:type="spellStart"/>
      <w:r w:rsidRPr="006F0D2A">
        <w:t>щодо</w:t>
      </w:r>
      <w:proofErr w:type="spellEnd"/>
      <w:r w:rsidRPr="006F0D2A">
        <w:t xml:space="preserve"> </w:t>
      </w:r>
      <w:proofErr w:type="spellStart"/>
      <w:r w:rsidRPr="006F0D2A">
        <w:t>оцінюваних</w:t>
      </w:r>
      <w:proofErr w:type="spellEnd"/>
      <w:r w:rsidRPr="006F0D2A">
        <w:t xml:space="preserve"> </w:t>
      </w:r>
      <w:proofErr w:type="spellStart"/>
      <w:r w:rsidRPr="006F0D2A">
        <w:t>ризиків</w:t>
      </w:r>
      <w:proofErr w:type="spellEnd"/>
      <w:r w:rsidRPr="006F0D2A">
        <w:t xml:space="preserve"> на </w:t>
      </w:r>
      <w:proofErr w:type="spellStart"/>
      <w:r w:rsidRPr="006F0D2A">
        <w:t>рівні</w:t>
      </w:r>
      <w:proofErr w:type="spellEnd"/>
      <w:r w:rsidRPr="006F0D2A">
        <w:t xml:space="preserve"> </w:t>
      </w:r>
      <w:proofErr w:type="spellStart"/>
      <w:r w:rsidRPr="006F0D2A">
        <w:t>фінансового</w:t>
      </w:r>
      <w:proofErr w:type="spellEnd"/>
      <w:r w:rsidRPr="006F0D2A">
        <w:t xml:space="preserve"> </w:t>
      </w:r>
      <w:proofErr w:type="spellStart"/>
      <w:r w:rsidRPr="006F0D2A">
        <w:t>звіту</w:t>
      </w:r>
      <w:proofErr w:type="spellEnd"/>
      <w:r w:rsidRPr="006F0D2A">
        <w:t xml:space="preserve">, та </w:t>
      </w:r>
      <w:proofErr w:type="spellStart"/>
      <w:r w:rsidRPr="006F0D2A">
        <w:t>розробити</w:t>
      </w:r>
      <w:proofErr w:type="spellEnd"/>
      <w:r w:rsidRPr="006F0D2A">
        <w:t xml:space="preserve"> й </w:t>
      </w:r>
      <w:proofErr w:type="spellStart"/>
      <w:r w:rsidRPr="006F0D2A">
        <w:t>дотримуватися</w:t>
      </w:r>
      <w:proofErr w:type="spellEnd"/>
      <w:r w:rsidRPr="006F0D2A">
        <w:t xml:space="preserve"> </w:t>
      </w:r>
      <w:proofErr w:type="spellStart"/>
      <w:r w:rsidRPr="006F0D2A">
        <w:t>надалі</w:t>
      </w:r>
      <w:proofErr w:type="spellEnd"/>
      <w:r w:rsidRPr="006F0D2A">
        <w:t xml:space="preserve"> </w:t>
      </w:r>
      <w:proofErr w:type="spellStart"/>
      <w:r w:rsidRPr="006F0D2A">
        <w:t>аудиторських</w:t>
      </w:r>
      <w:proofErr w:type="spellEnd"/>
      <w:r w:rsidRPr="006F0D2A">
        <w:t xml:space="preserve"> процедур для </w:t>
      </w:r>
      <w:proofErr w:type="spellStart"/>
      <w:r w:rsidRPr="006F0D2A">
        <w:t>відповіді</w:t>
      </w:r>
      <w:proofErr w:type="spellEnd"/>
      <w:r w:rsidRPr="006F0D2A">
        <w:t xml:space="preserve"> на </w:t>
      </w:r>
      <w:proofErr w:type="spellStart"/>
      <w:r w:rsidRPr="006F0D2A">
        <w:t>оцінювані</w:t>
      </w:r>
      <w:proofErr w:type="spellEnd"/>
      <w:r w:rsidRPr="006F0D2A">
        <w:t xml:space="preserve"> </w:t>
      </w:r>
      <w:proofErr w:type="spellStart"/>
      <w:r w:rsidRPr="006F0D2A">
        <w:t>ризики</w:t>
      </w:r>
      <w:proofErr w:type="spellEnd"/>
      <w:r w:rsidRPr="006F0D2A">
        <w:t xml:space="preserve"> на </w:t>
      </w:r>
      <w:proofErr w:type="spellStart"/>
      <w:r w:rsidRPr="006F0D2A">
        <w:t>рівні</w:t>
      </w:r>
      <w:proofErr w:type="spellEnd"/>
      <w:r w:rsidRPr="006F0D2A">
        <w:t xml:space="preserve"> </w:t>
      </w:r>
      <w:proofErr w:type="spellStart"/>
      <w:r w:rsidRPr="006F0D2A">
        <w:t>твердження</w:t>
      </w:r>
      <w:proofErr w:type="spellEnd"/>
    </w:p>
    <w:p w14:paraId="66C95DAF" w14:textId="77777777" w:rsidR="007B76FA" w:rsidRPr="006F0D2A" w:rsidRDefault="007B76FA" w:rsidP="007B76FA">
      <w:pPr>
        <w:widowControl w:val="0"/>
        <w:autoSpaceDE w:val="0"/>
        <w:autoSpaceDN w:val="0"/>
        <w:jc w:val="both"/>
      </w:pPr>
    </w:p>
    <w:p w14:paraId="561BE34E" w14:textId="77777777" w:rsidR="007B76FA" w:rsidRPr="006F0D2A" w:rsidRDefault="007B76FA" w:rsidP="007B76FA">
      <w:pPr>
        <w:widowControl w:val="0"/>
        <w:autoSpaceDE w:val="0"/>
        <w:autoSpaceDN w:val="0"/>
        <w:jc w:val="both"/>
        <w:rPr>
          <w:b/>
        </w:rPr>
      </w:pPr>
      <w:r w:rsidRPr="006F0D2A">
        <w:rPr>
          <w:b/>
        </w:rPr>
        <w:t xml:space="preserve">ПОКРИТІ ЗОНИ: </w:t>
      </w:r>
    </w:p>
    <w:p w14:paraId="15046E29" w14:textId="0781E6E9" w:rsidR="007B76FA" w:rsidRPr="007B76FA" w:rsidRDefault="007B76FA" w:rsidP="007B76FA">
      <w:pPr>
        <w:widowControl w:val="0"/>
        <w:autoSpaceDE w:val="0"/>
        <w:autoSpaceDN w:val="0"/>
        <w:jc w:val="both"/>
        <w:rPr>
          <w:lang w:val="uk-UA"/>
        </w:rPr>
      </w:pPr>
      <w:r w:rsidRPr="006F0D2A">
        <w:t xml:space="preserve">Аудит </w:t>
      </w:r>
      <w:proofErr w:type="spellStart"/>
      <w:r w:rsidRPr="006F0D2A">
        <w:t>проводитиметься</w:t>
      </w:r>
      <w:proofErr w:type="spellEnd"/>
      <w:r w:rsidRPr="006F0D2A">
        <w:t xml:space="preserve"> у м. </w:t>
      </w:r>
      <w:proofErr w:type="spellStart"/>
      <w:r w:rsidRPr="006F0D2A">
        <w:t>Києві</w:t>
      </w:r>
      <w:proofErr w:type="spellEnd"/>
      <w:r w:rsidRPr="006F0D2A">
        <w:t>.</w:t>
      </w:r>
    </w:p>
    <w:p w14:paraId="6602EA8B" w14:textId="77777777" w:rsidR="007B76FA" w:rsidRPr="006F0D2A" w:rsidRDefault="007B76FA" w:rsidP="007B76FA">
      <w:pPr>
        <w:widowControl w:val="0"/>
        <w:autoSpaceDE w:val="0"/>
        <w:autoSpaceDN w:val="0"/>
        <w:rPr>
          <w:rFonts w:ascii="Calibri Light" w:hAnsi="Calibri Light" w:cs="Calibri Light"/>
        </w:rPr>
      </w:pPr>
    </w:p>
    <w:p w14:paraId="18ECB38F" w14:textId="77777777" w:rsidR="007B76FA" w:rsidRPr="006F0D2A" w:rsidRDefault="007B76FA" w:rsidP="007B76FA">
      <w:pPr>
        <w:widowControl w:val="0"/>
        <w:autoSpaceDE w:val="0"/>
        <w:autoSpaceDN w:val="0"/>
        <w:rPr>
          <w:rFonts w:ascii="Calibri Light" w:hAnsi="Calibri Light" w:cs="Calibri Light"/>
        </w:rPr>
      </w:pPr>
    </w:p>
    <w:p w14:paraId="4BB13F5A" w14:textId="77777777" w:rsidR="007B76FA" w:rsidRPr="006F0D2A" w:rsidRDefault="007B76FA" w:rsidP="007B76FA">
      <w:pPr>
        <w:widowControl w:val="0"/>
        <w:autoSpaceDE w:val="0"/>
        <w:autoSpaceDN w:val="0"/>
        <w:rPr>
          <w:rFonts w:ascii="Calibri Light" w:hAnsi="Calibri Light" w:cs="Calibri Light"/>
        </w:rPr>
      </w:pPr>
    </w:p>
    <w:p w14:paraId="69D847B2" w14:textId="77777777" w:rsidR="007B76FA" w:rsidRPr="006F0D2A" w:rsidRDefault="007B76FA" w:rsidP="007B76FA">
      <w:pPr>
        <w:widowControl w:val="0"/>
        <w:autoSpaceDE w:val="0"/>
        <w:autoSpaceDN w:val="0"/>
        <w:spacing w:before="63"/>
        <w:ind w:left="103"/>
        <w:jc w:val="center"/>
        <w:outlineLvl w:val="0"/>
        <w:rPr>
          <w:b/>
          <w:bCs/>
        </w:rPr>
      </w:pPr>
      <w:proofErr w:type="spellStart"/>
      <w:r w:rsidRPr="006F0D2A">
        <w:rPr>
          <w:b/>
          <w:bCs/>
        </w:rPr>
        <w:t>Загальна</w:t>
      </w:r>
      <w:proofErr w:type="spellEnd"/>
      <w:r w:rsidRPr="006F0D2A">
        <w:rPr>
          <w:b/>
          <w:bCs/>
        </w:rPr>
        <w:t xml:space="preserve"> </w:t>
      </w:r>
      <w:proofErr w:type="spellStart"/>
      <w:r w:rsidRPr="006F0D2A">
        <w:rPr>
          <w:b/>
          <w:bCs/>
        </w:rPr>
        <w:t>інформація</w:t>
      </w:r>
      <w:proofErr w:type="spellEnd"/>
    </w:p>
    <w:p w14:paraId="29435600" w14:textId="77777777" w:rsidR="007B76FA" w:rsidRPr="006F0D2A" w:rsidRDefault="007B76FA" w:rsidP="007B76FA">
      <w:pPr>
        <w:widowControl w:val="0"/>
        <w:autoSpaceDE w:val="0"/>
        <w:autoSpaceDN w:val="0"/>
        <w:jc w:val="both"/>
      </w:pPr>
    </w:p>
    <w:p w14:paraId="17470BC7" w14:textId="77777777" w:rsidR="007B76FA" w:rsidRPr="006F0D2A" w:rsidRDefault="007B76FA" w:rsidP="007B76FA">
      <w:pPr>
        <w:widowControl w:val="0"/>
        <w:autoSpaceDE w:val="0"/>
        <w:autoSpaceDN w:val="0"/>
        <w:jc w:val="both"/>
        <w:rPr>
          <w:b/>
          <w:lang w:val="en-US"/>
        </w:rPr>
      </w:pPr>
      <w:r w:rsidRPr="006F0D2A">
        <w:rPr>
          <w:b/>
          <w:lang w:val="en-US"/>
        </w:rPr>
        <w:t>КІЛЬКІСТЬ БАНКІВСЬКИХ РАХУН</w:t>
      </w:r>
      <w:r w:rsidRPr="006F0D2A">
        <w:rPr>
          <w:b/>
        </w:rPr>
        <w:t>КІВ</w:t>
      </w:r>
      <w:r w:rsidRPr="006F0D2A">
        <w:rPr>
          <w:b/>
          <w:lang w:val="en-US"/>
        </w:rPr>
        <w:t xml:space="preserve"> </w:t>
      </w:r>
    </w:p>
    <w:p w14:paraId="1B9B999A" w14:textId="77777777" w:rsidR="007B76FA" w:rsidRPr="006F0D2A" w:rsidRDefault="007B76FA" w:rsidP="007B76FA">
      <w:pPr>
        <w:widowControl w:val="0"/>
        <w:numPr>
          <w:ilvl w:val="0"/>
          <w:numId w:val="17"/>
        </w:numPr>
        <w:autoSpaceDE w:val="0"/>
        <w:autoSpaceDN w:val="0"/>
        <w:contextualSpacing/>
        <w:jc w:val="both"/>
        <w:rPr>
          <w:lang w:val="en-US"/>
        </w:rPr>
      </w:pPr>
      <w:r w:rsidRPr="006F0D2A">
        <w:rPr>
          <w:lang w:val="en-US"/>
        </w:rPr>
        <w:t>(</w:t>
      </w:r>
      <w:r w:rsidRPr="006F0D2A">
        <w:t>НК ТЧХУ</w:t>
      </w:r>
      <w:r w:rsidRPr="006F0D2A">
        <w:rPr>
          <w:lang w:val="en-US"/>
        </w:rPr>
        <w:t xml:space="preserve">): </w:t>
      </w:r>
      <w:r w:rsidRPr="006F0D2A">
        <w:t>1</w:t>
      </w:r>
    </w:p>
    <w:p w14:paraId="3B606749" w14:textId="77777777" w:rsidR="007B76FA" w:rsidRPr="006F0D2A" w:rsidRDefault="007B76FA" w:rsidP="007B76FA">
      <w:pPr>
        <w:widowControl w:val="0"/>
        <w:autoSpaceDE w:val="0"/>
        <w:autoSpaceDN w:val="0"/>
        <w:jc w:val="both"/>
        <w:rPr>
          <w:b/>
        </w:rPr>
      </w:pPr>
    </w:p>
    <w:p w14:paraId="7C673A27" w14:textId="77777777" w:rsidR="007B76FA" w:rsidRPr="006F0D2A" w:rsidRDefault="007B76FA" w:rsidP="007B76FA">
      <w:pPr>
        <w:widowControl w:val="0"/>
        <w:autoSpaceDE w:val="0"/>
        <w:autoSpaceDN w:val="0"/>
        <w:jc w:val="both"/>
        <w:rPr>
          <w:b/>
        </w:rPr>
      </w:pPr>
      <w:proofErr w:type="spellStart"/>
      <w:r w:rsidRPr="006F0D2A">
        <w:rPr>
          <w:b/>
        </w:rPr>
        <w:t>Зміст</w:t>
      </w:r>
      <w:proofErr w:type="spellEnd"/>
      <w:r w:rsidRPr="006F0D2A">
        <w:rPr>
          <w:b/>
        </w:rPr>
        <w:t>:</w:t>
      </w:r>
    </w:p>
    <w:p w14:paraId="1F2ED3D2" w14:textId="77777777" w:rsidR="007B76FA" w:rsidRPr="006F0D2A" w:rsidRDefault="007B76FA" w:rsidP="007B76FA">
      <w:pPr>
        <w:widowControl w:val="0"/>
        <w:autoSpaceDE w:val="0"/>
        <w:autoSpaceDN w:val="0"/>
        <w:jc w:val="both"/>
        <w:rPr>
          <w:b/>
        </w:rPr>
      </w:pPr>
      <w:r w:rsidRPr="006F0D2A">
        <w:rPr>
          <w:b/>
        </w:rPr>
        <w:t xml:space="preserve">1. </w:t>
      </w:r>
      <w:proofErr w:type="spellStart"/>
      <w:r w:rsidRPr="006F0D2A">
        <w:rPr>
          <w:b/>
        </w:rPr>
        <w:t>Банківські</w:t>
      </w:r>
      <w:proofErr w:type="spellEnd"/>
      <w:r w:rsidRPr="006F0D2A">
        <w:rPr>
          <w:b/>
        </w:rPr>
        <w:t xml:space="preserve"> </w:t>
      </w:r>
      <w:proofErr w:type="spellStart"/>
      <w:r w:rsidRPr="006F0D2A">
        <w:rPr>
          <w:b/>
        </w:rPr>
        <w:t>перекази</w:t>
      </w:r>
      <w:proofErr w:type="spellEnd"/>
      <w:r w:rsidRPr="006F0D2A">
        <w:rPr>
          <w:b/>
        </w:rPr>
        <w:t xml:space="preserve"> та </w:t>
      </w:r>
      <w:proofErr w:type="spellStart"/>
      <w:r w:rsidRPr="006F0D2A">
        <w:rPr>
          <w:b/>
        </w:rPr>
        <w:t>залишки</w:t>
      </w:r>
      <w:proofErr w:type="spellEnd"/>
      <w:r w:rsidRPr="006F0D2A">
        <w:rPr>
          <w:b/>
        </w:rPr>
        <w:t xml:space="preserve"> на </w:t>
      </w:r>
      <w:proofErr w:type="spellStart"/>
      <w:r w:rsidRPr="006F0D2A">
        <w:rPr>
          <w:b/>
        </w:rPr>
        <w:t>рахунку</w:t>
      </w:r>
      <w:proofErr w:type="spellEnd"/>
      <w:r w:rsidRPr="006F0D2A">
        <w:rPr>
          <w:b/>
        </w:rPr>
        <w:t xml:space="preserve"> (EUR,</w:t>
      </w:r>
      <w:r w:rsidRPr="006F0D2A">
        <w:t xml:space="preserve"> </w:t>
      </w:r>
      <w:r w:rsidRPr="006F0D2A">
        <w:rPr>
          <w:b/>
        </w:rPr>
        <w:t>CHF,</w:t>
      </w:r>
      <w:r w:rsidRPr="006F0D2A">
        <w:t xml:space="preserve"> </w:t>
      </w:r>
      <w:r w:rsidRPr="006F0D2A">
        <w:rPr>
          <w:b/>
        </w:rPr>
        <w:t>DKK,</w:t>
      </w:r>
      <w:r w:rsidRPr="006F0D2A">
        <w:t xml:space="preserve"> </w:t>
      </w:r>
      <w:r w:rsidRPr="006F0D2A">
        <w:rPr>
          <w:b/>
        </w:rPr>
        <w:t>GBP,</w:t>
      </w:r>
      <w:r w:rsidRPr="006F0D2A">
        <w:t xml:space="preserve"> </w:t>
      </w:r>
      <w:proofErr w:type="gramStart"/>
      <w:r w:rsidRPr="006F0D2A">
        <w:rPr>
          <w:b/>
        </w:rPr>
        <w:t>USD,</w:t>
      </w:r>
      <w:r w:rsidRPr="006F0D2A">
        <w:rPr>
          <w:b/>
          <w:lang w:val="en-US"/>
        </w:rPr>
        <w:t>UAH</w:t>
      </w:r>
      <w:proofErr w:type="gramEnd"/>
      <w:r w:rsidRPr="006F0D2A">
        <w:rPr>
          <w:b/>
        </w:rPr>
        <w:t>);</w:t>
      </w:r>
    </w:p>
    <w:p w14:paraId="6280D742" w14:textId="77777777" w:rsidR="007B76FA" w:rsidRPr="006F0D2A" w:rsidRDefault="007B76FA" w:rsidP="007B76FA">
      <w:pPr>
        <w:widowControl w:val="0"/>
        <w:autoSpaceDE w:val="0"/>
        <w:autoSpaceDN w:val="0"/>
        <w:jc w:val="both"/>
        <w:rPr>
          <w:b/>
        </w:rPr>
      </w:pPr>
      <w:r w:rsidRPr="006F0D2A">
        <w:rPr>
          <w:b/>
        </w:rPr>
        <w:t xml:space="preserve">2. </w:t>
      </w:r>
      <w:proofErr w:type="spellStart"/>
      <w:r w:rsidRPr="006F0D2A">
        <w:rPr>
          <w:b/>
        </w:rPr>
        <w:t>Трудові</w:t>
      </w:r>
      <w:proofErr w:type="spellEnd"/>
      <w:r w:rsidRPr="006F0D2A">
        <w:rPr>
          <w:b/>
        </w:rPr>
        <w:t xml:space="preserve"> </w:t>
      </w:r>
      <w:proofErr w:type="spellStart"/>
      <w:r w:rsidRPr="006F0D2A">
        <w:rPr>
          <w:b/>
        </w:rPr>
        <w:t>ресурси</w:t>
      </w:r>
      <w:proofErr w:type="spellEnd"/>
      <w:r w:rsidRPr="006F0D2A">
        <w:rPr>
          <w:b/>
        </w:rPr>
        <w:t xml:space="preserve">, </w:t>
      </w:r>
      <w:proofErr w:type="spellStart"/>
      <w:r w:rsidRPr="006F0D2A">
        <w:rPr>
          <w:b/>
        </w:rPr>
        <w:t>які</w:t>
      </w:r>
      <w:proofErr w:type="spellEnd"/>
      <w:r w:rsidRPr="006F0D2A">
        <w:rPr>
          <w:b/>
        </w:rPr>
        <w:t xml:space="preserve"> </w:t>
      </w:r>
      <w:proofErr w:type="spellStart"/>
      <w:r w:rsidRPr="006F0D2A">
        <w:rPr>
          <w:b/>
        </w:rPr>
        <w:t>залучені</w:t>
      </w:r>
      <w:proofErr w:type="spellEnd"/>
      <w:r w:rsidRPr="006F0D2A">
        <w:rPr>
          <w:b/>
        </w:rPr>
        <w:t xml:space="preserve"> до </w:t>
      </w:r>
      <w:proofErr w:type="spellStart"/>
      <w:r w:rsidRPr="006F0D2A">
        <w:rPr>
          <w:b/>
        </w:rPr>
        <w:t>проєкту</w:t>
      </w:r>
      <w:proofErr w:type="spellEnd"/>
      <w:r w:rsidRPr="006F0D2A">
        <w:rPr>
          <w:b/>
        </w:rPr>
        <w:t xml:space="preserve">; </w:t>
      </w:r>
    </w:p>
    <w:p w14:paraId="03CEF31F" w14:textId="77777777" w:rsidR="007B76FA" w:rsidRPr="006F0D2A" w:rsidRDefault="007B76FA" w:rsidP="007B76FA">
      <w:pPr>
        <w:widowControl w:val="0"/>
        <w:autoSpaceDE w:val="0"/>
        <w:autoSpaceDN w:val="0"/>
        <w:jc w:val="both"/>
        <w:rPr>
          <w:b/>
        </w:rPr>
      </w:pPr>
      <w:r w:rsidRPr="006F0D2A">
        <w:rPr>
          <w:b/>
        </w:rPr>
        <w:t xml:space="preserve">3. </w:t>
      </w:r>
      <w:proofErr w:type="spellStart"/>
      <w:r w:rsidRPr="006F0D2A">
        <w:rPr>
          <w:b/>
        </w:rPr>
        <w:t>Контракти</w:t>
      </w:r>
      <w:proofErr w:type="spellEnd"/>
      <w:r w:rsidRPr="006F0D2A">
        <w:rPr>
          <w:b/>
        </w:rPr>
        <w:t xml:space="preserve"> на </w:t>
      </w:r>
      <w:proofErr w:type="spellStart"/>
      <w:r w:rsidRPr="006F0D2A">
        <w:rPr>
          <w:b/>
        </w:rPr>
        <w:t>послуги</w:t>
      </w:r>
      <w:proofErr w:type="spellEnd"/>
      <w:r w:rsidRPr="006F0D2A">
        <w:rPr>
          <w:b/>
        </w:rPr>
        <w:t xml:space="preserve"> та </w:t>
      </w:r>
      <w:proofErr w:type="spellStart"/>
      <w:r w:rsidRPr="006F0D2A">
        <w:rPr>
          <w:b/>
        </w:rPr>
        <w:t>товари</w:t>
      </w:r>
      <w:proofErr w:type="spellEnd"/>
      <w:r w:rsidRPr="006F0D2A">
        <w:rPr>
          <w:b/>
        </w:rPr>
        <w:t>;</w:t>
      </w:r>
    </w:p>
    <w:p w14:paraId="35518E35" w14:textId="77777777" w:rsidR="007B76FA" w:rsidRPr="006F0D2A" w:rsidRDefault="007B76FA" w:rsidP="007B76FA">
      <w:pPr>
        <w:widowControl w:val="0"/>
        <w:autoSpaceDE w:val="0"/>
        <w:autoSpaceDN w:val="0"/>
        <w:jc w:val="both"/>
        <w:rPr>
          <w:b/>
        </w:rPr>
      </w:pPr>
      <w:r w:rsidRPr="006F0D2A">
        <w:rPr>
          <w:b/>
        </w:rPr>
        <w:t xml:space="preserve">4. </w:t>
      </w:r>
      <w:proofErr w:type="spellStart"/>
      <w:r w:rsidRPr="006F0D2A">
        <w:rPr>
          <w:b/>
        </w:rPr>
        <w:t>Звіт</w:t>
      </w:r>
      <w:proofErr w:type="spellEnd"/>
      <w:r w:rsidRPr="006F0D2A">
        <w:rPr>
          <w:b/>
        </w:rPr>
        <w:t xml:space="preserve"> та </w:t>
      </w:r>
      <w:proofErr w:type="spellStart"/>
      <w:r w:rsidRPr="006F0D2A">
        <w:rPr>
          <w:b/>
        </w:rPr>
        <w:t>бухгалтерські</w:t>
      </w:r>
      <w:proofErr w:type="spellEnd"/>
      <w:r w:rsidRPr="006F0D2A">
        <w:rPr>
          <w:b/>
        </w:rPr>
        <w:t xml:space="preserve"> </w:t>
      </w:r>
      <w:proofErr w:type="spellStart"/>
      <w:r w:rsidRPr="006F0D2A">
        <w:rPr>
          <w:b/>
        </w:rPr>
        <w:t>форми</w:t>
      </w:r>
      <w:proofErr w:type="spellEnd"/>
      <w:r w:rsidRPr="006F0D2A">
        <w:rPr>
          <w:b/>
        </w:rPr>
        <w:t xml:space="preserve"> (курс </w:t>
      </w:r>
      <w:proofErr w:type="spellStart"/>
      <w:r w:rsidRPr="006F0D2A">
        <w:rPr>
          <w:b/>
        </w:rPr>
        <w:t>обміну</w:t>
      </w:r>
      <w:proofErr w:type="spellEnd"/>
      <w:r w:rsidRPr="006F0D2A">
        <w:rPr>
          <w:b/>
        </w:rPr>
        <w:t xml:space="preserve"> валют);</w:t>
      </w:r>
    </w:p>
    <w:p w14:paraId="14C94599" w14:textId="77777777" w:rsidR="007B76FA" w:rsidRPr="006F0D2A" w:rsidRDefault="007B76FA" w:rsidP="007B76FA">
      <w:pPr>
        <w:widowControl w:val="0"/>
        <w:autoSpaceDE w:val="0"/>
        <w:autoSpaceDN w:val="0"/>
        <w:jc w:val="both"/>
        <w:rPr>
          <w:b/>
        </w:rPr>
      </w:pPr>
      <w:r w:rsidRPr="006F0D2A">
        <w:rPr>
          <w:b/>
        </w:rPr>
        <w:t xml:space="preserve">5. </w:t>
      </w:r>
      <w:proofErr w:type="spellStart"/>
      <w:r w:rsidRPr="006F0D2A">
        <w:rPr>
          <w:b/>
        </w:rPr>
        <w:t>Розрахунок</w:t>
      </w:r>
      <w:proofErr w:type="spellEnd"/>
      <w:r w:rsidRPr="006F0D2A">
        <w:rPr>
          <w:b/>
        </w:rPr>
        <w:t xml:space="preserve"> </w:t>
      </w:r>
      <w:proofErr w:type="spellStart"/>
      <w:r w:rsidRPr="006F0D2A">
        <w:rPr>
          <w:b/>
        </w:rPr>
        <w:t>коефіцієнта</w:t>
      </w:r>
      <w:proofErr w:type="spellEnd"/>
      <w:r w:rsidRPr="006F0D2A">
        <w:rPr>
          <w:b/>
        </w:rPr>
        <w:t xml:space="preserve"> </w:t>
      </w:r>
      <w:proofErr w:type="spellStart"/>
      <w:r w:rsidRPr="006F0D2A">
        <w:rPr>
          <w:b/>
        </w:rPr>
        <w:t>використання</w:t>
      </w:r>
      <w:proofErr w:type="spellEnd"/>
      <w:r w:rsidRPr="006F0D2A">
        <w:rPr>
          <w:b/>
        </w:rPr>
        <w:t xml:space="preserve"> </w:t>
      </w:r>
      <w:proofErr w:type="spellStart"/>
      <w:r w:rsidRPr="006F0D2A">
        <w:rPr>
          <w:b/>
        </w:rPr>
        <w:t>коштів</w:t>
      </w:r>
      <w:proofErr w:type="spellEnd"/>
      <w:r w:rsidRPr="006F0D2A">
        <w:rPr>
          <w:b/>
        </w:rPr>
        <w:t xml:space="preserve"> (</w:t>
      </w:r>
      <w:proofErr w:type="gramStart"/>
      <w:r w:rsidRPr="006F0D2A">
        <w:rPr>
          <w:b/>
        </w:rPr>
        <w:t>%,</w:t>
      </w:r>
      <w:r w:rsidRPr="006F0D2A">
        <w:rPr>
          <w:b/>
          <w:lang w:val="en-US"/>
        </w:rPr>
        <w:t>UAH</w:t>
      </w:r>
      <w:proofErr w:type="gramEnd"/>
      <w:r w:rsidRPr="006F0D2A">
        <w:rPr>
          <w:b/>
        </w:rPr>
        <w:t xml:space="preserve"> );</w:t>
      </w:r>
    </w:p>
    <w:p w14:paraId="087FB6DB" w14:textId="77777777" w:rsidR="007B76FA" w:rsidRPr="006F0D2A" w:rsidRDefault="007B76FA" w:rsidP="007B76FA">
      <w:pPr>
        <w:widowControl w:val="0"/>
        <w:autoSpaceDE w:val="0"/>
        <w:autoSpaceDN w:val="0"/>
        <w:jc w:val="both"/>
        <w:rPr>
          <w:b/>
        </w:rPr>
      </w:pPr>
      <w:r w:rsidRPr="006F0D2A">
        <w:rPr>
          <w:b/>
        </w:rPr>
        <w:t xml:space="preserve">6. </w:t>
      </w:r>
      <w:proofErr w:type="spellStart"/>
      <w:r w:rsidRPr="006F0D2A">
        <w:rPr>
          <w:b/>
        </w:rPr>
        <w:t>Перевірка</w:t>
      </w:r>
      <w:proofErr w:type="spellEnd"/>
      <w:r w:rsidRPr="006F0D2A">
        <w:rPr>
          <w:b/>
        </w:rPr>
        <w:t xml:space="preserve"> </w:t>
      </w:r>
      <w:proofErr w:type="spellStart"/>
      <w:r w:rsidRPr="006F0D2A">
        <w:rPr>
          <w:b/>
        </w:rPr>
        <w:t>процесу</w:t>
      </w:r>
      <w:proofErr w:type="spellEnd"/>
      <w:r w:rsidRPr="006F0D2A">
        <w:rPr>
          <w:b/>
        </w:rPr>
        <w:t xml:space="preserve"> </w:t>
      </w:r>
      <w:proofErr w:type="spellStart"/>
      <w:r w:rsidRPr="006F0D2A">
        <w:rPr>
          <w:b/>
        </w:rPr>
        <w:t>закупівлі</w:t>
      </w:r>
      <w:proofErr w:type="spellEnd"/>
      <w:r w:rsidRPr="006F0D2A">
        <w:rPr>
          <w:b/>
        </w:rPr>
        <w:t>.</w:t>
      </w:r>
    </w:p>
    <w:p w14:paraId="2696B2D9" w14:textId="77777777" w:rsidR="007B76FA" w:rsidRPr="006F0D2A" w:rsidRDefault="007B76FA" w:rsidP="007B76FA">
      <w:pPr>
        <w:widowControl w:val="0"/>
        <w:autoSpaceDE w:val="0"/>
        <w:autoSpaceDN w:val="0"/>
        <w:jc w:val="both"/>
        <w:rPr>
          <w:b/>
        </w:rPr>
      </w:pPr>
      <w:r w:rsidRPr="006F0D2A">
        <w:rPr>
          <w:b/>
        </w:rPr>
        <w:t xml:space="preserve">7. </w:t>
      </w:r>
      <w:proofErr w:type="spellStart"/>
      <w:r w:rsidRPr="006F0D2A">
        <w:rPr>
          <w:b/>
        </w:rPr>
        <w:t>Інвентарізація</w:t>
      </w:r>
      <w:proofErr w:type="spellEnd"/>
      <w:r w:rsidRPr="006F0D2A">
        <w:rPr>
          <w:b/>
        </w:rPr>
        <w:t xml:space="preserve"> ТМЦ.</w:t>
      </w:r>
    </w:p>
    <w:p w14:paraId="7E57E6A6" w14:textId="77777777" w:rsidR="007B76FA" w:rsidRPr="006F0D2A" w:rsidRDefault="007B76FA" w:rsidP="007B76FA">
      <w:pPr>
        <w:widowControl w:val="0"/>
        <w:autoSpaceDE w:val="0"/>
        <w:autoSpaceDN w:val="0"/>
        <w:spacing w:before="63"/>
        <w:ind w:left="103"/>
        <w:jc w:val="center"/>
        <w:outlineLvl w:val="0"/>
        <w:rPr>
          <w:b/>
          <w:bCs/>
        </w:rPr>
      </w:pPr>
      <w:r w:rsidRPr="00623501">
        <w:rPr>
          <w:b/>
          <w:bCs/>
        </w:rPr>
        <w:t xml:space="preserve">Детальна </w:t>
      </w:r>
      <w:proofErr w:type="spellStart"/>
      <w:r w:rsidRPr="00623501">
        <w:rPr>
          <w:b/>
          <w:bCs/>
        </w:rPr>
        <w:t>специфікація</w:t>
      </w:r>
      <w:proofErr w:type="spellEnd"/>
      <w:r w:rsidRPr="00623501">
        <w:rPr>
          <w:b/>
          <w:bCs/>
        </w:rPr>
        <w:t xml:space="preserve"> для кожного </w:t>
      </w:r>
      <w:proofErr w:type="spellStart"/>
      <w:r w:rsidRPr="00623501">
        <w:rPr>
          <w:b/>
          <w:bCs/>
        </w:rPr>
        <w:t>розділу</w:t>
      </w:r>
      <w:proofErr w:type="spellEnd"/>
    </w:p>
    <w:p w14:paraId="0D387AE0" w14:textId="77777777" w:rsidR="007B76FA" w:rsidRPr="006F0D2A" w:rsidRDefault="007B76FA" w:rsidP="007B76FA">
      <w:pPr>
        <w:widowControl w:val="0"/>
        <w:autoSpaceDE w:val="0"/>
        <w:autoSpaceDN w:val="0"/>
        <w:jc w:val="both"/>
        <w:rPr>
          <w:b/>
        </w:rPr>
      </w:pPr>
    </w:p>
    <w:p w14:paraId="4ACE8D8F" w14:textId="77777777" w:rsidR="007B76FA" w:rsidRPr="006F0D2A" w:rsidRDefault="007B76FA" w:rsidP="007B76FA">
      <w:pPr>
        <w:widowControl w:val="0"/>
        <w:autoSpaceDE w:val="0"/>
        <w:autoSpaceDN w:val="0"/>
        <w:jc w:val="both"/>
        <w:rPr>
          <w:b/>
        </w:rPr>
      </w:pPr>
      <w:r w:rsidRPr="006F0D2A">
        <w:rPr>
          <w:b/>
        </w:rPr>
        <w:t xml:space="preserve">1. </w:t>
      </w:r>
      <w:proofErr w:type="spellStart"/>
      <w:r w:rsidRPr="006F0D2A">
        <w:rPr>
          <w:b/>
        </w:rPr>
        <w:t>Банківські</w:t>
      </w:r>
      <w:proofErr w:type="spellEnd"/>
      <w:r w:rsidRPr="006F0D2A">
        <w:rPr>
          <w:b/>
        </w:rPr>
        <w:t xml:space="preserve"> </w:t>
      </w:r>
      <w:proofErr w:type="spellStart"/>
      <w:r w:rsidRPr="006F0D2A">
        <w:rPr>
          <w:b/>
        </w:rPr>
        <w:t>рахунки</w:t>
      </w:r>
      <w:proofErr w:type="spellEnd"/>
      <w:r w:rsidRPr="006F0D2A">
        <w:rPr>
          <w:b/>
        </w:rPr>
        <w:t xml:space="preserve"> та </w:t>
      </w:r>
      <w:proofErr w:type="spellStart"/>
      <w:r w:rsidRPr="006F0D2A">
        <w:rPr>
          <w:b/>
        </w:rPr>
        <w:t>перекази</w:t>
      </w:r>
      <w:proofErr w:type="spellEnd"/>
    </w:p>
    <w:p w14:paraId="71198AE7" w14:textId="77777777" w:rsidR="007B76FA" w:rsidRPr="006F0D2A" w:rsidRDefault="007B76FA" w:rsidP="007B76FA">
      <w:pPr>
        <w:widowControl w:val="0"/>
        <w:autoSpaceDE w:val="0"/>
        <w:autoSpaceDN w:val="0"/>
        <w:jc w:val="both"/>
      </w:pPr>
      <w:r w:rsidRPr="006F0D2A">
        <w:t xml:space="preserve">- </w:t>
      </w:r>
      <w:proofErr w:type="spellStart"/>
      <w:r w:rsidRPr="006F0D2A">
        <w:t>Транші</w:t>
      </w:r>
      <w:proofErr w:type="spellEnd"/>
      <w:r w:rsidRPr="006F0D2A">
        <w:t xml:space="preserve">, </w:t>
      </w:r>
      <w:proofErr w:type="spellStart"/>
      <w:r w:rsidRPr="006F0D2A">
        <w:t>отримані</w:t>
      </w:r>
      <w:proofErr w:type="spellEnd"/>
      <w:r w:rsidRPr="006F0D2A">
        <w:t xml:space="preserve"> </w:t>
      </w:r>
      <w:proofErr w:type="spellStart"/>
      <w:r w:rsidRPr="006F0D2A">
        <w:t>від</w:t>
      </w:r>
      <w:proofErr w:type="spellEnd"/>
      <w:r w:rsidRPr="006F0D2A">
        <w:t xml:space="preserve"> </w:t>
      </w:r>
      <w:proofErr w:type="spellStart"/>
      <w:r w:rsidRPr="006F0D2A">
        <w:t>донорів</w:t>
      </w:r>
      <w:proofErr w:type="spellEnd"/>
      <w:r w:rsidRPr="006F0D2A">
        <w:t xml:space="preserve">. </w:t>
      </w:r>
    </w:p>
    <w:p w14:paraId="7BF2A598" w14:textId="77777777" w:rsidR="007B76FA" w:rsidRPr="006F0D2A" w:rsidRDefault="007B76FA" w:rsidP="007B76FA">
      <w:pPr>
        <w:widowControl w:val="0"/>
        <w:autoSpaceDE w:val="0"/>
        <w:autoSpaceDN w:val="0"/>
        <w:jc w:val="both"/>
      </w:pPr>
      <w:r w:rsidRPr="006F0D2A">
        <w:t xml:space="preserve">- </w:t>
      </w:r>
      <w:proofErr w:type="spellStart"/>
      <w:r w:rsidRPr="006F0D2A">
        <w:t>Кошти</w:t>
      </w:r>
      <w:proofErr w:type="spellEnd"/>
      <w:r w:rsidRPr="006F0D2A">
        <w:t xml:space="preserve">, </w:t>
      </w:r>
      <w:proofErr w:type="spellStart"/>
      <w:r w:rsidRPr="006F0D2A">
        <w:t>обмінені</w:t>
      </w:r>
      <w:proofErr w:type="spellEnd"/>
      <w:r w:rsidRPr="006F0D2A">
        <w:t xml:space="preserve"> з </w:t>
      </w:r>
      <w:proofErr w:type="spellStart"/>
      <w:r w:rsidRPr="006F0D2A">
        <w:t>іноземної</w:t>
      </w:r>
      <w:proofErr w:type="spellEnd"/>
      <w:r w:rsidRPr="006F0D2A">
        <w:t xml:space="preserve"> </w:t>
      </w:r>
      <w:proofErr w:type="spellStart"/>
      <w:r w:rsidRPr="006F0D2A">
        <w:t>валюти</w:t>
      </w:r>
      <w:proofErr w:type="spellEnd"/>
      <w:r w:rsidRPr="006F0D2A">
        <w:t xml:space="preserve"> на </w:t>
      </w:r>
      <w:proofErr w:type="spellStart"/>
      <w:r w:rsidRPr="006F0D2A">
        <w:t>гривні</w:t>
      </w:r>
      <w:proofErr w:type="spellEnd"/>
      <w:r w:rsidRPr="006F0D2A">
        <w:t xml:space="preserve">, </w:t>
      </w:r>
      <w:proofErr w:type="spellStart"/>
      <w:r w:rsidRPr="006F0D2A">
        <w:t>включаючи</w:t>
      </w:r>
      <w:proofErr w:type="spellEnd"/>
      <w:r w:rsidRPr="006F0D2A">
        <w:t>:</w:t>
      </w:r>
    </w:p>
    <w:p w14:paraId="26C7A4CB" w14:textId="77777777" w:rsidR="007B76FA" w:rsidRPr="006F0D2A" w:rsidRDefault="007B76FA" w:rsidP="007B76FA">
      <w:pPr>
        <w:widowControl w:val="0"/>
        <w:numPr>
          <w:ilvl w:val="0"/>
          <w:numId w:val="16"/>
        </w:numPr>
        <w:autoSpaceDE w:val="0"/>
        <w:autoSpaceDN w:val="0"/>
        <w:contextualSpacing/>
        <w:jc w:val="both"/>
      </w:pPr>
      <w:proofErr w:type="spellStart"/>
      <w:r w:rsidRPr="006F0D2A">
        <w:t>Накази</w:t>
      </w:r>
      <w:proofErr w:type="spellEnd"/>
      <w:r w:rsidRPr="006F0D2A">
        <w:t xml:space="preserve"> </w:t>
      </w:r>
      <w:proofErr w:type="spellStart"/>
      <w:r w:rsidRPr="006F0D2A">
        <w:t>Міністерства</w:t>
      </w:r>
      <w:proofErr w:type="spellEnd"/>
      <w:r w:rsidRPr="006F0D2A">
        <w:t xml:space="preserve"> </w:t>
      </w:r>
      <w:proofErr w:type="spellStart"/>
      <w:r w:rsidRPr="006F0D2A">
        <w:t>соціальної</w:t>
      </w:r>
      <w:proofErr w:type="spellEnd"/>
      <w:r w:rsidRPr="006F0D2A">
        <w:t xml:space="preserve"> </w:t>
      </w:r>
      <w:proofErr w:type="spellStart"/>
      <w:r w:rsidRPr="006F0D2A">
        <w:t>політики</w:t>
      </w:r>
      <w:proofErr w:type="spellEnd"/>
      <w:r w:rsidRPr="006F0D2A">
        <w:t xml:space="preserve">, </w:t>
      </w:r>
      <w:proofErr w:type="spellStart"/>
      <w:r w:rsidRPr="006F0D2A">
        <w:t>щодо</w:t>
      </w:r>
      <w:proofErr w:type="spellEnd"/>
      <w:r w:rsidRPr="006F0D2A">
        <w:t xml:space="preserve"> </w:t>
      </w:r>
      <w:proofErr w:type="spellStart"/>
      <w:r w:rsidRPr="006F0D2A">
        <w:t>коштів</w:t>
      </w:r>
      <w:proofErr w:type="spellEnd"/>
      <w:r w:rsidRPr="006F0D2A">
        <w:t xml:space="preserve"> </w:t>
      </w:r>
      <w:proofErr w:type="spellStart"/>
      <w:r w:rsidRPr="006F0D2A">
        <w:t>гуманітарної</w:t>
      </w:r>
      <w:proofErr w:type="spellEnd"/>
      <w:r w:rsidRPr="006F0D2A">
        <w:t xml:space="preserve"> </w:t>
      </w:r>
      <w:proofErr w:type="spellStart"/>
      <w:r w:rsidRPr="006F0D2A">
        <w:t>допомоги</w:t>
      </w:r>
      <w:proofErr w:type="spellEnd"/>
      <w:r w:rsidRPr="006F0D2A">
        <w:t>;</w:t>
      </w:r>
    </w:p>
    <w:p w14:paraId="5409BADD" w14:textId="77777777" w:rsidR="007B76FA" w:rsidRPr="006F0D2A" w:rsidRDefault="007B76FA" w:rsidP="007B76FA">
      <w:pPr>
        <w:widowControl w:val="0"/>
        <w:numPr>
          <w:ilvl w:val="0"/>
          <w:numId w:val="16"/>
        </w:numPr>
        <w:autoSpaceDE w:val="0"/>
        <w:autoSpaceDN w:val="0"/>
        <w:contextualSpacing/>
        <w:jc w:val="both"/>
      </w:pPr>
      <w:proofErr w:type="spellStart"/>
      <w:r w:rsidRPr="006F0D2A">
        <w:t>Листи</w:t>
      </w:r>
      <w:proofErr w:type="spellEnd"/>
      <w:r w:rsidRPr="006F0D2A">
        <w:t xml:space="preserve"> до банка;</w:t>
      </w:r>
    </w:p>
    <w:p w14:paraId="14529631" w14:textId="77777777" w:rsidR="007B76FA" w:rsidRPr="006F0D2A" w:rsidRDefault="007B76FA" w:rsidP="007B76FA">
      <w:pPr>
        <w:widowControl w:val="0"/>
        <w:numPr>
          <w:ilvl w:val="0"/>
          <w:numId w:val="16"/>
        </w:numPr>
        <w:autoSpaceDE w:val="0"/>
        <w:autoSpaceDN w:val="0"/>
        <w:contextualSpacing/>
        <w:jc w:val="both"/>
      </w:pPr>
      <w:proofErr w:type="spellStart"/>
      <w:r w:rsidRPr="006F0D2A">
        <w:t>Компенсація</w:t>
      </w:r>
      <w:proofErr w:type="spellEnd"/>
      <w:r w:rsidRPr="006F0D2A">
        <w:t xml:space="preserve"> </w:t>
      </w:r>
      <w:proofErr w:type="spellStart"/>
      <w:r w:rsidRPr="006F0D2A">
        <w:t>комісії</w:t>
      </w:r>
      <w:proofErr w:type="spellEnd"/>
      <w:r w:rsidRPr="006F0D2A">
        <w:t xml:space="preserve"> банку за </w:t>
      </w:r>
      <w:proofErr w:type="spellStart"/>
      <w:r w:rsidRPr="006F0D2A">
        <w:t>обмін</w:t>
      </w:r>
      <w:proofErr w:type="spellEnd"/>
      <w:r w:rsidRPr="006F0D2A">
        <w:t xml:space="preserve"> </w:t>
      </w:r>
      <w:proofErr w:type="spellStart"/>
      <w:r w:rsidRPr="006F0D2A">
        <w:t>валютних</w:t>
      </w:r>
      <w:proofErr w:type="spellEnd"/>
      <w:r w:rsidRPr="006F0D2A">
        <w:t xml:space="preserve"> </w:t>
      </w:r>
      <w:proofErr w:type="spellStart"/>
      <w:r w:rsidRPr="006F0D2A">
        <w:t>рахунків</w:t>
      </w:r>
      <w:proofErr w:type="spellEnd"/>
      <w:r w:rsidRPr="006F0D2A">
        <w:t xml:space="preserve"> з </w:t>
      </w:r>
      <w:proofErr w:type="spellStart"/>
      <w:r w:rsidRPr="006F0D2A">
        <w:t>рахунку</w:t>
      </w:r>
      <w:proofErr w:type="spellEnd"/>
      <w:r w:rsidRPr="006F0D2A">
        <w:t xml:space="preserve"> </w:t>
      </w:r>
      <w:proofErr w:type="spellStart"/>
      <w:r w:rsidRPr="006F0D2A">
        <w:t>проєкту</w:t>
      </w:r>
      <w:proofErr w:type="spellEnd"/>
      <w:r w:rsidRPr="006F0D2A">
        <w:t xml:space="preserve"> на </w:t>
      </w:r>
      <w:proofErr w:type="spellStart"/>
      <w:r w:rsidRPr="006F0D2A">
        <w:t>основний</w:t>
      </w:r>
      <w:proofErr w:type="spellEnd"/>
      <w:r w:rsidRPr="006F0D2A">
        <w:t xml:space="preserve"> </w:t>
      </w:r>
      <w:proofErr w:type="spellStart"/>
      <w:r w:rsidRPr="006F0D2A">
        <w:t>банківський</w:t>
      </w:r>
      <w:proofErr w:type="spellEnd"/>
      <w:r w:rsidRPr="006F0D2A">
        <w:t xml:space="preserve"> </w:t>
      </w:r>
      <w:proofErr w:type="spellStart"/>
      <w:r w:rsidRPr="006F0D2A">
        <w:t>рахунок</w:t>
      </w:r>
      <w:proofErr w:type="spellEnd"/>
      <w:r w:rsidRPr="006F0D2A">
        <w:t xml:space="preserve"> ТЧХУ;</w:t>
      </w:r>
    </w:p>
    <w:p w14:paraId="3F588A7A" w14:textId="77777777" w:rsidR="007B76FA" w:rsidRPr="006F0D2A" w:rsidRDefault="007B76FA" w:rsidP="007B76FA">
      <w:pPr>
        <w:widowControl w:val="0"/>
        <w:numPr>
          <w:ilvl w:val="0"/>
          <w:numId w:val="16"/>
        </w:numPr>
        <w:autoSpaceDE w:val="0"/>
        <w:autoSpaceDN w:val="0"/>
        <w:contextualSpacing/>
        <w:jc w:val="both"/>
        <w:rPr>
          <w:lang w:val="en-US"/>
        </w:rPr>
      </w:pPr>
      <w:proofErr w:type="spellStart"/>
      <w:r w:rsidRPr="006F0D2A">
        <w:rPr>
          <w:lang w:val="en-US"/>
        </w:rPr>
        <w:t>Обмінний</w:t>
      </w:r>
      <w:proofErr w:type="spellEnd"/>
      <w:r w:rsidRPr="006F0D2A">
        <w:rPr>
          <w:lang w:val="en-US"/>
        </w:rPr>
        <w:t xml:space="preserve"> </w:t>
      </w:r>
      <w:proofErr w:type="spellStart"/>
      <w:r w:rsidRPr="006F0D2A">
        <w:rPr>
          <w:lang w:val="en-US"/>
        </w:rPr>
        <w:t>курс</w:t>
      </w:r>
      <w:proofErr w:type="spellEnd"/>
      <w:r w:rsidRPr="006F0D2A">
        <w:t>.</w:t>
      </w:r>
    </w:p>
    <w:p w14:paraId="42C53865" w14:textId="77777777" w:rsidR="007B76FA" w:rsidRPr="006F0D2A" w:rsidRDefault="007B76FA" w:rsidP="007B76FA">
      <w:pPr>
        <w:widowControl w:val="0"/>
        <w:autoSpaceDE w:val="0"/>
        <w:autoSpaceDN w:val="0"/>
        <w:jc w:val="both"/>
      </w:pPr>
      <w:r w:rsidRPr="006F0D2A">
        <w:t xml:space="preserve">- </w:t>
      </w:r>
      <w:proofErr w:type="spellStart"/>
      <w:r w:rsidRPr="006F0D2A">
        <w:t>Належне</w:t>
      </w:r>
      <w:proofErr w:type="spellEnd"/>
      <w:r w:rsidRPr="006F0D2A">
        <w:t xml:space="preserve"> </w:t>
      </w:r>
      <w:proofErr w:type="spellStart"/>
      <w:r w:rsidRPr="006F0D2A">
        <w:t>використання</w:t>
      </w:r>
      <w:proofErr w:type="spellEnd"/>
      <w:r w:rsidRPr="006F0D2A">
        <w:t xml:space="preserve"> </w:t>
      </w:r>
      <w:proofErr w:type="spellStart"/>
      <w:r w:rsidRPr="006F0D2A">
        <w:t>фінансування</w:t>
      </w:r>
      <w:proofErr w:type="spellEnd"/>
      <w:r w:rsidRPr="006F0D2A">
        <w:t xml:space="preserve"> </w:t>
      </w:r>
      <w:proofErr w:type="spellStart"/>
      <w:r w:rsidRPr="006F0D2A">
        <w:t>проєкту</w:t>
      </w:r>
      <w:proofErr w:type="spellEnd"/>
      <w:r w:rsidRPr="006F0D2A">
        <w:t xml:space="preserve"> </w:t>
      </w:r>
      <w:proofErr w:type="spellStart"/>
      <w:r w:rsidRPr="006F0D2A">
        <w:t>зі</w:t>
      </w:r>
      <w:proofErr w:type="spellEnd"/>
      <w:r w:rsidRPr="006F0D2A">
        <w:t xml:space="preserve"> </w:t>
      </w:r>
      <w:proofErr w:type="spellStart"/>
      <w:r w:rsidRPr="006F0D2A">
        <w:t>спеціального</w:t>
      </w:r>
      <w:proofErr w:type="spellEnd"/>
      <w:r w:rsidRPr="006F0D2A">
        <w:t xml:space="preserve"> </w:t>
      </w:r>
      <w:proofErr w:type="spellStart"/>
      <w:r w:rsidRPr="006F0D2A">
        <w:t>банківського</w:t>
      </w:r>
      <w:proofErr w:type="spellEnd"/>
      <w:r w:rsidRPr="006F0D2A">
        <w:t xml:space="preserve"> </w:t>
      </w:r>
      <w:proofErr w:type="spellStart"/>
      <w:r w:rsidRPr="006F0D2A">
        <w:t>рахунку</w:t>
      </w:r>
      <w:proofErr w:type="spellEnd"/>
      <w:r w:rsidRPr="006F0D2A">
        <w:t>.</w:t>
      </w:r>
    </w:p>
    <w:p w14:paraId="23115EDF" w14:textId="77777777" w:rsidR="007B76FA" w:rsidRPr="006F0D2A" w:rsidRDefault="007B76FA" w:rsidP="007B76FA">
      <w:pPr>
        <w:widowControl w:val="0"/>
        <w:autoSpaceDE w:val="0"/>
        <w:autoSpaceDN w:val="0"/>
        <w:jc w:val="both"/>
        <w:rPr>
          <w:b/>
        </w:rPr>
      </w:pPr>
    </w:p>
    <w:p w14:paraId="6C71653B" w14:textId="77777777" w:rsidR="007B76FA" w:rsidRPr="006F0D2A" w:rsidRDefault="007B76FA" w:rsidP="007B76FA">
      <w:pPr>
        <w:widowControl w:val="0"/>
        <w:autoSpaceDE w:val="0"/>
        <w:autoSpaceDN w:val="0"/>
        <w:jc w:val="both"/>
        <w:rPr>
          <w:b/>
        </w:rPr>
      </w:pPr>
      <w:r w:rsidRPr="006F0D2A">
        <w:rPr>
          <w:b/>
        </w:rPr>
        <w:t xml:space="preserve">2. </w:t>
      </w:r>
      <w:proofErr w:type="spellStart"/>
      <w:r w:rsidRPr="006F0D2A">
        <w:rPr>
          <w:b/>
        </w:rPr>
        <w:t>Людські</w:t>
      </w:r>
      <w:proofErr w:type="spellEnd"/>
      <w:r w:rsidRPr="006F0D2A">
        <w:rPr>
          <w:b/>
        </w:rPr>
        <w:t xml:space="preserve"> </w:t>
      </w:r>
      <w:proofErr w:type="spellStart"/>
      <w:r w:rsidRPr="006F0D2A">
        <w:rPr>
          <w:b/>
        </w:rPr>
        <w:t>ресурси</w:t>
      </w:r>
      <w:proofErr w:type="spellEnd"/>
    </w:p>
    <w:p w14:paraId="55456891" w14:textId="77777777" w:rsidR="007B76FA" w:rsidRPr="006F0D2A" w:rsidRDefault="007B76FA" w:rsidP="007B76FA">
      <w:pPr>
        <w:widowControl w:val="0"/>
        <w:autoSpaceDE w:val="0"/>
        <w:autoSpaceDN w:val="0"/>
        <w:jc w:val="both"/>
      </w:pPr>
      <w:r w:rsidRPr="006F0D2A">
        <w:t xml:space="preserve">- Договори з персоналом </w:t>
      </w:r>
      <w:proofErr w:type="spellStart"/>
      <w:r w:rsidRPr="006F0D2A">
        <w:t>проєкту</w:t>
      </w:r>
      <w:proofErr w:type="spellEnd"/>
      <w:r w:rsidRPr="006F0D2A">
        <w:t xml:space="preserve"> та </w:t>
      </w:r>
      <w:proofErr w:type="spellStart"/>
      <w:r w:rsidRPr="006F0D2A">
        <w:t>їх</w:t>
      </w:r>
      <w:proofErr w:type="spellEnd"/>
      <w:r w:rsidRPr="006F0D2A">
        <w:t xml:space="preserve"> </w:t>
      </w:r>
      <w:proofErr w:type="spellStart"/>
      <w:r w:rsidRPr="006F0D2A">
        <w:t>ролі</w:t>
      </w:r>
      <w:proofErr w:type="spellEnd"/>
      <w:r w:rsidRPr="006F0D2A">
        <w:t xml:space="preserve"> та </w:t>
      </w:r>
      <w:proofErr w:type="spellStart"/>
      <w:r w:rsidRPr="006F0D2A">
        <w:t>повноваження</w:t>
      </w:r>
      <w:proofErr w:type="spellEnd"/>
      <w:r w:rsidRPr="006F0D2A">
        <w:t>.</w:t>
      </w:r>
    </w:p>
    <w:p w14:paraId="62C95E50" w14:textId="77777777" w:rsidR="007B76FA" w:rsidRPr="006F0D2A" w:rsidRDefault="007B76FA" w:rsidP="007B76FA">
      <w:pPr>
        <w:widowControl w:val="0"/>
        <w:autoSpaceDE w:val="0"/>
        <w:autoSpaceDN w:val="0"/>
        <w:jc w:val="both"/>
      </w:pPr>
      <w:r w:rsidRPr="006F0D2A">
        <w:t xml:space="preserve">- </w:t>
      </w:r>
      <w:proofErr w:type="spellStart"/>
      <w:r w:rsidRPr="006F0D2A">
        <w:t>Розрахунок</w:t>
      </w:r>
      <w:proofErr w:type="spellEnd"/>
      <w:r w:rsidRPr="006F0D2A">
        <w:t xml:space="preserve"> та </w:t>
      </w:r>
      <w:proofErr w:type="spellStart"/>
      <w:r w:rsidRPr="006F0D2A">
        <w:t>виплата</w:t>
      </w:r>
      <w:proofErr w:type="spellEnd"/>
      <w:r w:rsidRPr="006F0D2A">
        <w:t xml:space="preserve"> </w:t>
      </w:r>
      <w:proofErr w:type="spellStart"/>
      <w:r w:rsidRPr="006F0D2A">
        <w:t>заробітної</w:t>
      </w:r>
      <w:proofErr w:type="spellEnd"/>
      <w:r w:rsidRPr="006F0D2A">
        <w:t xml:space="preserve"> плати.</w:t>
      </w:r>
    </w:p>
    <w:p w14:paraId="62340285" w14:textId="77777777" w:rsidR="007B76FA" w:rsidRPr="006F0D2A" w:rsidRDefault="007B76FA" w:rsidP="007B76FA">
      <w:pPr>
        <w:widowControl w:val="0"/>
        <w:autoSpaceDE w:val="0"/>
        <w:autoSpaceDN w:val="0"/>
        <w:jc w:val="both"/>
        <w:rPr>
          <w:b/>
        </w:rPr>
      </w:pPr>
    </w:p>
    <w:p w14:paraId="005191E5" w14:textId="77777777" w:rsidR="007B76FA" w:rsidRPr="006F0D2A" w:rsidRDefault="007B76FA" w:rsidP="007B76FA">
      <w:pPr>
        <w:widowControl w:val="0"/>
        <w:autoSpaceDE w:val="0"/>
        <w:autoSpaceDN w:val="0"/>
        <w:jc w:val="both"/>
        <w:rPr>
          <w:b/>
        </w:rPr>
      </w:pPr>
      <w:r w:rsidRPr="006F0D2A">
        <w:rPr>
          <w:b/>
        </w:rPr>
        <w:lastRenderedPageBreak/>
        <w:t xml:space="preserve">3. </w:t>
      </w:r>
      <w:proofErr w:type="spellStart"/>
      <w:r w:rsidRPr="006F0D2A">
        <w:rPr>
          <w:b/>
        </w:rPr>
        <w:t>Контракти</w:t>
      </w:r>
      <w:proofErr w:type="spellEnd"/>
      <w:r w:rsidRPr="006F0D2A">
        <w:rPr>
          <w:b/>
        </w:rPr>
        <w:t xml:space="preserve"> на </w:t>
      </w:r>
      <w:proofErr w:type="spellStart"/>
      <w:r w:rsidRPr="006F0D2A">
        <w:rPr>
          <w:b/>
        </w:rPr>
        <w:t>послуги</w:t>
      </w:r>
      <w:proofErr w:type="spellEnd"/>
      <w:r w:rsidRPr="006F0D2A">
        <w:rPr>
          <w:b/>
        </w:rPr>
        <w:t xml:space="preserve"> та </w:t>
      </w:r>
      <w:proofErr w:type="spellStart"/>
      <w:r w:rsidRPr="006F0D2A">
        <w:rPr>
          <w:b/>
        </w:rPr>
        <w:t>товари</w:t>
      </w:r>
      <w:proofErr w:type="spellEnd"/>
    </w:p>
    <w:p w14:paraId="5456AF0B" w14:textId="77777777" w:rsidR="007B76FA" w:rsidRPr="006F0D2A" w:rsidRDefault="007B76FA" w:rsidP="007B76FA">
      <w:pPr>
        <w:widowControl w:val="0"/>
        <w:autoSpaceDE w:val="0"/>
        <w:autoSpaceDN w:val="0"/>
        <w:jc w:val="both"/>
      </w:pPr>
      <w:r w:rsidRPr="006F0D2A">
        <w:t xml:space="preserve">- </w:t>
      </w:r>
      <w:proofErr w:type="spellStart"/>
      <w:r w:rsidRPr="006F0D2A">
        <w:t>Юридичні</w:t>
      </w:r>
      <w:proofErr w:type="spellEnd"/>
      <w:r w:rsidRPr="006F0D2A">
        <w:t xml:space="preserve"> </w:t>
      </w:r>
      <w:proofErr w:type="spellStart"/>
      <w:r w:rsidRPr="006F0D2A">
        <w:t>документи</w:t>
      </w:r>
      <w:proofErr w:type="spellEnd"/>
      <w:r w:rsidRPr="006F0D2A">
        <w:t xml:space="preserve"> </w:t>
      </w:r>
      <w:proofErr w:type="spellStart"/>
      <w:r w:rsidRPr="006F0D2A">
        <w:t>від</w:t>
      </w:r>
      <w:proofErr w:type="spellEnd"/>
      <w:r w:rsidRPr="006F0D2A">
        <w:t xml:space="preserve"> </w:t>
      </w:r>
      <w:proofErr w:type="spellStart"/>
      <w:r w:rsidRPr="006F0D2A">
        <w:t>підрядників</w:t>
      </w:r>
      <w:proofErr w:type="spellEnd"/>
      <w:r w:rsidRPr="006F0D2A">
        <w:t>.</w:t>
      </w:r>
    </w:p>
    <w:p w14:paraId="1C862353" w14:textId="77777777" w:rsidR="007B76FA" w:rsidRPr="006F0D2A" w:rsidRDefault="007B76FA" w:rsidP="007B76FA">
      <w:pPr>
        <w:widowControl w:val="0"/>
        <w:autoSpaceDE w:val="0"/>
        <w:autoSpaceDN w:val="0"/>
        <w:jc w:val="both"/>
      </w:pPr>
      <w:r w:rsidRPr="006F0D2A">
        <w:t xml:space="preserve">- </w:t>
      </w:r>
      <w:proofErr w:type="spellStart"/>
      <w:r w:rsidRPr="006F0D2A">
        <w:t>Контракти</w:t>
      </w:r>
      <w:proofErr w:type="spellEnd"/>
      <w:r w:rsidRPr="006F0D2A">
        <w:t xml:space="preserve"> на </w:t>
      </w:r>
      <w:proofErr w:type="spellStart"/>
      <w:r w:rsidRPr="006F0D2A">
        <w:t>послуги</w:t>
      </w:r>
      <w:proofErr w:type="spellEnd"/>
      <w:r w:rsidRPr="006F0D2A">
        <w:t xml:space="preserve"> та </w:t>
      </w:r>
      <w:proofErr w:type="spellStart"/>
      <w:r w:rsidRPr="006F0D2A">
        <w:t>товари</w:t>
      </w:r>
      <w:proofErr w:type="spellEnd"/>
      <w:r w:rsidRPr="006F0D2A">
        <w:t>.</w:t>
      </w:r>
    </w:p>
    <w:p w14:paraId="6105DF59" w14:textId="77777777" w:rsidR="007B76FA" w:rsidRPr="006F0D2A" w:rsidRDefault="007B76FA" w:rsidP="007B76FA">
      <w:pPr>
        <w:widowControl w:val="0"/>
        <w:autoSpaceDE w:val="0"/>
        <w:autoSpaceDN w:val="0"/>
        <w:jc w:val="both"/>
      </w:pPr>
      <w:r w:rsidRPr="006F0D2A">
        <w:t xml:space="preserve">- </w:t>
      </w:r>
      <w:proofErr w:type="spellStart"/>
      <w:r w:rsidRPr="006F0D2A">
        <w:t>Документи</w:t>
      </w:r>
      <w:proofErr w:type="spellEnd"/>
      <w:r w:rsidRPr="006F0D2A">
        <w:t xml:space="preserve"> на </w:t>
      </w:r>
      <w:proofErr w:type="spellStart"/>
      <w:r w:rsidRPr="006F0D2A">
        <w:t>прийомку</w:t>
      </w:r>
      <w:proofErr w:type="spellEnd"/>
      <w:r w:rsidRPr="006F0D2A">
        <w:t>.</w:t>
      </w:r>
    </w:p>
    <w:p w14:paraId="39563C03" w14:textId="77777777" w:rsidR="007B76FA" w:rsidRPr="006F0D2A" w:rsidRDefault="007B76FA" w:rsidP="007B76FA">
      <w:pPr>
        <w:widowControl w:val="0"/>
        <w:autoSpaceDE w:val="0"/>
        <w:autoSpaceDN w:val="0"/>
        <w:jc w:val="both"/>
      </w:pPr>
      <w:r w:rsidRPr="006F0D2A">
        <w:t xml:space="preserve">- </w:t>
      </w:r>
      <w:proofErr w:type="spellStart"/>
      <w:r w:rsidRPr="006F0D2A">
        <w:t>Рахунки-фактури</w:t>
      </w:r>
      <w:proofErr w:type="spellEnd"/>
      <w:r w:rsidRPr="006F0D2A">
        <w:t xml:space="preserve"> та </w:t>
      </w:r>
      <w:proofErr w:type="spellStart"/>
      <w:r w:rsidRPr="006F0D2A">
        <w:t>платежі</w:t>
      </w:r>
      <w:proofErr w:type="spellEnd"/>
      <w:r w:rsidRPr="006F0D2A">
        <w:t>.</w:t>
      </w:r>
    </w:p>
    <w:p w14:paraId="3C492165" w14:textId="77777777" w:rsidR="007B76FA" w:rsidRPr="006F0D2A" w:rsidRDefault="007B76FA" w:rsidP="007B76FA">
      <w:pPr>
        <w:widowControl w:val="0"/>
        <w:autoSpaceDE w:val="0"/>
        <w:autoSpaceDN w:val="0"/>
        <w:jc w:val="both"/>
      </w:pPr>
      <w:r w:rsidRPr="006F0D2A">
        <w:t xml:space="preserve">- </w:t>
      </w:r>
      <w:proofErr w:type="spellStart"/>
      <w:r w:rsidRPr="006F0D2A">
        <w:t>Документи</w:t>
      </w:r>
      <w:proofErr w:type="spellEnd"/>
      <w:r w:rsidRPr="006F0D2A">
        <w:t xml:space="preserve"> </w:t>
      </w:r>
      <w:proofErr w:type="spellStart"/>
      <w:r w:rsidRPr="006F0D2A">
        <w:t>щодо</w:t>
      </w:r>
      <w:proofErr w:type="spellEnd"/>
      <w:r w:rsidRPr="006F0D2A">
        <w:t xml:space="preserve"> </w:t>
      </w:r>
      <w:proofErr w:type="spellStart"/>
      <w:r w:rsidRPr="006F0D2A">
        <w:t>дистрибуцій</w:t>
      </w:r>
      <w:proofErr w:type="spellEnd"/>
      <w:r w:rsidRPr="006F0D2A">
        <w:t xml:space="preserve"> (</w:t>
      </w:r>
      <w:proofErr w:type="spellStart"/>
      <w:r w:rsidRPr="006F0D2A">
        <w:t>товарів</w:t>
      </w:r>
      <w:proofErr w:type="spellEnd"/>
      <w:r w:rsidRPr="006F0D2A">
        <w:t>).</w:t>
      </w:r>
    </w:p>
    <w:p w14:paraId="5C930584" w14:textId="77777777" w:rsidR="007B76FA" w:rsidRPr="006F0D2A" w:rsidRDefault="007B76FA" w:rsidP="007B76FA">
      <w:pPr>
        <w:widowControl w:val="0"/>
        <w:autoSpaceDE w:val="0"/>
        <w:autoSpaceDN w:val="0"/>
        <w:jc w:val="both"/>
      </w:pPr>
      <w:r w:rsidRPr="006F0D2A">
        <w:t xml:space="preserve">- </w:t>
      </w:r>
      <w:proofErr w:type="spellStart"/>
      <w:r w:rsidRPr="006F0D2A">
        <w:t>Документи</w:t>
      </w:r>
      <w:proofErr w:type="spellEnd"/>
      <w:r w:rsidRPr="006F0D2A">
        <w:t xml:space="preserve"> </w:t>
      </w:r>
      <w:proofErr w:type="spellStart"/>
      <w:r w:rsidRPr="006F0D2A">
        <w:t>списання</w:t>
      </w:r>
      <w:proofErr w:type="spellEnd"/>
      <w:r w:rsidRPr="006F0D2A">
        <w:t xml:space="preserve"> (</w:t>
      </w:r>
      <w:proofErr w:type="spellStart"/>
      <w:r w:rsidRPr="006F0D2A">
        <w:t>товарів</w:t>
      </w:r>
      <w:proofErr w:type="spellEnd"/>
      <w:r w:rsidRPr="006F0D2A">
        <w:t>).</w:t>
      </w:r>
    </w:p>
    <w:p w14:paraId="0F479364" w14:textId="77777777" w:rsidR="007B76FA" w:rsidRPr="006F0D2A" w:rsidRDefault="007B76FA" w:rsidP="007B76FA">
      <w:pPr>
        <w:widowControl w:val="0"/>
        <w:autoSpaceDE w:val="0"/>
        <w:autoSpaceDN w:val="0"/>
        <w:jc w:val="both"/>
        <w:rPr>
          <w:b/>
        </w:rPr>
      </w:pPr>
    </w:p>
    <w:p w14:paraId="47EE0F29" w14:textId="77777777" w:rsidR="007B76FA" w:rsidRPr="006F0D2A" w:rsidRDefault="007B76FA" w:rsidP="007B76FA">
      <w:pPr>
        <w:widowControl w:val="0"/>
        <w:autoSpaceDE w:val="0"/>
        <w:autoSpaceDN w:val="0"/>
        <w:jc w:val="both"/>
        <w:rPr>
          <w:b/>
        </w:rPr>
      </w:pPr>
      <w:r w:rsidRPr="006F0D2A">
        <w:rPr>
          <w:b/>
        </w:rPr>
        <w:t xml:space="preserve">4. </w:t>
      </w:r>
      <w:proofErr w:type="spellStart"/>
      <w:r w:rsidRPr="006F0D2A">
        <w:rPr>
          <w:b/>
        </w:rPr>
        <w:t>Звіт</w:t>
      </w:r>
      <w:proofErr w:type="spellEnd"/>
      <w:r w:rsidRPr="006F0D2A">
        <w:rPr>
          <w:b/>
        </w:rPr>
        <w:t xml:space="preserve"> та </w:t>
      </w:r>
      <w:proofErr w:type="spellStart"/>
      <w:r w:rsidRPr="006F0D2A">
        <w:rPr>
          <w:b/>
        </w:rPr>
        <w:t>бухгалтерські</w:t>
      </w:r>
      <w:proofErr w:type="spellEnd"/>
      <w:r w:rsidRPr="006F0D2A">
        <w:rPr>
          <w:b/>
        </w:rPr>
        <w:t xml:space="preserve"> </w:t>
      </w:r>
      <w:proofErr w:type="spellStart"/>
      <w:r w:rsidRPr="006F0D2A">
        <w:rPr>
          <w:b/>
        </w:rPr>
        <w:t>форми</w:t>
      </w:r>
      <w:proofErr w:type="spellEnd"/>
    </w:p>
    <w:p w14:paraId="12C87BB4" w14:textId="77777777" w:rsidR="007B76FA" w:rsidRPr="006F0D2A" w:rsidRDefault="007B76FA" w:rsidP="007B76FA">
      <w:pPr>
        <w:widowControl w:val="0"/>
        <w:autoSpaceDE w:val="0"/>
        <w:autoSpaceDN w:val="0"/>
        <w:jc w:val="both"/>
      </w:pPr>
      <w:r w:rsidRPr="006F0D2A">
        <w:t xml:space="preserve">- </w:t>
      </w:r>
      <w:proofErr w:type="spellStart"/>
      <w:r w:rsidRPr="006F0D2A">
        <w:t>Обмінний</w:t>
      </w:r>
      <w:proofErr w:type="spellEnd"/>
      <w:r w:rsidRPr="006F0D2A">
        <w:t xml:space="preserve"> курс </w:t>
      </w:r>
      <w:proofErr w:type="spellStart"/>
      <w:r w:rsidRPr="006F0D2A">
        <w:t>гривні</w:t>
      </w:r>
      <w:proofErr w:type="spellEnd"/>
      <w:r w:rsidRPr="006F0D2A">
        <w:t xml:space="preserve"> до валют.</w:t>
      </w:r>
    </w:p>
    <w:p w14:paraId="303E59C5" w14:textId="77777777" w:rsidR="007B76FA" w:rsidRPr="006F0D2A" w:rsidRDefault="007B76FA" w:rsidP="007B76FA">
      <w:pPr>
        <w:widowControl w:val="0"/>
        <w:autoSpaceDE w:val="0"/>
        <w:autoSpaceDN w:val="0"/>
        <w:jc w:val="both"/>
      </w:pPr>
      <w:r w:rsidRPr="006F0D2A">
        <w:t xml:space="preserve">- </w:t>
      </w:r>
      <w:proofErr w:type="spellStart"/>
      <w:r w:rsidRPr="006F0D2A">
        <w:t>Витрати</w:t>
      </w:r>
      <w:proofErr w:type="spellEnd"/>
      <w:r w:rsidRPr="006F0D2A">
        <w:t xml:space="preserve"> </w:t>
      </w:r>
      <w:proofErr w:type="spellStart"/>
      <w:r w:rsidRPr="006F0D2A">
        <w:t>проєкту</w:t>
      </w:r>
      <w:proofErr w:type="spellEnd"/>
      <w:r w:rsidRPr="006F0D2A">
        <w:t xml:space="preserve">, </w:t>
      </w:r>
      <w:proofErr w:type="spellStart"/>
      <w:r w:rsidRPr="006F0D2A">
        <w:t>включені</w:t>
      </w:r>
      <w:proofErr w:type="spellEnd"/>
      <w:r w:rsidRPr="006F0D2A">
        <w:t xml:space="preserve"> до </w:t>
      </w:r>
      <w:proofErr w:type="spellStart"/>
      <w:r w:rsidRPr="006F0D2A">
        <w:t>фінансового</w:t>
      </w:r>
      <w:proofErr w:type="spellEnd"/>
      <w:r w:rsidRPr="006F0D2A">
        <w:t xml:space="preserve"> </w:t>
      </w:r>
      <w:proofErr w:type="spellStart"/>
      <w:r w:rsidRPr="006F0D2A">
        <w:t>звіту</w:t>
      </w:r>
      <w:proofErr w:type="spellEnd"/>
      <w:r w:rsidRPr="006F0D2A">
        <w:t>.</w:t>
      </w:r>
    </w:p>
    <w:p w14:paraId="6306A8F1" w14:textId="77777777" w:rsidR="007B76FA" w:rsidRPr="006F0D2A" w:rsidRDefault="007B76FA" w:rsidP="007B76FA">
      <w:pPr>
        <w:widowControl w:val="0"/>
        <w:autoSpaceDE w:val="0"/>
        <w:autoSpaceDN w:val="0"/>
        <w:jc w:val="both"/>
      </w:pPr>
      <w:r w:rsidRPr="006F0D2A">
        <w:t xml:space="preserve">- Записи </w:t>
      </w:r>
      <w:proofErr w:type="spellStart"/>
      <w:r w:rsidRPr="006F0D2A">
        <w:t>щодо</w:t>
      </w:r>
      <w:proofErr w:type="spellEnd"/>
      <w:r w:rsidRPr="006F0D2A">
        <w:t xml:space="preserve"> </w:t>
      </w:r>
      <w:proofErr w:type="spellStart"/>
      <w:r w:rsidRPr="006F0D2A">
        <w:t>авансових</w:t>
      </w:r>
      <w:proofErr w:type="spellEnd"/>
      <w:r w:rsidRPr="006F0D2A">
        <w:t xml:space="preserve"> </w:t>
      </w:r>
      <w:proofErr w:type="spellStart"/>
      <w:r w:rsidRPr="006F0D2A">
        <w:t>платежів</w:t>
      </w:r>
      <w:proofErr w:type="spellEnd"/>
      <w:r w:rsidRPr="006F0D2A">
        <w:t>.</w:t>
      </w:r>
    </w:p>
    <w:p w14:paraId="118BFF3E" w14:textId="77777777" w:rsidR="007B76FA" w:rsidRPr="006F0D2A" w:rsidRDefault="007B76FA" w:rsidP="007B76FA">
      <w:pPr>
        <w:widowControl w:val="0"/>
        <w:autoSpaceDE w:val="0"/>
        <w:autoSpaceDN w:val="0"/>
        <w:jc w:val="both"/>
      </w:pPr>
      <w:r w:rsidRPr="006F0D2A">
        <w:t xml:space="preserve">- </w:t>
      </w:r>
      <w:proofErr w:type="spellStart"/>
      <w:r w:rsidRPr="006F0D2A">
        <w:t>Банківські</w:t>
      </w:r>
      <w:proofErr w:type="spellEnd"/>
      <w:r w:rsidRPr="006F0D2A">
        <w:t xml:space="preserve"> </w:t>
      </w:r>
      <w:proofErr w:type="spellStart"/>
      <w:r w:rsidRPr="006F0D2A">
        <w:t>процентні</w:t>
      </w:r>
      <w:proofErr w:type="spellEnd"/>
      <w:r w:rsidRPr="006F0D2A">
        <w:t xml:space="preserve"> ставки: </w:t>
      </w:r>
      <w:proofErr w:type="spellStart"/>
      <w:r w:rsidRPr="006F0D2A">
        <w:t>банківські</w:t>
      </w:r>
      <w:proofErr w:type="spellEnd"/>
      <w:r w:rsidRPr="006F0D2A">
        <w:t xml:space="preserve"> угоди, </w:t>
      </w:r>
      <w:proofErr w:type="spellStart"/>
      <w:r w:rsidRPr="006F0D2A">
        <w:t>процентні</w:t>
      </w:r>
      <w:proofErr w:type="spellEnd"/>
      <w:r w:rsidRPr="006F0D2A">
        <w:t xml:space="preserve"> ставки, </w:t>
      </w:r>
      <w:proofErr w:type="spellStart"/>
      <w:r w:rsidRPr="006F0D2A">
        <w:t>отримані</w:t>
      </w:r>
      <w:proofErr w:type="spellEnd"/>
      <w:r w:rsidRPr="006F0D2A">
        <w:t xml:space="preserve"> на </w:t>
      </w:r>
      <w:proofErr w:type="spellStart"/>
      <w:r w:rsidRPr="006F0D2A">
        <w:t>банківський</w:t>
      </w:r>
      <w:proofErr w:type="spellEnd"/>
      <w:r w:rsidRPr="006F0D2A">
        <w:t xml:space="preserve"> </w:t>
      </w:r>
      <w:proofErr w:type="spellStart"/>
      <w:r w:rsidRPr="006F0D2A">
        <w:t>рахунок</w:t>
      </w:r>
      <w:proofErr w:type="spellEnd"/>
      <w:r w:rsidRPr="006F0D2A">
        <w:t xml:space="preserve"> та </w:t>
      </w:r>
      <w:proofErr w:type="spellStart"/>
      <w:r w:rsidRPr="006F0D2A">
        <w:t>записані</w:t>
      </w:r>
      <w:proofErr w:type="spellEnd"/>
      <w:r w:rsidRPr="006F0D2A">
        <w:t xml:space="preserve"> в </w:t>
      </w:r>
      <w:proofErr w:type="spellStart"/>
      <w:r w:rsidRPr="006F0D2A">
        <w:t>бухгалтерському</w:t>
      </w:r>
      <w:proofErr w:type="spellEnd"/>
      <w:r w:rsidRPr="006F0D2A">
        <w:t xml:space="preserve"> </w:t>
      </w:r>
      <w:proofErr w:type="spellStart"/>
      <w:r w:rsidRPr="006F0D2A">
        <w:t>обліку</w:t>
      </w:r>
      <w:proofErr w:type="spellEnd"/>
      <w:r w:rsidRPr="006F0D2A">
        <w:t xml:space="preserve"> </w:t>
      </w:r>
      <w:proofErr w:type="spellStart"/>
      <w:r w:rsidRPr="006F0D2A">
        <w:t>проєкту</w:t>
      </w:r>
      <w:proofErr w:type="spellEnd"/>
      <w:r w:rsidRPr="006F0D2A">
        <w:t>.</w:t>
      </w:r>
    </w:p>
    <w:p w14:paraId="42CBB142" w14:textId="77777777" w:rsidR="007B76FA" w:rsidRPr="006F0D2A" w:rsidRDefault="007B76FA" w:rsidP="007B76FA">
      <w:pPr>
        <w:widowControl w:val="0"/>
        <w:autoSpaceDE w:val="0"/>
        <w:autoSpaceDN w:val="0"/>
        <w:jc w:val="both"/>
        <w:rPr>
          <w:b/>
        </w:rPr>
      </w:pPr>
    </w:p>
    <w:p w14:paraId="1B5C129C" w14:textId="77777777" w:rsidR="007B76FA" w:rsidRPr="006F0D2A" w:rsidRDefault="007B76FA" w:rsidP="007B76FA">
      <w:pPr>
        <w:widowControl w:val="0"/>
        <w:autoSpaceDE w:val="0"/>
        <w:autoSpaceDN w:val="0"/>
        <w:jc w:val="both"/>
        <w:rPr>
          <w:b/>
        </w:rPr>
      </w:pPr>
      <w:r w:rsidRPr="006F0D2A">
        <w:rPr>
          <w:b/>
        </w:rPr>
        <w:t xml:space="preserve">5. </w:t>
      </w:r>
      <w:proofErr w:type="spellStart"/>
      <w:r w:rsidRPr="006F0D2A">
        <w:rPr>
          <w:b/>
        </w:rPr>
        <w:t>Розрахунок</w:t>
      </w:r>
      <w:proofErr w:type="spellEnd"/>
      <w:r w:rsidRPr="006F0D2A">
        <w:rPr>
          <w:b/>
        </w:rPr>
        <w:t xml:space="preserve"> </w:t>
      </w:r>
      <w:proofErr w:type="spellStart"/>
      <w:r w:rsidRPr="006F0D2A">
        <w:rPr>
          <w:b/>
        </w:rPr>
        <w:t>коефіцієнта</w:t>
      </w:r>
      <w:proofErr w:type="spellEnd"/>
      <w:r w:rsidRPr="006F0D2A">
        <w:rPr>
          <w:b/>
        </w:rPr>
        <w:t xml:space="preserve"> </w:t>
      </w:r>
      <w:proofErr w:type="spellStart"/>
      <w:r w:rsidRPr="006F0D2A">
        <w:rPr>
          <w:b/>
        </w:rPr>
        <w:t>використання</w:t>
      </w:r>
      <w:proofErr w:type="spellEnd"/>
      <w:r w:rsidRPr="006F0D2A">
        <w:rPr>
          <w:b/>
        </w:rPr>
        <w:t xml:space="preserve"> </w:t>
      </w:r>
      <w:proofErr w:type="spellStart"/>
      <w:r w:rsidRPr="006F0D2A">
        <w:rPr>
          <w:b/>
        </w:rPr>
        <w:t>коштів</w:t>
      </w:r>
      <w:proofErr w:type="spellEnd"/>
      <w:r w:rsidRPr="006F0D2A">
        <w:rPr>
          <w:b/>
        </w:rPr>
        <w:t xml:space="preserve"> (%, гривня)</w:t>
      </w:r>
    </w:p>
    <w:p w14:paraId="3642B826" w14:textId="77777777" w:rsidR="007B76FA" w:rsidRPr="006F0D2A" w:rsidRDefault="007B76FA" w:rsidP="007B76FA">
      <w:pPr>
        <w:widowControl w:val="0"/>
        <w:autoSpaceDE w:val="0"/>
        <w:autoSpaceDN w:val="0"/>
        <w:jc w:val="both"/>
      </w:pPr>
      <w:r w:rsidRPr="006F0D2A">
        <w:t xml:space="preserve">- </w:t>
      </w:r>
      <w:proofErr w:type="spellStart"/>
      <w:r w:rsidRPr="006F0D2A">
        <w:t>Розрахунок</w:t>
      </w:r>
      <w:proofErr w:type="spellEnd"/>
      <w:r w:rsidRPr="006F0D2A">
        <w:t xml:space="preserve"> </w:t>
      </w:r>
      <w:proofErr w:type="spellStart"/>
      <w:r w:rsidRPr="006F0D2A">
        <w:t>коефіцієнта</w:t>
      </w:r>
      <w:proofErr w:type="spellEnd"/>
      <w:r w:rsidRPr="006F0D2A">
        <w:t xml:space="preserve"> </w:t>
      </w:r>
      <w:proofErr w:type="spellStart"/>
      <w:r w:rsidRPr="006F0D2A">
        <w:t>використання</w:t>
      </w:r>
      <w:proofErr w:type="spellEnd"/>
      <w:r w:rsidRPr="006F0D2A">
        <w:t xml:space="preserve"> </w:t>
      </w:r>
      <w:proofErr w:type="spellStart"/>
      <w:r w:rsidRPr="006F0D2A">
        <w:t>коштів</w:t>
      </w:r>
      <w:proofErr w:type="spellEnd"/>
      <w:r w:rsidRPr="006F0D2A">
        <w:t>.</w:t>
      </w:r>
    </w:p>
    <w:p w14:paraId="389F5C9A" w14:textId="77777777" w:rsidR="007B76FA" w:rsidRPr="006F0D2A" w:rsidRDefault="007B76FA" w:rsidP="007B76FA">
      <w:pPr>
        <w:widowControl w:val="0"/>
        <w:autoSpaceDE w:val="0"/>
        <w:autoSpaceDN w:val="0"/>
        <w:jc w:val="both"/>
        <w:rPr>
          <w:b/>
        </w:rPr>
      </w:pPr>
    </w:p>
    <w:p w14:paraId="54B04EC5" w14:textId="77777777" w:rsidR="007B76FA" w:rsidRPr="006F0D2A" w:rsidRDefault="007B76FA" w:rsidP="007B76FA">
      <w:pPr>
        <w:widowControl w:val="0"/>
        <w:autoSpaceDE w:val="0"/>
        <w:autoSpaceDN w:val="0"/>
        <w:jc w:val="both"/>
        <w:rPr>
          <w:b/>
        </w:rPr>
      </w:pPr>
      <w:r w:rsidRPr="006F0D2A">
        <w:rPr>
          <w:b/>
        </w:rPr>
        <w:t xml:space="preserve">6. </w:t>
      </w:r>
      <w:proofErr w:type="spellStart"/>
      <w:r w:rsidRPr="006F0D2A">
        <w:rPr>
          <w:b/>
        </w:rPr>
        <w:t>Перевірка</w:t>
      </w:r>
      <w:proofErr w:type="spellEnd"/>
      <w:r w:rsidRPr="006F0D2A">
        <w:rPr>
          <w:b/>
        </w:rPr>
        <w:t xml:space="preserve"> </w:t>
      </w:r>
      <w:proofErr w:type="spellStart"/>
      <w:r w:rsidRPr="006F0D2A">
        <w:rPr>
          <w:b/>
        </w:rPr>
        <w:t>процесу</w:t>
      </w:r>
      <w:proofErr w:type="spellEnd"/>
      <w:r w:rsidRPr="006F0D2A">
        <w:rPr>
          <w:b/>
        </w:rPr>
        <w:t xml:space="preserve"> </w:t>
      </w:r>
      <w:proofErr w:type="spellStart"/>
      <w:r w:rsidRPr="006F0D2A">
        <w:rPr>
          <w:b/>
        </w:rPr>
        <w:t>закупівлі</w:t>
      </w:r>
      <w:proofErr w:type="spellEnd"/>
      <w:r w:rsidRPr="006F0D2A">
        <w:rPr>
          <w:b/>
        </w:rPr>
        <w:t>.</w:t>
      </w:r>
    </w:p>
    <w:p w14:paraId="0ACAB8B5" w14:textId="77777777" w:rsidR="007B76FA" w:rsidRPr="006F0D2A" w:rsidRDefault="007B76FA" w:rsidP="007B76FA">
      <w:pPr>
        <w:widowControl w:val="0"/>
        <w:autoSpaceDE w:val="0"/>
        <w:autoSpaceDN w:val="0"/>
        <w:jc w:val="both"/>
        <w:rPr>
          <w:bCs/>
        </w:rPr>
      </w:pPr>
      <w:r w:rsidRPr="006F0D2A">
        <w:rPr>
          <w:bCs/>
        </w:rPr>
        <w:t xml:space="preserve">- </w:t>
      </w:r>
      <w:proofErr w:type="spellStart"/>
      <w:r w:rsidRPr="006F0D2A">
        <w:rPr>
          <w:bCs/>
        </w:rPr>
        <w:t>Дотримання</w:t>
      </w:r>
      <w:proofErr w:type="spellEnd"/>
      <w:r w:rsidRPr="006F0D2A">
        <w:rPr>
          <w:bCs/>
        </w:rPr>
        <w:t xml:space="preserve"> </w:t>
      </w:r>
      <w:proofErr w:type="spellStart"/>
      <w:r w:rsidRPr="006F0D2A">
        <w:rPr>
          <w:bCs/>
        </w:rPr>
        <w:t>внутрішніх</w:t>
      </w:r>
      <w:proofErr w:type="spellEnd"/>
      <w:r w:rsidRPr="006F0D2A">
        <w:rPr>
          <w:bCs/>
        </w:rPr>
        <w:t xml:space="preserve"> </w:t>
      </w:r>
      <w:proofErr w:type="spellStart"/>
      <w:r w:rsidRPr="006F0D2A">
        <w:rPr>
          <w:bCs/>
        </w:rPr>
        <w:t>інструкцій</w:t>
      </w:r>
      <w:proofErr w:type="spellEnd"/>
      <w:r w:rsidRPr="006F0D2A">
        <w:rPr>
          <w:bCs/>
        </w:rPr>
        <w:t xml:space="preserve"> </w:t>
      </w:r>
      <w:proofErr w:type="spellStart"/>
      <w:r w:rsidRPr="006F0D2A">
        <w:rPr>
          <w:bCs/>
        </w:rPr>
        <w:t>щодо</w:t>
      </w:r>
      <w:proofErr w:type="spellEnd"/>
      <w:r w:rsidRPr="006F0D2A">
        <w:rPr>
          <w:bCs/>
        </w:rPr>
        <w:t xml:space="preserve"> </w:t>
      </w:r>
      <w:proofErr w:type="spellStart"/>
      <w:r w:rsidRPr="006F0D2A">
        <w:rPr>
          <w:bCs/>
        </w:rPr>
        <w:t>закупівлі</w:t>
      </w:r>
      <w:proofErr w:type="spellEnd"/>
      <w:r w:rsidRPr="006F0D2A">
        <w:rPr>
          <w:bCs/>
        </w:rPr>
        <w:t xml:space="preserve"> </w:t>
      </w:r>
      <w:proofErr w:type="spellStart"/>
      <w:r w:rsidRPr="006F0D2A">
        <w:rPr>
          <w:bCs/>
        </w:rPr>
        <w:t>товарів</w:t>
      </w:r>
      <w:proofErr w:type="spellEnd"/>
      <w:r w:rsidRPr="006F0D2A">
        <w:rPr>
          <w:bCs/>
        </w:rPr>
        <w:t xml:space="preserve"> та </w:t>
      </w:r>
      <w:proofErr w:type="spellStart"/>
      <w:r w:rsidRPr="006F0D2A">
        <w:rPr>
          <w:bCs/>
        </w:rPr>
        <w:t>послуг</w:t>
      </w:r>
      <w:proofErr w:type="spellEnd"/>
      <w:r w:rsidRPr="006F0D2A">
        <w:rPr>
          <w:bCs/>
        </w:rPr>
        <w:t>.</w:t>
      </w:r>
    </w:p>
    <w:p w14:paraId="1E1CA2C4" w14:textId="77777777" w:rsidR="007B76FA" w:rsidRPr="006F0D2A" w:rsidRDefault="007B76FA" w:rsidP="007B76FA">
      <w:pPr>
        <w:widowControl w:val="0"/>
        <w:autoSpaceDE w:val="0"/>
        <w:autoSpaceDN w:val="0"/>
        <w:jc w:val="both"/>
        <w:rPr>
          <w:b/>
        </w:rPr>
      </w:pPr>
    </w:p>
    <w:p w14:paraId="4B9CF6B8" w14:textId="77777777" w:rsidR="007B76FA" w:rsidRPr="006F0D2A" w:rsidRDefault="007B76FA" w:rsidP="007B76FA">
      <w:pPr>
        <w:widowControl w:val="0"/>
        <w:autoSpaceDE w:val="0"/>
        <w:autoSpaceDN w:val="0"/>
        <w:jc w:val="both"/>
        <w:rPr>
          <w:b/>
        </w:rPr>
      </w:pPr>
      <w:r w:rsidRPr="006F0D2A">
        <w:rPr>
          <w:b/>
        </w:rPr>
        <w:t>7.Інвентарізація ТМЦ</w:t>
      </w:r>
    </w:p>
    <w:p w14:paraId="5FB1CF8D" w14:textId="77777777" w:rsidR="007B76FA" w:rsidRPr="006F0D2A" w:rsidRDefault="007B76FA" w:rsidP="007B76FA">
      <w:pPr>
        <w:widowControl w:val="0"/>
        <w:autoSpaceDE w:val="0"/>
        <w:autoSpaceDN w:val="0"/>
        <w:jc w:val="both"/>
        <w:rPr>
          <w:bCs/>
        </w:rPr>
      </w:pPr>
      <w:r w:rsidRPr="006F0D2A">
        <w:rPr>
          <w:bCs/>
        </w:rPr>
        <w:t xml:space="preserve">- </w:t>
      </w:r>
      <w:proofErr w:type="spellStart"/>
      <w:r w:rsidRPr="006F0D2A">
        <w:rPr>
          <w:bCs/>
        </w:rPr>
        <w:t>Перевірка</w:t>
      </w:r>
      <w:proofErr w:type="spellEnd"/>
      <w:r w:rsidRPr="006F0D2A">
        <w:rPr>
          <w:bCs/>
        </w:rPr>
        <w:t xml:space="preserve"> </w:t>
      </w:r>
      <w:proofErr w:type="spellStart"/>
      <w:r w:rsidRPr="006F0D2A">
        <w:rPr>
          <w:bCs/>
        </w:rPr>
        <w:t>надходження</w:t>
      </w:r>
      <w:proofErr w:type="spellEnd"/>
      <w:r w:rsidRPr="006F0D2A">
        <w:rPr>
          <w:bCs/>
        </w:rPr>
        <w:t xml:space="preserve">, </w:t>
      </w:r>
      <w:proofErr w:type="spellStart"/>
      <w:r w:rsidRPr="006F0D2A">
        <w:rPr>
          <w:bCs/>
        </w:rPr>
        <w:t>залишків</w:t>
      </w:r>
      <w:proofErr w:type="spellEnd"/>
      <w:r w:rsidRPr="006F0D2A">
        <w:rPr>
          <w:bCs/>
        </w:rPr>
        <w:t xml:space="preserve"> на складах, передача в </w:t>
      </w:r>
      <w:proofErr w:type="spellStart"/>
      <w:r w:rsidRPr="006F0D2A">
        <w:rPr>
          <w:bCs/>
        </w:rPr>
        <w:t>обласні</w:t>
      </w:r>
      <w:proofErr w:type="spellEnd"/>
      <w:r w:rsidRPr="006F0D2A">
        <w:rPr>
          <w:bCs/>
        </w:rPr>
        <w:t xml:space="preserve"> </w:t>
      </w:r>
      <w:proofErr w:type="spellStart"/>
      <w:r w:rsidRPr="006F0D2A">
        <w:rPr>
          <w:bCs/>
        </w:rPr>
        <w:t>організації</w:t>
      </w:r>
      <w:proofErr w:type="spellEnd"/>
      <w:r w:rsidRPr="006F0D2A">
        <w:rPr>
          <w:bCs/>
        </w:rPr>
        <w:t xml:space="preserve"> ТЧХУ та </w:t>
      </w:r>
      <w:proofErr w:type="spellStart"/>
      <w:r w:rsidRPr="006F0D2A">
        <w:rPr>
          <w:bCs/>
        </w:rPr>
        <w:t>зовнішнім</w:t>
      </w:r>
      <w:proofErr w:type="spellEnd"/>
      <w:r w:rsidRPr="006F0D2A">
        <w:rPr>
          <w:bCs/>
        </w:rPr>
        <w:t xml:space="preserve"> </w:t>
      </w:r>
      <w:proofErr w:type="spellStart"/>
      <w:r w:rsidRPr="006F0D2A">
        <w:rPr>
          <w:bCs/>
        </w:rPr>
        <w:t>вигодонабувачам</w:t>
      </w:r>
      <w:proofErr w:type="spellEnd"/>
      <w:r w:rsidRPr="006F0D2A">
        <w:rPr>
          <w:bCs/>
        </w:rPr>
        <w:t>.</w:t>
      </w:r>
    </w:p>
    <w:p w14:paraId="437444D7" w14:textId="77777777" w:rsidR="007B76FA" w:rsidRPr="006F0D2A" w:rsidRDefault="007B76FA" w:rsidP="007B76FA">
      <w:pPr>
        <w:widowControl w:val="0"/>
        <w:autoSpaceDE w:val="0"/>
        <w:autoSpaceDN w:val="0"/>
        <w:jc w:val="both"/>
        <w:rPr>
          <w:color w:val="000000"/>
        </w:rPr>
      </w:pPr>
    </w:p>
    <w:p w14:paraId="5E81C62B" w14:textId="77777777" w:rsidR="007B76FA" w:rsidRDefault="007B76FA" w:rsidP="007B76FA"/>
    <w:p w14:paraId="387CDA04" w14:textId="77777777" w:rsidR="00E92D65" w:rsidRDefault="00E92D65" w:rsidP="00992F46">
      <w:pPr>
        <w:jc w:val="right"/>
        <w:rPr>
          <w:b/>
          <w:spacing w:val="-4"/>
          <w:sz w:val="22"/>
          <w:szCs w:val="22"/>
          <w:lang w:val="uk-UA"/>
        </w:rPr>
      </w:pPr>
    </w:p>
    <w:p w14:paraId="24D248F2" w14:textId="77777777" w:rsidR="00E92D65" w:rsidRDefault="00E92D65" w:rsidP="00167198">
      <w:pPr>
        <w:rPr>
          <w:b/>
          <w:spacing w:val="-4"/>
          <w:sz w:val="22"/>
          <w:szCs w:val="22"/>
          <w:lang w:val="uk-UA"/>
        </w:rPr>
      </w:pPr>
    </w:p>
    <w:p w14:paraId="23B1FB65" w14:textId="77777777" w:rsidR="00E92D65" w:rsidRDefault="00E92D65" w:rsidP="00992F46">
      <w:pPr>
        <w:jc w:val="right"/>
        <w:rPr>
          <w:b/>
          <w:spacing w:val="-4"/>
          <w:sz w:val="22"/>
          <w:szCs w:val="22"/>
          <w:lang w:val="uk-UA"/>
        </w:rPr>
      </w:pPr>
    </w:p>
    <w:p w14:paraId="4D01AAAE" w14:textId="77777777" w:rsidR="00E92D65" w:rsidRDefault="00E92D65" w:rsidP="00992F46">
      <w:pPr>
        <w:jc w:val="right"/>
        <w:rPr>
          <w:b/>
          <w:spacing w:val="-4"/>
          <w:sz w:val="22"/>
          <w:szCs w:val="22"/>
          <w:lang w:val="uk-UA"/>
        </w:rPr>
      </w:pPr>
    </w:p>
    <w:p w14:paraId="4414EFB5" w14:textId="77777777" w:rsidR="00E92D65" w:rsidRDefault="00E92D65" w:rsidP="00992F46">
      <w:pPr>
        <w:jc w:val="right"/>
        <w:rPr>
          <w:b/>
          <w:spacing w:val="-4"/>
          <w:sz w:val="22"/>
          <w:szCs w:val="22"/>
          <w:lang w:val="uk-UA"/>
        </w:rPr>
      </w:pPr>
    </w:p>
    <w:p w14:paraId="228FE8BC" w14:textId="77777777" w:rsidR="00E92D65" w:rsidRDefault="00E92D65" w:rsidP="00992F46">
      <w:pPr>
        <w:jc w:val="right"/>
        <w:rPr>
          <w:b/>
          <w:spacing w:val="-4"/>
          <w:sz w:val="22"/>
          <w:szCs w:val="22"/>
          <w:lang w:val="uk-UA"/>
        </w:rPr>
      </w:pPr>
    </w:p>
    <w:p w14:paraId="08816DA2" w14:textId="77777777" w:rsidR="00E92D65" w:rsidRDefault="00E92D65" w:rsidP="00992F46">
      <w:pPr>
        <w:jc w:val="right"/>
        <w:rPr>
          <w:b/>
          <w:spacing w:val="-4"/>
          <w:sz w:val="22"/>
          <w:szCs w:val="22"/>
          <w:lang w:val="uk-UA"/>
        </w:rPr>
      </w:pPr>
    </w:p>
    <w:p w14:paraId="02C18EEF" w14:textId="77777777" w:rsidR="00E92D65" w:rsidRDefault="00E92D65" w:rsidP="00992F46">
      <w:pPr>
        <w:jc w:val="right"/>
        <w:rPr>
          <w:b/>
          <w:spacing w:val="-4"/>
          <w:sz w:val="22"/>
          <w:szCs w:val="22"/>
          <w:lang w:val="uk-UA"/>
        </w:rPr>
      </w:pPr>
    </w:p>
    <w:p w14:paraId="2FD15CA6" w14:textId="77777777" w:rsidR="00E92D65" w:rsidRDefault="00E92D65" w:rsidP="00992F46">
      <w:pPr>
        <w:jc w:val="right"/>
        <w:rPr>
          <w:b/>
          <w:spacing w:val="-4"/>
          <w:sz w:val="22"/>
          <w:szCs w:val="22"/>
          <w:lang w:val="uk-UA"/>
        </w:rPr>
      </w:pPr>
    </w:p>
    <w:p w14:paraId="38B19C01" w14:textId="77777777" w:rsidR="007B76FA" w:rsidRDefault="007B76FA" w:rsidP="007B76FA">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0BAA84F" w14:textId="77777777" w:rsidR="007B76FA" w:rsidRDefault="007B76FA" w:rsidP="007B76F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51F807E1" w14:textId="77777777" w:rsidR="00E92D65" w:rsidRDefault="00E92D65" w:rsidP="00992F46">
      <w:pPr>
        <w:jc w:val="right"/>
        <w:rPr>
          <w:b/>
          <w:spacing w:val="-4"/>
          <w:sz w:val="22"/>
          <w:szCs w:val="22"/>
          <w:lang w:val="uk-UA"/>
        </w:rPr>
      </w:pPr>
    </w:p>
    <w:p w14:paraId="1839B765" w14:textId="77777777" w:rsidR="00E92D65" w:rsidRDefault="00E92D65" w:rsidP="00992F46">
      <w:pPr>
        <w:jc w:val="right"/>
        <w:rPr>
          <w:b/>
          <w:spacing w:val="-4"/>
          <w:sz w:val="22"/>
          <w:szCs w:val="22"/>
          <w:lang w:val="uk-UA"/>
        </w:rPr>
      </w:pPr>
    </w:p>
    <w:p w14:paraId="4250F9EB" w14:textId="77777777" w:rsidR="00E92D65" w:rsidRDefault="00E92D65" w:rsidP="00992F46">
      <w:pPr>
        <w:jc w:val="right"/>
        <w:rPr>
          <w:b/>
          <w:spacing w:val="-4"/>
          <w:sz w:val="22"/>
          <w:szCs w:val="22"/>
          <w:lang w:val="uk-UA"/>
        </w:rPr>
      </w:pPr>
    </w:p>
    <w:p w14:paraId="40CF7C64" w14:textId="77777777" w:rsidR="00E92D65" w:rsidRDefault="00E92D65" w:rsidP="00992F46">
      <w:pPr>
        <w:jc w:val="right"/>
        <w:rPr>
          <w:b/>
          <w:spacing w:val="-4"/>
          <w:sz w:val="22"/>
          <w:szCs w:val="22"/>
          <w:lang w:val="uk-UA"/>
        </w:rPr>
      </w:pPr>
    </w:p>
    <w:p w14:paraId="295D34D5" w14:textId="77777777" w:rsidR="00E92D65" w:rsidRDefault="00E92D65" w:rsidP="00992F46">
      <w:pPr>
        <w:jc w:val="right"/>
        <w:rPr>
          <w:b/>
          <w:spacing w:val="-4"/>
          <w:sz w:val="22"/>
          <w:szCs w:val="22"/>
          <w:lang w:val="uk-UA"/>
        </w:rPr>
      </w:pPr>
    </w:p>
    <w:p w14:paraId="3282398A" w14:textId="77777777" w:rsidR="00E92D65" w:rsidRDefault="00E92D65" w:rsidP="00992F46">
      <w:pPr>
        <w:jc w:val="right"/>
        <w:rPr>
          <w:b/>
          <w:spacing w:val="-4"/>
          <w:sz w:val="22"/>
          <w:szCs w:val="22"/>
          <w:lang w:val="uk-UA"/>
        </w:rPr>
      </w:pPr>
    </w:p>
    <w:p w14:paraId="3FF81995" w14:textId="77777777" w:rsidR="00E92D65" w:rsidRDefault="00E92D65" w:rsidP="00992F46">
      <w:pPr>
        <w:jc w:val="right"/>
        <w:rPr>
          <w:b/>
          <w:spacing w:val="-4"/>
          <w:sz w:val="22"/>
          <w:szCs w:val="22"/>
          <w:lang w:val="uk-UA"/>
        </w:rPr>
      </w:pPr>
    </w:p>
    <w:p w14:paraId="3B60B056" w14:textId="77777777" w:rsidR="00E92D65" w:rsidRDefault="00E92D65" w:rsidP="00992F46">
      <w:pPr>
        <w:jc w:val="right"/>
        <w:rPr>
          <w:b/>
          <w:spacing w:val="-4"/>
          <w:sz w:val="22"/>
          <w:szCs w:val="22"/>
          <w:lang w:val="uk-UA"/>
        </w:rPr>
      </w:pPr>
    </w:p>
    <w:p w14:paraId="134F72F7" w14:textId="77777777" w:rsidR="00E92D65" w:rsidRDefault="00E92D65" w:rsidP="00992F46">
      <w:pPr>
        <w:jc w:val="right"/>
        <w:rPr>
          <w:b/>
          <w:spacing w:val="-4"/>
          <w:sz w:val="22"/>
          <w:szCs w:val="22"/>
          <w:lang w:val="uk-UA"/>
        </w:rPr>
      </w:pPr>
    </w:p>
    <w:p w14:paraId="3A910EAB" w14:textId="77777777" w:rsidR="00E92D65" w:rsidRDefault="00E92D65" w:rsidP="00992F46">
      <w:pPr>
        <w:jc w:val="right"/>
        <w:rPr>
          <w:b/>
          <w:spacing w:val="-4"/>
          <w:sz w:val="22"/>
          <w:szCs w:val="22"/>
          <w:lang w:val="uk-UA"/>
        </w:rPr>
      </w:pPr>
    </w:p>
    <w:p w14:paraId="34B49285" w14:textId="77777777" w:rsidR="00E92D65" w:rsidRDefault="00E92D65" w:rsidP="00992F46">
      <w:pPr>
        <w:jc w:val="right"/>
        <w:rPr>
          <w:b/>
          <w:spacing w:val="-4"/>
          <w:sz w:val="22"/>
          <w:szCs w:val="22"/>
          <w:lang w:val="uk-UA"/>
        </w:rPr>
      </w:pPr>
    </w:p>
    <w:p w14:paraId="73CBD3BC" w14:textId="77777777" w:rsidR="00E92D65" w:rsidRDefault="00E92D65" w:rsidP="00992F46">
      <w:pPr>
        <w:jc w:val="right"/>
        <w:rPr>
          <w:b/>
          <w:spacing w:val="-4"/>
          <w:sz w:val="22"/>
          <w:szCs w:val="22"/>
          <w:lang w:val="uk-UA"/>
        </w:rPr>
      </w:pPr>
    </w:p>
    <w:p w14:paraId="66394098" w14:textId="77777777" w:rsidR="00E92D65" w:rsidRDefault="00E92D65" w:rsidP="00992F46">
      <w:pPr>
        <w:jc w:val="right"/>
        <w:rPr>
          <w:b/>
          <w:spacing w:val="-4"/>
          <w:sz w:val="22"/>
          <w:szCs w:val="22"/>
          <w:lang w:val="uk-UA"/>
        </w:rPr>
      </w:pPr>
    </w:p>
    <w:p w14:paraId="09673F1F" w14:textId="77777777" w:rsidR="00E92D65" w:rsidRDefault="00E92D65" w:rsidP="00992F46">
      <w:pPr>
        <w:jc w:val="right"/>
        <w:rPr>
          <w:b/>
          <w:spacing w:val="-4"/>
          <w:sz w:val="22"/>
          <w:szCs w:val="22"/>
          <w:lang w:val="uk-UA"/>
        </w:rPr>
      </w:pPr>
    </w:p>
    <w:p w14:paraId="2321B06B" w14:textId="77777777" w:rsidR="00E92D65" w:rsidRDefault="00E92D65" w:rsidP="00992F46">
      <w:pPr>
        <w:jc w:val="right"/>
        <w:rPr>
          <w:b/>
          <w:spacing w:val="-4"/>
          <w:sz w:val="22"/>
          <w:szCs w:val="22"/>
          <w:lang w:val="uk-UA"/>
        </w:rPr>
      </w:pPr>
    </w:p>
    <w:p w14:paraId="4753D19D" w14:textId="727E6263" w:rsidR="0093558A" w:rsidRDefault="0093558A">
      <w:pPr>
        <w:rPr>
          <w:b/>
          <w:spacing w:val="-4"/>
          <w:sz w:val="22"/>
          <w:szCs w:val="22"/>
          <w:lang w:val="uk-UA"/>
        </w:rPr>
      </w:pPr>
      <w:r>
        <w:rPr>
          <w:b/>
          <w:spacing w:val="-4"/>
          <w:sz w:val="22"/>
          <w:szCs w:val="22"/>
          <w:lang w:val="uk-UA"/>
        </w:rPr>
        <w:br w:type="page"/>
      </w:r>
    </w:p>
    <w:p w14:paraId="75916F44" w14:textId="77777777" w:rsidR="009E25F9" w:rsidRDefault="009E25F9" w:rsidP="00992F46">
      <w:pPr>
        <w:jc w:val="right"/>
        <w:rPr>
          <w:b/>
          <w:spacing w:val="-4"/>
          <w:sz w:val="22"/>
          <w:szCs w:val="22"/>
          <w:lang w:val="uk-UA"/>
        </w:rPr>
      </w:pPr>
    </w:p>
    <w:p w14:paraId="3122C0A2" w14:textId="77777777" w:rsidR="009E25F9" w:rsidRDefault="009E25F9" w:rsidP="00992F46">
      <w:pPr>
        <w:jc w:val="right"/>
        <w:rPr>
          <w:b/>
          <w:spacing w:val="-4"/>
          <w:sz w:val="22"/>
          <w:szCs w:val="22"/>
          <w:lang w:val="uk-UA"/>
        </w:rPr>
      </w:pPr>
    </w:p>
    <w:p w14:paraId="71EEEBB3" w14:textId="77777777" w:rsidR="009E25F9" w:rsidRDefault="009E25F9" w:rsidP="00992F46">
      <w:pPr>
        <w:jc w:val="right"/>
        <w:rPr>
          <w:b/>
          <w:spacing w:val="-4"/>
          <w:sz w:val="22"/>
          <w:szCs w:val="22"/>
          <w:lang w:val="uk-UA"/>
        </w:rPr>
      </w:pPr>
    </w:p>
    <w:p w14:paraId="6608E620" w14:textId="1D44C2B9" w:rsidR="00E92D65" w:rsidRDefault="009E25F9" w:rsidP="00992F46">
      <w:pPr>
        <w:jc w:val="right"/>
        <w:rPr>
          <w:b/>
          <w:spacing w:val="-4"/>
          <w:sz w:val="22"/>
          <w:szCs w:val="22"/>
          <w:lang w:val="uk-UA"/>
        </w:rPr>
      </w:pPr>
      <w:r>
        <w:rPr>
          <w:b/>
          <w:spacing w:val="-4"/>
          <w:sz w:val="22"/>
          <w:szCs w:val="22"/>
          <w:lang w:val="uk-UA"/>
        </w:rPr>
        <w:t>Додаток №2 до Запиту</w:t>
      </w:r>
    </w:p>
    <w:p w14:paraId="1255F043" w14:textId="437C8B0D"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E02AD0" w:rsidRPr="009D7A17">
        <w:rPr>
          <w:sz w:val="22"/>
          <w:szCs w:val="22"/>
          <w:lang w:val="uk-UA"/>
        </w:rPr>
        <w:t xml:space="preserve">послуг проведення </w:t>
      </w:r>
      <w:r w:rsidR="00E02AD0" w:rsidRPr="009D7A17">
        <w:rPr>
          <w:bCs/>
          <w:sz w:val="22"/>
          <w:szCs w:val="22"/>
          <w:lang w:val="uk-UA"/>
        </w:rPr>
        <w:t>аудиту по проєкту «Надзвичайний Резервний фонд ТЧХУ(UA)/EPF(ENG)»</w:t>
      </w:r>
      <w:r w:rsidR="00E02AD0" w:rsidRPr="009D7A17">
        <w:rPr>
          <w:sz w:val="22"/>
          <w:szCs w:val="22"/>
          <w:lang w:val="uk-UA"/>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509"/>
        <w:gridCol w:w="3260"/>
        <w:gridCol w:w="1689"/>
        <w:gridCol w:w="1452"/>
      </w:tblGrid>
      <w:tr w:rsidR="00C80D74" w14:paraId="218190A8" w14:textId="77777777" w:rsidTr="00C80D74">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C80D74" w:rsidRDefault="00C80D74"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509" w:type="dxa"/>
            <w:tcBorders>
              <w:top w:val="single" w:sz="6" w:space="0" w:color="000000"/>
              <w:left w:val="single" w:sz="6" w:space="0" w:color="000000"/>
              <w:bottom w:val="nil"/>
              <w:right w:val="single" w:sz="6" w:space="0" w:color="000000"/>
            </w:tcBorders>
            <w:vAlign w:val="center"/>
            <w:hideMark/>
          </w:tcPr>
          <w:p w14:paraId="4BF958AE" w14:textId="000022CC" w:rsidR="00C80D74" w:rsidRDefault="00C80D74"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3260" w:type="dxa"/>
            <w:tcBorders>
              <w:top w:val="single" w:sz="6" w:space="0" w:color="000000"/>
              <w:left w:val="single" w:sz="6" w:space="0" w:color="000000"/>
              <w:right w:val="single" w:sz="6" w:space="0" w:color="auto"/>
            </w:tcBorders>
            <w:vAlign w:val="center"/>
          </w:tcPr>
          <w:p w14:paraId="255E070B" w14:textId="77777777" w:rsidR="00C80D74" w:rsidRDefault="00C80D74"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689" w:type="dxa"/>
            <w:tcBorders>
              <w:top w:val="single" w:sz="6" w:space="0" w:color="000000"/>
              <w:left w:val="single" w:sz="6" w:space="0" w:color="auto"/>
              <w:bottom w:val="nil"/>
              <w:right w:val="single" w:sz="6" w:space="0" w:color="auto"/>
            </w:tcBorders>
            <w:vAlign w:val="center"/>
            <w:hideMark/>
          </w:tcPr>
          <w:p w14:paraId="2340E6F2" w14:textId="2729EEED" w:rsidR="00C80D74" w:rsidRDefault="00C80D74"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0BE8A35D" w14:textId="77777777" w:rsidR="00C80D74" w:rsidRDefault="00C80D74"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C80D74" w:rsidRDefault="00C80D74"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C80D74" w14:paraId="7717A048" w14:textId="77777777" w:rsidTr="00C80D74">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C80D74" w:rsidRDefault="00C80D74"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509" w:type="dxa"/>
            <w:tcBorders>
              <w:top w:val="single" w:sz="6" w:space="0" w:color="auto"/>
              <w:left w:val="single" w:sz="6" w:space="0" w:color="000000"/>
              <w:bottom w:val="single" w:sz="6" w:space="0" w:color="auto"/>
              <w:right w:val="single" w:sz="6" w:space="0" w:color="000000"/>
            </w:tcBorders>
            <w:vAlign w:val="center"/>
            <w:hideMark/>
          </w:tcPr>
          <w:p w14:paraId="63B006FC" w14:textId="25545C46" w:rsidR="00C80D74" w:rsidRDefault="00C80D74" w:rsidP="00EE2761">
            <w:pPr>
              <w:pStyle w:val="paragraph"/>
              <w:spacing w:before="0" w:beforeAutospacing="0" w:after="0" w:afterAutospacing="0"/>
              <w:textAlignment w:val="baseline"/>
              <w:rPr>
                <w:sz w:val="22"/>
                <w:szCs w:val="22"/>
              </w:rPr>
            </w:pPr>
            <w:r>
              <w:rPr>
                <w:rStyle w:val="eop"/>
                <w:sz w:val="22"/>
                <w:szCs w:val="22"/>
              </w:rPr>
              <w:t> </w:t>
            </w:r>
            <w:r w:rsidR="00E02AD0" w:rsidRPr="009D7A17">
              <w:rPr>
                <w:bCs/>
                <w:sz w:val="22"/>
                <w:szCs w:val="22"/>
                <w:lang w:val="uk-UA"/>
              </w:rPr>
              <w:t xml:space="preserve">Послуги на проведення аудиту по проєкту «Надзвичайний Резервний фонд ТЧХУ(UA)/EPF(ENG)», за період </w:t>
            </w:r>
            <w:r w:rsidR="00E02AD0" w:rsidRPr="00DD2661">
              <w:rPr>
                <w:bCs/>
                <w:sz w:val="22"/>
                <w:szCs w:val="22"/>
                <w:lang w:val="uk-UA"/>
              </w:rPr>
              <w:t>з 01 січня 2025 року по 31 грудня 2025 року.</w:t>
            </w:r>
          </w:p>
        </w:tc>
        <w:tc>
          <w:tcPr>
            <w:tcW w:w="3260" w:type="dxa"/>
            <w:tcBorders>
              <w:top w:val="single" w:sz="6" w:space="0" w:color="auto"/>
              <w:left w:val="single" w:sz="6" w:space="0" w:color="000000"/>
              <w:bottom w:val="single" w:sz="6" w:space="0" w:color="auto"/>
              <w:right w:val="single" w:sz="6" w:space="0" w:color="000000"/>
            </w:tcBorders>
            <w:vAlign w:val="center"/>
            <w:hideMark/>
          </w:tcPr>
          <w:p w14:paraId="3925BA22" w14:textId="77777777" w:rsidR="002D12C1" w:rsidRDefault="00C80D74" w:rsidP="002D12C1">
            <w:pPr>
              <w:pStyle w:val="paragraph"/>
              <w:spacing w:before="0" w:beforeAutospacing="0" w:after="0" w:afterAutospacing="0"/>
              <w:jc w:val="center"/>
              <w:textAlignment w:val="baseline"/>
              <w:rPr>
                <w:rStyle w:val="eop"/>
                <w:b/>
                <w:bCs/>
                <w:lang w:val="uk-UA"/>
              </w:rPr>
            </w:pPr>
            <w:r>
              <w:rPr>
                <w:rStyle w:val="eop"/>
                <w:sz w:val="22"/>
                <w:szCs w:val="22"/>
              </w:rPr>
              <w:t> </w:t>
            </w:r>
            <w:r w:rsidR="002D12C1" w:rsidRPr="0027635D">
              <w:rPr>
                <w:rStyle w:val="eop"/>
                <w:b/>
                <w:bCs/>
                <w:sz w:val="22"/>
                <w:szCs w:val="22"/>
                <w:lang w:val="uk-UA"/>
              </w:rPr>
              <w:t>1</w:t>
            </w:r>
            <w:r w:rsidR="002D12C1" w:rsidRPr="0027635D">
              <w:rPr>
                <w:rStyle w:val="eop"/>
                <w:b/>
                <w:bCs/>
                <w:lang w:val="uk-UA"/>
              </w:rPr>
              <w:t xml:space="preserve"> послуга зі Звітом </w:t>
            </w:r>
          </w:p>
          <w:p w14:paraId="3FFE1A4C" w14:textId="49F2BA33" w:rsidR="00C80D74" w:rsidRPr="002D12C1" w:rsidRDefault="002D12C1" w:rsidP="002D12C1">
            <w:pPr>
              <w:pStyle w:val="paragraph"/>
              <w:spacing w:before="0" w:beforeAutospacing="0" w:after="0" w:afterAutospacing="0"/>
              <w:jc w:val="center"/>
              <w:textAlignment w:val="baseline"/>
              <w:rPr>
                <w:sz w:val="22"/>
                <w:szCs w:val="22"/>
                <w:lang w:val="uk-UA"/>
              </w:rPr>
            </w:pPr>
            <w:r w:rsidRPr="0027635D">
              <w:rPr>
                <w:rStyle w:val="eop"/>
                <w:b/>
                <w:bCs/>
                <w:lang w:val="uk-UA"/>
              </w:rPr>
              <w:t>та згідно всіх вимог Додатку №1</w:t>
            </w:r>
          </w:p>
        </w:tc>
        <w:tc>
          <w:tcPr>
            <w:tcW w:w="1689"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C80D74" w:rsidRDefault="00C80D74" w:rsidP="001010A5">
            <w:pPr>
              <w:pStyle w:val="paragraph"/>
              <w:spacing w:before="0" w:beforeAutospacing="0" w:after="0" w:afterAutospacing="0"/>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C80D74" w:rsidRPr="001010A5" w:rsidRDefault="00C80D74" w:rsidP="001010A5">
            <w:pPr>
              <w:pStyle w:val="paragraph"/>
              <w:spacing w:before="0" w:beforeAutospacing="0" w:after="0" w:afterAutospacing="0"/>
              <w:textAlignment w:val="baseline"/>
              <w:rPr>
                <w:sz w:val="22"/>
                <w:szCs w:val="22"/>
                <w:lang w:val="uk-UA"/>
              </w:rPr>
            </w:pPr>
          </w:p>
        </w:tc>
      </w:tr>
      <w:tr w:rsidR="007F1FD3" w14:paraId="1EC5D356" w14:textId="77777777" w:rsidTr="008013DB">
        <w:trPr>
          <w:trHeight w:val="424"/>
        </w:trPr>
        <w:tc>
          <w:tcPr>
            <w:tcW w:w="8769"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04C0D7B2"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844E45">
        <w:rPr>
          <w:i/>
          <w:iCs/>
          <w:sz w:val="22"/>
          <w:szCs w:val="22"/>
          <w:lang w:val="uk-UA" w:eastAsia="uk-UA"/>
        </w:rPr>
        <w:t>на послуги</w:t>
      </w:r>
      <w:r w:rsidRPr="00844E45">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0A275059"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 xml:space="preserve">одним лотом </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7FAB6E74" w14:textId="77777777" w:rsidR="0002658E" w:rsidRPr="0077695E" w:rsidRDefault="0002658E" w:rsidP="009678FC">
      <w:pPr>
        <w:spacing w:line="240" w:lineRule="exact"/>
        <w:textAlignment w:val="baseline"/>
        <w:rPr>
          <w:color w:val="000000"/>
          <w:sz w:val="22"/>
          <w:szCs w:val="22"/>
          <w:lang w:val="uk-UA" w:eastAsia="uk-UA"/>
        </w:rPr>
      </w:pPr>
    </w:p>
    <w:p w14:paraId="4438FA0C" w14:textId="77777777" w:rsidR="00844E45" w:rsidRDefault="009678FC" w:rsidP="001C3030">
      <w:pPr>
        <w:spacing w:line="240" w:lineRule="exact"/>
        <w:textAlignment w:val="baseline"/>
        <w:rPr>
          <w:b/>
          <w:sz w:val="22"/>
          <w:szCs w:val="22"/>
          <w:lang w:val="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844E45" w:rsidRPr="00844E45">
        <w:rPr>
          <w:bCs/>
          <w:sz w:val="22"/>
          <w:szCs w:val="22"/>
          <w:lang w:val="uk-UA"/>
        </w:rPr>
        <w:t>з</w:t>
      </w:r>
      <w:r w:rsidR="00844E45">
        <w:rPr>
          <w:b/>
          <w:sz w:val="22"/>
          <w:szCs w:val="22"/>
          <w:lang w:val="uk-UA"/>
        </w:rPr>
        <w:t xml:space="preserve"> </w:t>
      </w:r>
      <w:r w:rsidR="00844E45" w:rsidRPr="006F0D2A">
        <w:rPr>
          <w:bCs/>
        </w:rPr>
        <w:t xml:space="preserve">13 </w:t>
      </w:r>
      <w:proofErr w:type="spellStart"/>
      <w:r w:rsidR="00844E45" w:rsidRPr="006F0D2A">
        <w:rPr>
          <w:bCs/>
        </w:rPr>
        <w:t>квітня</w:t>
      </w:r>
      <w:proofErr w:type="spellEnd"/>
      <w:r w:rsidR="00844E45" w:rsidRPr="006F0D2A">
        <w:rPr>
          <w:bCs/>
        </w:rPr>
        <w:t xml:space="preserve"> 2026 по 13 травня 2026 року</w:t>
      </w:r>
      <w:r w:rsidR="00844E45" w:rsidRPr="005F0447">
        <w:rPr>
          <w:b/>
          <w:sz w:val="22"/>
          <w:szCs w:val="22"/>
          <w:lang w:val="uk-UA"/>
        </w:rPr>
        <w:t xml:space="preserve"> </w:t>
      </w:r>
    </w:p>
    <w:p w14:paraId="10428036" w14:textId="77777777" w:rsidR="00844E45" w:rsidRDefault="00844E45" w:rsidP="001C3030">
      <w:pPr>
        <w:spacing w:line="240" w:lineRule="exact"/>
        <w:textAlignment w:val="baseline"/>
        <w:rPr>
          <w:i/>
          <w:iCs/>
          <w:color w:val="000000"/>
          <w:sz w:val="22"/>
          <w:szCs w:val="22"/>
          <w:lang w:val="uk-UA" w:eastAsia="uk-UA"/>
        </w:rPr>
      </w:pPr>
    </w:p>
    <w:p w14:paraId="15CC885A" w14:textId="2CF77FB3" w:rsidR="00844E45" w:rsidRPr="0037002E" w:rsidRDefault="009678FC" w:rsidP="00844E45">
      <w:pPr>
        <w:spacing w:before="76" w:line="250" w:lineRule="exact"/>
        <w:ind w:right="-23"/>
        <w:jc w:val="both"/>
      </w:pPr>
      <w:r w:rsidRPr="00531333">
        <w:rPr>
          <w:b/>
          <w:bCs/>
          <w:color w:val="000000"/>
          <w:sz w:val="22"/>
          <w:szCs w:val="22"/>
          <w:lang w:val="uk-UA" w:eastAsia="uk-UA"/>
        </w:rPr>
        <w:t xml:space="preserve">Термін </w:t>
      </w:r>
      <w:r w:rsidR="00844E45">
        <w:rPr>
          <w:b/>
          <w:sz w:val="22"/>
          <w:szCs w:val="22"/>
          <w:lang w:val="uk-UA"/>
        </w:rPr>
        <w:t>н</w:t>
      </w:r>
      <w:r w:rsidR="00844E45" w:rsidRPr="005F0447">
        <w:rPr>
          <w:b/>
          <w:sz w:val="22"/>
          <w:szCs w:val="22"/>
          <w:lang w:val="uk-UA"/>
        </w:rPr>
        <w:t>адання Звіту:</w:t>
      </w:r>
      <w:r w:rsidR="00844E45">
        <w:rPr>
          <w:bCs/>
          <w:sz w:val="22"/>
          <w:szCs w:val="22"/>
          <w:lang w:val="uk-UA"/>
        </w:rPr>
        <w:t xml:space="preserve"> не пізніше</w:t>
      </w:r>
      <w:r w:rsidR="00844E45" w:rsidRPr="006F0D2A">
        <w:t xml:space="preserve"> 20 травня 2026 року.</w:t>
      </w:r>
    </w:p>
    <w:p w14:paraId="3A4E0946" w14:textId="62979F5D" w:rsidR="009678FC" w:rsidRPr="001C3030" w:rsidRDefault="009678FC" w:rsidP="001C3030">
      <w:pPr>
        <w:spacing w:line="240" w:lineRule="exact"/>
        <w:textAlignment w:val="baseline"/>
        <w:rPr>
          <w:color w:val="000000"/>
          <w:sz w:val="22"/>
          <w:szCs w:val="22"/>
          <w:lang w:val="uk-UA" w:eastAsia="uk-UA"/>
        </w:rPr>
      </w:pP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6B7F0DAD"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844E45">
        <w:rPr>
          <w:spacing w:val="-4"/>
          <w:sz w:val="22"/>
          <w:szCs w:val="22"/>
          <w:lang w:val="uk-UA"/>
        </w:rPr>
        <w:t>наданням послуг</w:t>
      </w:r>
      <w:r w:rsidRPr="00844E45">
        <w:rPr>
          <w:spacing w:val="-4"/>
          <w:sz w:val="22"/>
          <w:szCs w:val="22"/>
          <w:lang w:val="uk-UA"/>
        </w:rPr>
        <w:t>,</w:t>
      </w:r>
      <w:r>
        <w:rPr>
          <w:spacing w:val="-4"/>
          <w:sz w:val="22"/>
          <w:szCs w:val="22"/>
          <w:lang w:val="uk-UA"/>
        </w:rPr>
        <w:t xml:space="preserve"> </w:t>
      </w:r>
      <w:r w:rsidRPr="00531333">
        <w:rPr>
          <w:spacing w:val="-4"/>
          <w:sz w:val="22"/>
          <w:szCs w:val="22"/>
          <w:lang w:val="uk-UA"/>
        </w:rPr>
        <w:t xml:space="preserve">здійснюються за рахунок Постачальника за наданою </w:t>
      </w:r>
      <w:r w:rsidRPr="00CD7D46">
        <w:rPr>
          <w:spacing w:val="-4"/>
          <w:sz w:val="22"/>
          <w:szCs w:val="22"/>
          <w:lang w:val="uk-UA"/>
        </w:rPr>
        <w:t>адресою</w:t>
      </w:r>
      <w:r w:rsidR="00844E45">
        <w:rPr>
          <w:spacing w:val="-4"/>
          <w:sz w:val="22"/>
          <w:szCs w:val="22"/>
          <w:lang w:val="uk-UA"/>
        </w:rPr>
        <w:t>.</w:t>
      </w:r>
    </w:p>
    <w:p w14:paraId="3C47F803" w14:textId="77777777" w:rsidR="00844E45" w:rsidRDefault="00844E45" w:rsidP="009678FC">
      <w:pPr>
        <w:ind w:firstLine="357"/>
        <w:jc w:val="both"/>
        <w:rPr>
          <w:spacing w:val="-4"/>
          <w:sz w:val="22"/>
          <w:szCs w:val="22"/>
          <w:lang w:val="uk-UA"/>
        </w:rPr>
      </w:pPr>
    </w:p>
    <w:p w14:paraId="1CA63143" w14:textId="28E0346D"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EC23" w14:textId="77777777" w:rsidR="00065801" w:rsidRDefault="00065801" w:rsidP="00B948CF">
      <w:r>
        <w:separator/>
      </w:r>
    </w:p>
  </w:endnote>
  <w:endnote w:type="continuationSeparator" w:id="0">
    <w:p w14:paraId="5003428F" w14:textId="77777777" w:rsidR="00065801" w:rsidRDefault="00065801" w:rsidP="00B948CF">
      <w:r>
        <w:continuationSeparator/>
      </w:r>
    </w:p>
  </w:endnote>
  <w:endnote w:type="continuationNotice" w:id="1">
    <w:p w14:paraId="07B37A10" w14:textId="77777777" w:rsidR="00065801" w:rsidRDefault="00065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13BA" w14:textId="77777777" w:rsidR="00065801" w:rsidRDefault="00065801" w:rsidP="00B948CF">
      <w:r>
        <w:separator/>
      </w:r>
    </w:p>
  </w:footnote>
  <w:footnote w:type="continuationSeparator" w:id="0">
    <w:p w14:paraId="318A8146" w14:textId="77777777" w:rsidR="00065801" w:rsidRDefault="00065801" w:rsidP="00B948CF">
      <w:r>
        <w:continuationSeparator/>
      </w:r>
    </w:p>
  </w:footnote>
  <w:footnote w:type="continuationNotice" w:id="1">
    <w:p w14:paraId="4CFCC952" w14:textId="77777777" w:rsidR="00065801" w:rsidRDefault="00065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0CF"/>
    <w:multiLevelType w:val="hybridMultilevel"/>
    <w:tmpl w:val="1AD84F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6493E56"/>
    <w:multiLevelType w:val="hybridMultilevel"/>
    <w:tmpl w:val="4C7450C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5A3362"/>
    <w:multiLevelType w:val="hybridMultilevel"/>
    <w:tmpl w:val="03B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1A5A37"/>
    <w:multiLevelType w:val="hybridMultilevel"/>
    <w:tmpl w:val="58008F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0AB2410"/>
    <w:multiLevelType w:val="hybridMultilevel"/>
    <w:tmpl w:val="6D6EB810"/>
    <w:lvl w:ilvl="0" w:tplc="04220001">
      <w:start w:val="1"/>
      <w:numFmt w:val="bullet"/>
      <w:lvlText w:val=""/>
      <w:lvlJc w:val="left"/>
      <w:pPr>
        <w:ind w:left="1428" w:hanging="72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9A74426"/>
    <w:multiLevelType w:val="hybridMultilevel"/>
    <w:tmpl w:val="A628B876"/>
    <w:lvl w:ilvl="0" w:tplc="33C45C2E">
      <w:start w:val="1"/>
      <w:numFmt w:val="lowerRoman"/>
      <w:lvlText w:val="%1)"/>
      <w:lvlJc w:val="left"/>
      <w:pPr>
        <w:ind w:left="1080" w:hanging="72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691415">
    <w:abstractNumId w:val="11"/>
  </w:num>
  <w:num w:numId="2" w16cid:durableId="796334585">
    <w:abstractNumId w:val="8"/>
  </w:num>
  <w:num w:numId="3" w16cid:durableId="2022393133">
    <w:abstractNumId w:val="4"/>
  </w:num>
  <w:num w:numId="4" w16cid:durableId="271401053">
    <w:abstractNumId w:val="16"/>
  </w:num>
  <w:num w:numId="5" w16cid:durableId="923802013">
    <w:abstractNumId w:val="10"/>
  </w:num>
  <w:num w:numId="6" w16cid:durableId="831797829">
    <w:abstractNumId w:val="14"/>
  </w:num>
  <w:num w:numId="7" w16cid:durableId="187256949">
    <w:abstractNumId w:val="3"/>
  </w:num>
  <w:num w:numId="8" w16cid:durableId="759763480">
    <w:abstractNumId w:val="6"/>
  </w:num>
  <w:num w:numId="9" w16cid:durableId="1263101845">
    <w:abstractNumId w:val="1"/>
  </w:num>
  <w:num w:numId="10" w16cid:durableId="2089762677">
    <w:abstractNumId w:val="15"/>
  </w:num>
  <w:num w:numId="11" w16cid:durableId="1560674692">
    <w:abstractNumId w:val="13"/>
  </w:num>
  <w:num w:numId="12" w16cid:durableId="1595630758">
    <w:abstractNumId w:val="12"/>
  </w:num>
  <w:num w:numId="13" w16cid:durableId="994261072">
    <w:abstractNumId w:val="0"/>
  </w:num>
  <w:num w:numId="14" w16cid:durableId="1729644977">
    <w:abstractNumId w:val="17"/>
  </w:num>
  <w:num w:numId="15" w16cid:durableId="1412577186">
    <w:abstractNumId w:val="9"/>
  </w:num>
  <w:num w:numId="16" w16cid:durableId="1972518688">
    <w:abstractNumId w:val="5"/>
  </w:num>
  <w:num w:numId="17" w16cid:durableId="1975216973">
    <w:abstractNumId w:val="2"/>
  </w:num>
  <w:num w:numId="18" w16cid:durableId="15163793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58E"/>
    <w:rsid w:val="0002696F"/>
    <w:rsid w:val="00027BB1"/>
    <w:rsid w:val="00030A88"/>
    <w:rsid w:val="000323D3"/>
    <w:rsid w:val="000326A8"/>
    <w:rsid w:val="00033699"/>
    <w:rsid w:val="00034205"/>
    <w:rsid w:val="000353A1"/>
    <w:rsid w:val="0003635E"/>
    <w:rsid w:val="00036699"/>
    <w:rsid w:val="000368BE"/>
    <w:rsid w:val="00037277"/>
    <w:rsid w:val="00041F59"/>
    <w:rsid w:val="00050974"/>
    <w:rsid w:val="000518F5"/>
    <w:rsid w:val="00052B37"/>
    <w:rsid w:val="00053D07"/>
    <w:rsid w:val="00060E70"/>
    <w:rsid w:val="00064334"/>
    <w:rsid w:val="00064E91"/>
    <w:rsid w:val="00065801"/>
    <w:rsid w:val="00073AB7"/>
    <w:rsid w:val="00077FB7"/>
    <w:rsid w:val="0008055D"/>
    <w:rsid w:val="000814DE"/>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B9F"/>
    <w:rsid w:val="000C6F08"/>
    <w:rsid w:val="000C75F4"/>
    <w:rsid w:val="000D0DD0"/>
    <w:rsid w:val="000D2EC8"/>
    <w:rsid w:val="000D401E"/>
    <w:rsid w:val="000D4CB2"/>
    <w:rsid w:val="000D5CC7"/>
    <w:rsid w:val="000D6E8A"/>
    <w:rsid w:val="000E2BB9"/>
    <w:rsid w:val="000E31A9"/>
    <w:rsid w:val="000E3987"/>
    <w:rsid w:val="000E46C7"/>
    <w:rsid w:val="000E5FB0"/>
    <w:rsid w:val="000E698C"/>
    <w:rsid w:val="000E75D7"/>
    <w:rsid w:val="000F0DD3"/>
    <w:rsid w:val="000F10BD"/>
    <w:rsid w:val="000F17A7"/>
    <w:rsid w:val="000F37A3"/>
    <w:rsid w:val="000F5452"/>
    <w:rsid w:val="000F6F37"/>
    <w:rsid w:val="001010A5"/>
    <w:rsid w:val="00103801"/>
    <w:rsid w:val="00103C69"/>
    <w:rsid w:val="00104AE6"/>
    <w:rsid w:val="00107BD4"/>
    <w:rsid w:val="00107C16"/>
    <w:rsid w:val="0011046C"/>
    <w:rsid w:val="001114FB"/>
    <w:rsid w:val="00114714"/>
    <w:rsid w:val="00116CC8"/>
    <w:rsid w:val="001200CE"/>
    <w:rsid w:val="0012062D"/>
    <w:rsid w:val="00125A6E"/>
    <w:rsid w:val="0013164D"/>
    <w:rsid w:val="00131745"/>
    <w:rsid w:val="00131B8B"/>
    <w:rsid w:val="0013438F"/>
    <w:rsid w:val="00140F56"/>
    <w:rsid w:val="00142094"/>
    <w:rsid w:val="00142BB8"/>
    <w:rsid w:val="00143265"/>
    <w:rsid w:val="00143E8C"/>
    <w:rsid w:val="0014794E"/>
    <w:rsid w:val="00150A47"/>
    <w:rsid w:val="00152506"/>
    <w:rsid w:val="00155E07"/>
    <w:rsid w:val="001564A5"/>
    <w:rsid w:val="001576EA"/>
    <w:rsid w:val="00157CF5"/>
    <w:rsid w:val="00161D6A"/>
    <w:rsid w:val="00163201"/>
    <w:rsid w:val="00165F8B"/>
    <w:rsid w:val="00166E71"/>
    <w:rsid w:val="00167198"/>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73A5"/>
    <w:rsid w:val="00200D68"/>
    <w:rsid w:val="00203564"/>
    <w:rsid w:val="00204FE3"/>
    <w:rsid w:val="00211859"/>
    <w:rsid w:val="002174C2"/>
    <w:rsid w:val="00225B63"/>
    <w:rsid w:val="00226CF9"/>
    <w:rsid w:val="002309B5"/>
    <w:rsid w:val="002310DA"/>
    <w:rsid w:val="002318E5"/>
    <w:rsid w:val="0023489E"/>
    <w:rsid w:val="00236E88"/>
    <w:rsid w:val="002415B2"/>
    <w:rsid w:val="00241A6C"/>
    <w:rsid w:val="00241A8B"/>
    <w:rsid w:val="00244614"/>
    <w:rsid w:val="002449AC"/>
    <w:rsid w:val="002454BA"/>
    <w:rsid w:val="00246DE5"/>
    <w:rsid w:val="0025239E"/>
    <w:rsid w:val="0025655B"/>
    <w:rsid w:val="002624C8"/>
    <w:rsid w:val="00262A46"/>
    <w:rsid w:val="00262C10"/>
    <w:rsid w:val="00272D32"/>
    <w:rsid w:val="0027754D"/>
    <w:rsid w:val="002849E3"/>
    <w:rsid w:val="00292CED"/>
    <w:rsid w:val="00293A9A"/>
    <w:rsid w:val="00295D5A"/>
    <w:rsid w:val="00296CE0"/>
    <w:rsid w:val="002A13C5"/>
    <w:rsid w:val="002B1748"/>
    <w:rsid w:val="002B1C36"/>
    <w:rsid w:val="002B2696"/>
    <w:rsid w:val="002B2839"/>
    <w:rsid w:val="002B2A14"/>
    <w:rsid w:val="002B76EB"/>
    <w:rsid w:val="002C1D11"/>
    <w:rsid w:val="002C60D7"/>
    <w:rsid w:val="002D12C1"/>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002E"/>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0F82"/>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B53"/>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65"/>
    <w:rsid w:val="00467A47"/>
    <w:rsid w:val="0047143A"/>
    <w:rsid w:val="004740C5"/>
    <w:rsid w:val="0047645E"/>
    <w:rsid w:val="004811DB"/>
    <w:rsid w:val="00483A61"/>
    <w:rsid w:val="004879FB"/>
    <w:rsid w:val="00487F2A"/>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D5C"/>
    <w:rsid w:val="004E3E26"/>
    <w:rsid w:val="004E46D5"/>
    <w:rsid w:val="004E5DD9"/>
    <w:rsid w:val="004E6161"/>
    <w:rsid w:val="004E63E5"/>
    <w:rsid w:val="004F2876"/>
    <w:rsid w:val="004F4167"/>
    <w:rsid w:val="004F4543"/>
    <w:rsid w:val="004F6DCC"/>
    <w:rsid w:val="005006E1"/>
    <w:rsid w:val="00502B80"/>
    <w:rsid w:val="005106EE"/>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4031"/>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0447"/>
    <w:rsid w:val="005F5EF8"/>
    <w:rsid w:val="00604420"/>
    <w:rsid w:val="00606075"/>
    <w:rsid w:val="00606079"/>
    <w:rsid w:val="00606F2A"/>
    <w:rsid w:val="006122A7"/>
    <w:rsid w:val="00612B0A"/>
    <w:rsid w:val="00614CF7"/>
    <w:rsid w:val="0062125D"/>
    <w:rsid w:val="00622F66"/>
    <w:rsid w:val="00623052"/>
    <w:rsid w:val="00623501"/>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2775"/>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1920"/>
    <w:rsid w:val="006F4850"/>
    <w:rsid w:val="006F48A8"/>
    <w:rsid w:val="006F670C"/>
    <w:rsid w:val="007001F1"/>
    <w:rsid w:val="00703210"/>
    <w:rsid w:val="00705999"/>
    <w:rsid w:val="00711859"/>
    <w:rsid w:val="00712D27"/>
    <w:rsid w:val="00713BD2"/>
    <w:rsid w:val="00713E58"/>
    <w:rsid w:val="0071419A"/>
    <w:rsid w:val="00722238"/>
    <w:rsid w:val="00724055"/>
    <w:rsid w:val="00727E56"/>
    <w:rsid w:val="00730290"/>
    <w:rsid w:val="00730478"/>
    <w:rsid w:val="007342C4"/>
    <w:rsid w:val="0073695E"/>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A5886"/>
    <w:rsid w:val="007B0ABC"/>
    <w:rsid w:val="007B42B0"/>
    <w:rsid w:val="007B76FA"/>
    <w:rsid w:val="007C27D0"/>
    <w:rsid w:val="007C79D7"/>
    <w:rsid w:val="007C7D94"/>
    <w:rsid w:val="007E0BA4"/>
    <w:rsid w:val="007E3EDF"/>
    <w:rsid w:val="007F1FD3"/>
    <w:rsid w:val="007F2ABA"/>
    <w:rsid w:val="007F538E"/>
    <w:rsid w:val="007F5E9B"/>
    <w:rsid w:val="007F7382"/>
    <w:rsid w:val="00800860"/>
    <w:rsid w:val="008013DB"/>
    <w:rsid w:val="00801A05"/>
    <w:rsid w:val="0080439D"/>
    <w:rsid w:val="008052AD"/>
    <w:rsid w:val="00811388"/>
    <w:rsid w:val="00813783"/>
    <w:rsid w:val="00814072"/>
    <w:rsid w:val="00814154"/>
    <w:rsid w:val="00815104"/>
    <w:rsid w:val="0081680F"/>
    <w:rsid w:val="00816C77"/>
    <w:rsid w:val="0082091C"/>
    <w:rsid w:val="00821D29"/>
    <w:rsid w:val="00824457"/>
    <w:rsid w:val="00827475"/>
    <w:rsid w:val="0082783F"/>
    <w:rsid w:val="00832608"/>
    <w:rsid w:val="0083766D"/>
    <w:rsid w:val="0084063E"/>
    <w:rsid w:val="0084296A"/>
    <w:rsid w:val="00844C9D"/>
    <w:rsid w:val="00844E45"/>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5A5E"/>
    <w:rsid w:val="00897353"/>
    <w:rsid w:val="008A46D2"/>
    <w:rsid w:val="008A54B3"/>
    <w:rsid w:val="008B1875"/>
    <w:rsid w:val="008B33B6"/>
    <w:rsid w:val="008B41D3"/>
    <w:rsid w:val="008B43B4"/>
    <w:rsid w:val="008B4DBC"/>
    <w:rsid w:val="008B51EB"/>
    <w:rsid w:val="008B5EAF"/>
    <w:rsid w:val="008B6365"/>
    <w:rsid w:val="008B7008"/>
    <w:rsid w:val="008C293C"/>
    <w:rsid w:val="008C3F80"/>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0A3"/>
    <w:rsid w:val="009209E4"/>
    <w:rsid w:val="00921306"/>
    <w:rsid w:val="00921787"/>
    <w:rsid w:val="009227E1"/>
    <w:rsid w:val="00927320"/>
    <w:rsid w:val="009325C5"/>
    <w:rsid w:val="0093322C"/>
    <w:rsid w:val="0093558A"/>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25D3"/>
    <w:rsid w:val="009D62B1"/>
    <w:rsid w:val="009D7A17"/>
    <w:rsid w:val="009E0D0D"/>
    <w:rsid w:val="009E25F9"/>
    <w:rsid w:val="009E55E9"/>
    <w:rsid w:val="009F1FAA"/>
    <w:rsid w:val="00A01D08"/>
    <w:rsid w:val="00A07B0B"/>
    <w:rsid w:val="00A12EC0"/>
    <w:rsid w:val="00A15C22"/>
    <w:rsid w:val="00A16180"/>
    <w:rsid w:val="00A17803"/>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757"/>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6789"/>
    <w:rsid w:val="00AF0617"/>
    <w:rsid w:val="00AF31D8"/>
    <w:rsid w:val="00AF33AC"/>
    <w:rsid w:val="00AF6778"/>
    <w:rsid w:val="00AF72DB"/>
    <w:rsid w:val="00B011D6"/>
    <w:rsid w:val="00B02019"/>
    <w:rsid w:val="00B025ED"/>
    <w:rsid w:val="00B0385A"/>
    <w:rsid w:val="00B05A2A"/>
    <w:rsid w:val="00B10378"/>
    <w:rsid w:val="00B14ABB"/>
    <w:rsid w:val="00B21EE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2F9E"/>
    <w:rsid w:val="00BB6BEC"/>
    <w:rsid w:val="00BC7688"/>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0D74"/>
    <w:rsid w:val="00C8129D"/>
    <w:rsid w:val="00C822E2"/>
    <w:rsid w:val="00C84108"/>
    <w:rsid w:val="00C9008E"/>
    <w:rsid w:val="00C923E1"/>
    <w:rsid w:val="00C93350"/>
    <w:rsid w:val="00CA3753"/>
    <w:rsid w:val="00CA3E3B"/>
    <w:rsid w:val="00CA7125"/>
    <w:rsid w:val="00CB0E01"/>
    <w:rsid w:val="00CB0E9A"/>
    <w:rsid w:val="00CB12F5"/>
    <w:rsid w:val="00CB182D"/>
    <w:rsid w:val="00CB19D6"/>
    <w:rsid w:val="00CB56D3"/>
    <w:rsid w:val="00CC0B16"/>
    <w:rsid w:val="00CC176E"/>
    <w:rsid w:val="00CC1F6A"/>
    <w:rsid w:val="00CC38AD"/>
    <w:rsid w:val="00CD2DA0"/>
    <w:rsid w:val="00CD3C06"/>
    <w:rsid w:val="00CD4360"/>
    <w:rsid w:val="00CD7D46"/>
    <w:rsid w:val="00CE07A3"/>
    <w:rsid w:val="00CF0049"/>
    <w:rsid w:val="00CF0F82"/>
    <w:rsid w:val="00CF263F"/>
    <w:rsid w:val="00CF2EC8"/>
    <w:rsid w:val="00CF5ADE"/>
    <w:rsid w:val="00CF752C"/>
    <w:rsid w:val="00CF79D6"/>
    <w:rsid w:val="00D00279"/>
    <w:rsid w:val="00D03550"/>
    <w:rsid w:val="00D03BC9"/>
    <w:rsid w:val="00D04D66"/>
    <w:rsid w:val="00D12931"/>
    <w:rsid w:val="00D14354"/>
    <w:rsid w:val="00D150EC"/>
    <w:rsid w:val="00D151A9"/>
    <w:rsid w:val="00D15405"/>
    <w:rsid w:val="00D16D3B"/>
    <w:rsid w:val="00D22888"/>
    <w:rsid w:val="00D253CA"/>
    <w:rsid w:val="00D25F77"/>
    <w:rsid w:val="00D26CFC"/>
    <w:rsid w:val="00D30948"/>
    <w:rsid w:val="00D31105"/>
    <w:rsid w:val="00D365F1"/>
    <w:rsid w:val="00D36EEE"/>
    <w:rsid w:val="00D41A5D"/>
    <w:rsid w:val="00D429F7"/>
    <w:rsid w:val="00D465C3"/>
    <w:rsid w:val="00D4686B"/>
    <w:rsid w:val="00D46966"/>
    <w:rsid w:val="00D46B38"/>
    <w:rsid w:val="00D478FE"/>
    <w:rsid w:val="00D510A6"/>
    <w:rsid w:val="00D517CB"/>
    <w:rsid w:val="00D54F90"/>
    <w:rsid w:val="00D55193"/>
    <w:rsid w:val="00D572EE"/>
    <w:rsid w:val="00D62EB2"/>
    <w:rsid w:val="00D63E44"/>
    <w:rsid w:val="00D65166"/>
    <w:rsid w:val="00D67CA3"/>
    <w:rsid w:val="00D7068A"/>
    <w:rsid w:val="00D7523D"/>
    <w:rsid w:val="00D80166"/>
    <w:rsid w:val="00D8081F"/>
    <w:rsid w:val="00D85806"/>
    <w:rsid w:val="00D85EFB"/>
    <w:rsid w:val="00D90FAD"/>
    <w:rsid w:val="00D9148F"/>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2661"/>
    <w:rsid w:val="00DD3B3A"/>
    <w:rsid w:val="00DD71CA"/>
    <w:rsid w:val="00DD7CF7"/>
    <w:rsid w:val="00DE38F2"/>
    <w:rsid w:val="00DF07E5"/>
    <w:rsid w:val="00DF5D4A"/>
    <w:rsid w:val="00DF671B"/>
    <w:rsid w:val="00DF6FED"/>
    <w:rsid w:val="00DF7B8C"/>
    <w:rsid w:val="00E02AD0"/>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1A76"/>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07CF"/>
    <w:rsid w:val="00E92D6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29E5"/>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customStyle="1" w:styleId="TableParagraph">
    <w:name w:val="Table Paragraph"/>
    <w:basedOn w:val="a"/>
    <w:uiPriority w:val="1"/>
    <w:qFormat/>
    <w:rsid w:val="0082091C"/>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15352</Words>
  <Characters>8752</Characters>
  <Application>Microsoft Office Word</Application>
  <DocSecurity>0</DocSecurity>
  <Lines>72</Lines>
  <Paragraphs>48</Paragraphs>
  <ScaleCrop>false</ScaleCrop>
  <Company>AUN of PLWH</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111</cp:revision>
  <cp:lastPrinted>2023-07-05T13:44:00Z</cp:lastPrinted>
  <dcterms:created xsi:type="dcterms:W3CDTF">2024-10-29T09:35:00Z</dcterms:created>
  <dcterms:modified xsi:type="dcterms:W3CDTF">2026-03-25T12:39:00Z</dcterms:modified>
</cp:coreProperties>
</file>