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B8A9BF5"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A957B7">
        <w:rPr>
          <w:b/>
          <w:bCs/>
          <w:sz w:val="22"/>
          <w:szCs w:val="22"/>
        </w:rPr>
        <w:t>«</w:t>
      </w:r>
      <w:r w:rsidR="007A23B9" w:rsidRPr="008E469F">
        <w:rPr>
          <w:b/>
          <w:bCs/>
          <w:sz w:val="22"/>
          <w:szCs w:val="22"/>
        </w:rPr>
        <w:t>0</w:t>
      </w:r>
      <w:r w:rsidR="003B0B49">
        <w:rPr>
          <w:b/>
          <w:bCs/>
          <w:sz w:val="22"/>
          <w:szCs w:val="22"/>
          <w:lang w:val="uk-UA"/>
        </w:rPr>
        <w:t>6</w:t>
      </w:r>
      <w:r w:rsidRPr="00A957B7">
        <w:rPr>
          <w:b/>
          <w:bCs/>
          <w:sz w:val="22"/>
          <w:szCs w:val="22"/>
        </w:rPr>
        <w:t xml:space="preserve">» </w:t>
      </w:r>
      <w:r w:rsidR="007A23B9" w:rsidRPr="00A957B7">
        <w:rPr>
          <w:b/>
          <w:bCs/>
          <w:sz w:val="22"/>
          <w:szCs w:val="22"/>
          <w:lang w:val="uk-UA"/>
        </w:rPr>
        <w:t>лютого</w:t>
      </w:r>
      <w:r w:rsidRPr="00A957B7">
        <w:rPr>
          <w:b/>
          <w:bCs/>
          <w:sz w:val="22"/>
          <w:szCs w:val="22"/>
        </w:rPr>
        <w:t xml:space="preserve"> 202</w:t>
      </w:r>
      <w:r w:rsidR="00273CC8" w:rsidRPr="00A957B7">
        <w:rPr>
          <w:b/>
          <w:bCs/>
          <w:sz w:val="22"/>
          <w:szCs w:val="22"/>
          <w:lang w:val="uk-UA"/>
        </w:rPr>
        <w:t>6</w:t>
      </w:r>
      <w:r w:rsidRPr="00A957B7">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4B994489" w:rsidR="00203564" w:rsidRPr="008E469F"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A23B9">
        <w:rPr>
          <w:bCs/>
          <w:i/>
          <w:iCs/>
          <w:color w:val="747474"/>
          <w:sz w:val="22"/>
          <w:szCs w:val="22"/>
          <w:lang w:val="uk-UA"/>
        </w:rPr>
        <w:t>2713</w:t>
      </w:r>
      <w:r w:rsidR="007A23B9">
        <w:rPr>
          <w:bCs/>
          <w:i/>
          <w:iCs/>
          <w:color w:val="747474"/>
          <w:sz w:val="22"/>
          <w:szCs w:val="22"/>
          <w:lang w:val="en-US"/>
        </w:rPr>
        <w:t>YD</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95E5C8E" w:rsidR="004647AE" w:rsidRPr="000048C0"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D6498F" w:rsidRPr="000048C0">
        <w:rPr>
          <w:color w:val="000000" w:themeColor="text1"/>
          <w:sz w:val="22"/>
          <w:szCs w:val="22"/>
          <w:lang w:val="uk-UA"/>
        </w:rPr>
        <w:t>санітарно-гігієнічного обладнання</w:t>
      </w:r>
      <w:r w:rsidR="0009319E">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52BA351" w:rsidR="00A206D9" w:rsidRPr="00E43961" w:rsidRDefault="000B4B15" w:rsidP="00A841AA">
            <w:pPr>
              <w:rPr>
                <w:bCs/>
                <w:sz w:val="22"/>
                <w:szCs w:val="22"/>
                <w:lang w:val="uk-UA"/>
              </w:rPr>
            </w:pPr>
            <w:r>
              <w:rPr>
                <w:bCs/>
                <w:sz w:val="22"/>
                <w:szCs w:val="22"/>
                <w:lang w:val="uk-UA"/>
              </w:rPr>
              <w:t>Санітарно-гігієнічне обладнання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487139F"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0B4B15">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67190F11" w:rsidR="00A206D9" w:rsidRPr="00E43961" w:rsidRDefault="00A206D9" w:rsidP="006D0A0B">
            <w:pPr>
              <w:jc w:val="center"/>
              <w:rPr>
                <w:bCs/>
                <w:sz w:val="22"/>
                <w:szCs w:val="22"/>
                <w:lang w:val="uk-UA"/>
              </w:rPr>
            </w:pPr>
            <w:r w:rsidRPr="00E43961">
              <w:rPr>
                <w:bCs/>
                <w:sz w:val="22"/>
                <w:szCs w:val="22"/>
                <w:lang w:val="uk-UA"/>
              </w:rPr>
              <w:t>Деталі в Додатку №</w:t>
            </w:r>
            <w:r w:rsidR="000B4B15">
              <w:rPr>
                <w:bCs/>
                <w:sz w:val="22"/>
                <w:szCs w:val="22"/>
                <w:lang w:val="uk-UA"/>
              </w:rPr>
              <w:t xml:space="preserve">1 </w:t>
            </w:r>
            <w:r w:rsidRPr="00E43961">
              <w:rPr>
                <w:bCs/>
                <w:sz w:val="22"/>
                <w:szCs w:val="22"/>
                <w:lang w:val="uk-UA"/>
              </w:rPr>
              <w:t>Додатку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477691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B0B49">
        <w:rPr>
          <w:bCs/>
          <w:sz w:val="22"/>
          <w:szCs w:val="22"/>
          <w:lang w:val="uk-UA"/>
        </w:rPr>
        <w:t>2</w:t>
      </w:r>
      <w:r w:rsidR="00A957B7">
        <w:rPr>
          <w:bCs/>
          <w:sz w:val="22"/>
          <w:szCs w:val="22"/>
          <w:lang w:val="uk-UA"/>
        </w:rPr>
        <w:t>0</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FA70CD0" w14:textId="0C244523"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A957B7">
        <w:rPr>
          <w:bCs/>
          <w:i/>
          <w:iCs/>
          <w:color w:val="747474"/>
          <w:sz w:val="22"/>
          <w:szCs w:val="22"/>
          <w:lang w:val="uk-UA"/>
        </w:rPr>
        <w:t>вул. Ділова,3</w:t>
      </w:r>
      <w:r w:rsidRPr="00E43961">
        <w:rPr>
          <w:bCs/>
          <w:i/>
          <w:iCs/>
          <w:color w:val="747474"/>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E469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8E469F"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09CCA19E"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EA1D2F">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14:paraId="0427ED8D" w14:textId="2E3B0C49" w:rsidR="00C3600B" w:rsidRPr="00E43961" w:rsidRDefault="00C7577B" w:rsidP="00C3600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5BF476B7" w:rsidR="00C7577B" w:rsidRPr="00E43961" w:rsidRDefault="00C7577B" w:rsidP="00C3600B">
            <w:pPr>
              <w:pStyle w:val="ab"/>
              <w:spacing w:before="0" w:beforeAutospacing="0" w:after="0" w:afterAutospacing="0"/>
              <w:ind w:left="357"/>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EAD8E6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r w:rsidR="00EA1D2F">
              <w:rPr>
                <w:rFonts w:ascii="Times New Roman" w:hAnsi="Times New Roman" w:cs="Times New Roman"/>
                <w:sz w:val="22"/>
                <w:szCs w:val="22"/>
                <w:lang w:val="uk-UA"/>
              </w:rPr>
              <w:t xml:space="preserve"> у формі Додатку №1</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E469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7360584"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F0624">
        <w:rPr>
          <w:rFonts w:ascii="Times New Roman" w:hAnsi="Times New Roman" w:cs="Times New Roman"/>
          <w:color w:val="FF0000"/>
          <w:sz w:val="22"/>
          <w:szCs w:val="22"/>
          <w:lang w:val="uk-UA"/>
        </w:rPr>
        <w:t>2</w:t>
      </w:r>
      <w:r w:rsidR="00AC36C7" w:rsidRPr="00E43961">
        <w:rPr>
          <w:rFonts w:ascii="Times New Roman" w:hAnsi="Times New Roman" w:cs="Times New Roman"/>
          <w:sz w:val="22"/>
          <w:szCs w:val="22"/>
          <w:lang w:val="uk-UA"/>
        </w:rPr>
        <w:t xml:space="preserve"> до Запиту).</w:t>
      </w:r>
    </w:p>
    <w:p w14:paraId="776804BF" w14:textId="56A52A23"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83C6A">
        <w:rPr>
          <w:sz w:val="22"/>
          <w:szCs w:val="22"/>
          <w:lang w:val="uk-UA"/>
        </w:rPr>
        <w:t>1</w:t>
      </w:r>
      <w:r w:rsidR="00B44339" w:rsidRPr="0051215F">
        <w:rPr>
          <w:sz w:val="22"/>
          <w:szCs w:val="22"/>
          <w:lang w:val="uk-UA"/>
        </w:rPr>
        <w:t xml:space="preserve">. </w:t>
      </w:r>
      <w:r w:rsidR="00A6747C" w:rsidRPr="0051215F">
        <w:rPr>
          <w:rFonts w:eastAsia="Arial Unicode MS"/>
          <w:sz w:val="22"/>
          <w:szCs w:val="22"/>
        </w:rPr>
        <w:t>Згідно політик ТЧХУ передплата може застосовуватись лише як виключення та становити не більше 50%</w:t>
      </w:r>
      <w:r w:rsidR="00A6747C" w:rsidRPr="0051215F">
        <w:rPr>
          <w:rFonts w:eastAsia="Arial Unicode MS"/>
          <w:sz w:val="22"/>
          <w:szCs w:val="22"/>
          <w:lang w:val="uk-UA"/>
        </w:rPr>
        <w:t>.</w:t>
      </w:r>
    </w:p>
    <w:p w14:paraId="6A63C0DE" w14:textId="194E523D"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8039E82"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7BC9368F"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83C6A">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42727F06"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C55F8B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883C6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68E96293" w14:textId="77777777" w:rsidR="00AF0624" w:rsidRDefault="00F03751" w:rsidP="214B7DDD">
      <w:pPr>
        <w:ind w:firstLine="357"/>
        <w:jc w:val="both"/>
        <w:textAlignment w:val="baseline"/>
        <w:rPr>
          <w:color w:val="000000" w:themeColor="text1"/>
          <w:sz w:val="22"/>
          <w:szCs w:val="22"/>
          <w:lang w:val="uk-UA"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p>
    <w:p w14:paraId="5E433C13" w14:textId="625B7020" w:rsidR="00F03751" w:rsidRPr="000048C0" w:rsidRDefault="001935E6" w:rsidP="214B7DDD">
      <w:pPr>
        <w:ind w:firstLine="357"/>
        <w:jc w:val="both"/>
        <w:textAlignment w:val="baseline"/>
        <w:rPr>
          <w:b/>
          <w:bCs/>
          <w:sz w:val="22"/>
          <w:szCs w:val="22"/>
          <w:lang w:eastAsia="uk-UA"/>
        </w:rPr>
      </w:pPr>
      <w:r w:rsidRPr="000048C0">
        <w:rPr>
          <w:b/>
          <w:bCs/>
          <w:color w:val="000000" w:themeColor="text1"/>
          <w:sz w:val="22"/>
          <w:szCs w:val="22"/>
          <w:lang w:val="uk-UA" w:eastAsia="uk-UA"/>
        </w:rPr>
        <w:t>11</w:t>
      </w:r>
      <w:r w:rsidR="00AF0624" w:rsidRPr="000048C0">
        <w:rPr>
          <w:b/>
          <w:bCs/>
          <w:color w:val="000000" w:themeColor="text1"/>
          <w:sz w:val="22"/>
          <w:szCs w:val="22"/>
          <w:lang w:val="uk-UA" w:eastAsia="uk-UA"/>
        </w:rPr>
        <w:t xml:space="preserve"> лютого </w:t>
      </w:r>
      <w:r w:rsidR="00F03751" w:rsidRPr="000048C0">
        <w:rPr>
          <w:b/>
          <w:bCs/>
          <w:color w:val="000000" w:themeColor="text1"/>
          <w:sz w:val="22"/>
          <w:szCs w:val="22"/>
          <w:lang w:eastAsia="uk-UA"/>
        </w:rPr>
        <w:t>202</w:t>
      </w:r>
      <w:r w:rsidR="00AF0624" w:rsidRPr="000048C0">
        <w:rPr>
          <w:b/>
          <w:bCs/>
          <w:color w:val="000000" w:themeColor="text1"/>
          <w:sz w:val="22"/>
          <w:szCs w:val="22"/>
          <w:lang w:val="uk-UA" w:eastAsia="uk-UA"/>
        </w:rPr>
        <w:t>6</w:t>
      </w:r>
      <w:r w:rsidR="00F03751" w:rsidRPr="000048C0">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9A321FB"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1F4CE6">
        <w:rPr>
          <w:b/>
          <w:bCs/>
          <w:color w:val="000000" w:themeColor="text1"/>
          <w:sz w:val="22"/>
          <w:szCs w:val="22"/>
          <w:lang w:eastAsia="uk-UA"/>
        </w:rPr>
        <w:t xml:space="preserve">до </w:t>
      </w:r>
      <w:r w:rsidR="00AF0624" w:rsidRPr="001F4CE6">
        <w:rPr>
          <w:b/>
          <w:bCs/>
          <w:color w:val="000000" w:themeColor="text1"/>
          <w:sz w:val="22"/>
          <w:szCs w:val="22"/>
          <w:lang w:val="uk-UA" w:eastAsia="uk-UA"/>
        </w:rPr>
        <w:t xml:space="preserve">12 лютого </w:t>
      </w:r>
      <w:r w:rsidRPr="001F4CE6">
        <w:rPr>
          <w:b/>
          <w:bCs/>
          <w:color w:val="000000" w:themeColor="text1"/>
          <w:sz w:val="22"/>
          <w:szCs w:val="22"/>
          <w:lang w:eastAsia="uk-UA"/>
        </w:rPr>
        <w:t>202</w:t>
      </w:r>
      <w:r w:rsidR="00AF0624" w:rsidRPr="001F4CE6">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0E84299"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00B129E1">
        <w:rPr>
          <w:b/>
          <w:bCs/>
          <w:sz w:val="22"/>
          <w:szCs w:val="22"/>
          <w:lang w:val="uk-UA"/>
        </w:rPr>
        <w:t xml:space="preserve">, а саме: </w:t>
      </w:r>
    </w:p>
    <w:p w14:paraId="4474DAD7" w14:textId="194FCF83" w:rsidR="003F16E7" w:rsidRPr="0009319E" w:rsidRDefault="004A7165" w:rsidP="00CC0B16">
      <w:pPr>
        <w:ind w:firstLine="357"/>
        <w:jc w:val="both"/>
        <w:rPr>
          <w:b/>
          <w:i/>
          <w:iCs/>
          <w:color w:val="EE0000"/>
          <w:sz w:val="22"/>
          <w:szCs w:val="22"/>
          <w:lang w:val="uk-UA" w:eastAsia="en-US"/>
        </w:rPr>
      </w:pPr>
      <w:r w:rsidRPr="0009319E">
        <w:rPr>
          <w:b/>
          <w:i/>
          <w:iCs/>
          <w:color w:val="EE0000"/>
          <w:sz w:val="22"/>
          <w:szCs w:val="22"/>
          <w:lang w:val="uk-UA"/>
        </w:rPr>
        <w:t>№</w:t>
      </w:r>
      <w:r w:rsidR="00B129E1" w:rsidRPr="0009319E">
        <w:rPr>
          <w:b/>
          <w:i/>
          <w:iCs/>
          <w:color w:val="EE0000"/>
          <w:sz w:val="22"/>
          <w:szCs w:val="22"/>
          <w:lang w:val="uk-UA"/>
        </w:rPr>
        <w:t>2713</w:t>
      </w:r>
      <w:r w:rsidR="00B129E1" w:rsidRPr="0009319E">
        <w:rPr>
          <w:b/>
          <w:i/>
          <w:iCs/>
          <w:color w:val="EE0000"/>
          <w:sz w:val="22"/>
          <w:szCs w:val="22"/>
          <w:lang w:val="en-US"/>
        </w:rPr>
        <w:t>YD</w:t>
      </w:r>
      <w:r w:rsidR="00B129E1" w:rsidRPr="0009319E">
        <w:rPr>
          <w:b/>
          <w:i/>
          <w:iCs/>
          <w:color w:val="EE0000"/>
          <w:sz w:val="22"/>
          <w:szCs w:val="22"/>
          <w:lang w:val="uk-UA"/>
        </w:rPr>
        <w:t xml:space="preserve"> </w:t>
      </w:r>
      <w:r w:rsidRPr="0009319E">
        <w:rPr>
          <w:b/>
          <w:i/>
          <w:iCs/>
          <w:color w:val="EE0000"/>
          <w:sz w:val="22"/>
          <w:szCs w:val="22"/>
          <w:lang w:val="uk-UA"/>
        </w:rPr>
        <w:t>_</w:t>
      </w:r>
      <w:r w:rsidR="003F16E7" w:rsidRPr="0009319E">
        <w:rPr>
          <w:b/>
          <w:i/>
          <w:iCs/>
          <w:color w:val="EE0000"/>
          <w:sz w:val="22"/>
          <w:szCs w:val="22"/>
          <w:lang w:val="uk-UA"/>
        </w:rPr>
        <w:t>Конкурс на  місцеву закупівлю</w:t>
      </w:r>
      <w:r w:rsidR="003F16E7" w:rsidRPr="0009319E">
        <w:rPr>
          <w:b/>
          <w:i/>
          <w:iCs/>
          <w:color w:val="EE0000"/>
          <w:lang w:val="uk-UA"/>
        </w:rPr>
        <w:t xml:space="preserve"> </w:t>
      </w:r>
      <w:r w:rsidR="00B129E1" w:rsidRPr="0009319E">
        <w:rPr>
          <w:b/>
          <w:i/>
          <w:iCs/>
          <w:color w:val="EE0000"/>
          <w:sz w:val="22"/>
          <w:szCs w:val="22"/>
          <w:lang w:val="uk-UA"/>
        </w:rPr>
        <w:t>санітарно-гігієнічного обладнання</w:t>
      </w:r>
      <w:r w:rsidR="003F16E7" w:rsidRPr="0009319E">
        <w:rPr>
          <w:b/>
          <w:i/>
          <w:iCs/>
          <w:color w:val="EE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56C97AC3"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FD1AAD">
        <w:rPr>
          <w:rStyle w:val="hps"/>
          <w:sz w:val="22"/>
          <w:szCs w:val="22"/>
          <w:lang w:val="uk-UA"/>
        </w:rPr>
        <w:t>.</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17537DA" w14:textId="77777777" w:rsidR="00FD1AAD" w:rsidRDefault="00FD1AAD" w:rsidP="000B2556">
      <w:pPr>
        <w:ind w:left="142" w:firstLine="284"/>
        <w:jc w:val="both"/>
        <w:rPr>
          <w:spacing w:val="-4"/>
          <w:sz w:val="22"/>
          <w:szCs w:val="22"/>
          <w:lang w:val="uk-UA"/>
        </w:rPr>
      </w:pPr>
    </w:p>
    <w:p w14:paraId="0EF6A4A0" w14:textId="77777777" w:rsidR="00FD1AAD" w:rsidRDefault="00FD1AAD" w:rsidP="000B2556">
      <w:pPr>
        <w:ind w:left="142" w:firstLine="284"/>
        <w:jc w:val="both"/>
        <w:rPr>
          <w:spacing w:val="-4"/>
          <w:sz w:val="22"/>
          <w:szCs w:val="22"/>
          <w:lang w:val="uk-UA"/>
        </w:rPr>
      </w:pPr>
    </w:p>
    <w:p w14:paraId="1B4A0958" w14:textId="77777777" w:rsidR="00FD1AAD" w:rsidRPr="00E43961" w:rsidRDefault="00FD1AAD"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09B0A06E" w:rsidR="00586326" w:rsidRPr="00E43961" w:rsidRDefault="004B7990" w:rsidP="000048C0">
      <w:pPr>
        <w:pStyle w:val="af8"/>
        <w:ind w:firstLine="357"/>
        <w:rPr>
          <w:rStyle w:val="eop"/>
          <w:color w:val="000000"/>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B311" w14:textId="77777777" w:rsidR="00E47692" w:rsidRDefault="00E47692" w:rsidP="00B948CF">
      <w:r>
        <w:separator/>
      </w:r>
    </w:p>
  </w:endnote>
  <w:endnote w:type="continuationSeparator" w:id="0">
    <w:p w14:paraId="15B29248" w14:textId="77777777" w:rsidR="00E47692" w:rsidRDefault="00E47692" w:rsidP="00B948CF">
      <w:r>
        <w:continuationSeparator/>
      </w:r>
    </w:p>
  </w:endnote>
  <w:endnote w:type="continuationNotice" w:id="1">
    <w:p w14:paraId="4047D4D6" w14:textId="77777777" w:rsidR="00E47692" w:rsidRDefault="00E47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5480" w14:textId="77777777" w:rsidR="00E47692" w:rsidRDefault="00E47692" w:rsidP="00B948CF">
      <w:r>
        <w:separator/>
      </w:r>
    </w:p>
  </w:footnote>
  <w:footnote w:type="continuationSeparator" w:id="0">
    <w:p w14:paraId="12950C1E" w14:textId="77777777" w:rsidR="00E47692" w:rsidRDefault="00E47692" w:rsidP="00B948CF">
      <w:r>
        <w:continuationSeparator/>
      </w:r>
    </w:p>
  </w:footnote>
  <w:footnote w:type="continuationNotice" w:id="1">
    <w:p w14:paraId="154F2C07" w14:textId="77777777" w:rsidR="00E47692" w:rsidRDefault="00E476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8C0"/>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19E"/>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4B15"/>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35E6"/>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4CE6"/>
    <w:rsid w:val="001F6A84"/>
    <w:rsid w:val="001F7072"/>
    <w:rsid w:val="00200D68"/>
    <w:rsid w:val="00202E93"/>
    <w:rsid w:val="00203564"/>
    <w:rsid w:val="00204FE3"/>
    <w:rsid w:val="00206CB9"/>
    <w:rsid w:val="00210200"/>
    <w:rsid w:val="00211859"/>
    <w:rsid w:val="002135E4"/>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71C2"/>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668"/>
    <w:rsid w:val="00396F44"/>
    <w:rsid w:val="00397237"/>
    <w:rsid w:val="00397843"/>
    <w:rsid w:val="003A0EB9"/>
    <w:rsid w:val="003A2362"/>
    <w:rsid w:val="003A4883"/>
    <w:rsid w:val="003A54CD"/>
    <w:rsid w:val="003A728D"/>
    <w:rsid w:val="003A7F27"/>
    <w:rsid w:val="003B019B"/>
    <w:rsid w:val="003B0B49"/>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6D0B"/>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05A92"/>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58AA"/>
    <w:rsid w:val="007866E4"/>
    <w:rsid w:val="00786985"/>
    <w:rsid w:val="00790622"/>
    <w:rsid w:val="007970A2"/>
    <w:rsid w:val="007A23B9"/>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6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C7960"/>
    <w:rsid w:val="008D16F7"/>
    <w:rsid w:val="008D39FA"/>
    <w:rsid w:val="008D3A3C"/>
    <w:rsid w:val="008D6D78"/>
    <w:rsid w:val="008D7CD6"/>
    <w:rsid w:val="008E0011"/>
    <w:rsid w:val="008E08EE"/>
    <w:rsid w:val="008E0F54"/>
    <w:rsid w:val="008E18F4"/>
    <w:rsid w:val="008E3F02"/>
    <w:rsid w:val="008E469F"/>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7B7"/>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624"/>
    <w:rsid w:val="00AF0882"/>
    <w:rsid w:val="00AF33AC"/>
    <w:rsid w:val="00AF6778"/>
    <w:rsid w:val="00AF72DB"/>
    <w:rsid w:val="00B011D6"/>
    <w:rsid w:val="00B025ED"/>
    <w:rsid w:val="00B05A2A"/>
    <w:rsid w:val="00B064AA"/>
    <w:rsid w:val="00B10378"/>
    <w:rsid w:val="00B129E1"/>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4BA"/>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3600B"/>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E0984"/>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98F"/>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692"/>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D2F"/>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1AAD"/>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10219</Words>
  <Characters>5825</Characters>
  <Application>Microsoft Office Word</Application>
  <DocSecurity>0</DocSecurity>
  <Lines>48</Lines>
  <Paragraphs>32</Paragraphs>
  <ScaleCrop>false</ScaleCrop>
  <Company>AUN of PLWH</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80</cp:revision>
  <cp:lastPrinted>2023-07-04T17:44:00Z</cp:lastPrinted>
  <dcterms:created xsi:type="dcterms:W3CDTF">2024-10-29T00:29:00Z</dcterms:created>
  <dcterms:modified xsi:type="dcterms:W3CDTF">2026-02-06T14:26:00Z</dcterms:modified>
</cp:coreProperties>
</file>