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B7575C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765B53">
        <w:rPr>
          <w:b/>
          <w:sz w:val="22"/>
          <w:szCs w:val="22"/>
          <w:lang w:val="uk-UA"/>
        </w:rPr>
        <w:t>«</w:t>
      </w:r>
      <w:r w:rsidR="00BA15D1" w:rsidRPr="00765B53">
        <w:rPr>
          <w:b/>
          <w:sz w:val="22"/>
          <w:szCs w:val="22"/>
          <w:lang w:val="uk-UA"/>
        </w:rPr>
        <w:t>1</w:t>
      </w:r>
      <w:r w:rsidR="00765B53" w:rsidRPr="00765B53">
        <w:rPr>
          <w:b/>
          <w:sz w:val="22"/>
          <w:szCs w:val="22"/>
          <w:lang w:val="uk-UA"/>
        </w:rPr>
        <w:t>8</w:t>
      </w:r>
      <w:r w:rsidR="005A5F8A" w:rsidRPr="00765B53">
        <w:rPr>
          <w:b/>
          <w:sz w:val="22"/>
          <w:szCs w:val="22"/>
          <w:lang w:val="uk-UA"/>
        </w:rPr>
        <w:t xml:space="preserve">» </w:t>
      </w:r>
      <w:r w:rsidR="00BA15D1" w:rsidRPr="00765B53">
        <w:rPr>
          <w:b/>
          <w:sz w:val="22"/>
          <w:szCs w:val="22"/>
          <w:lang w:val="uk-UA"/>
        </w:rPr>
        <w:t>листопада</w:t>
      </w:r>
      <w:r w:rsidR="005A5F8A" w:rsidRPr="00765B53">
        <w:rPr>
          <w:b/>
          <w:sz w:val="22"/>
          <w:szCs w:val="22"/>
          <w:lang w:val="uk-UA"/>
        </w:rPr>
        <w:t xml:space="preserve"> 202</w:t>
      </w:r>
      <w:r w:rsidR="00BA15D1" w:rsidRPr="00765B53">
        <w:rPr>
          <w:b/>
          <w:sz w:val="22"/>
          <w:szCs w:val="22"/>
          <w:lang w:val="uk-UA"/>
        </w:rPr>
        <w:t>5</w:t>
      </w:r>
      <w:r w:rsidR="005A5F8A" w:rsidRPr="00765B53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D4F932D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73621E" w:rsidRPr="0073621E">
        <w:rPr>
          <w:b/>
          <w:bCs/>
          <w:sz w:val="22"/>
          <w:szCs w:val="22"/>
          <w:lang w:val="uk-UA"/>
        </w:rPr>
        <w:t>2495</w:t>
      </w:r>
      <w:r w:rsidR="0073621E" w:rsidRPr="0073621E">
        <w:rPr>
          <w:b/>
          <w:bCs/>
          <w:sz w:val="22"/>
          <w:szCs w:val="22"/>
          <w:lang w:val="en-US"/>
        </w:rPr>
        <w:t>LC</w:t>
      </w:r>
      <w:r w:rsidRPr="0073621E">
        <w:rPr>
          <w:b/>
          <w:bCs/>
          <w:sz w:val="22"/>
          <w:szCs w:val="22"/>
        </w:rPr>
        <w:t xml:space="preserve">  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A26FA1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F82375" w:rsidRPr="00F82375">
        <w:rPr>
          <w:spacing w:val="-4"/>
          <w:sz w:val="22"/>
          <w:szCs w:val="22"/>
          <w:lang w:val="uk-UA"/>
        </w:rPr>
        <w:t>послуг з оренди підземного паркінгу.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03"/>
        <w:gridCol w:w="2721"/>
        <w:gridCol w:w="3128"/>
      </w:tblGrid>
      <w:tr w:rsidR="004C2787" w:rsidRPr="000B48D8" w14:paraId="56DE4E59" w14:textId="77777777" w:rsidTr="00B13B08">
        <w:trPr>
          <w:trHeight w:val="275"/>
        </w:trPr>
        <w:tc>
          <w:tcPr>
            <w:tcW w:w="468" w:type="dxa"/>
            <w:shd w:val="clear" w:color="auto" w:fill="E7E6E6"/>
          </w:tcPr>
          <w:p w14:paraId="19D3F065" w14:textId="6B046A6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90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721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12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B13B08" w:rsidRPr="000B48D8" w14:paraId="0F594BD0" w14:textId="77777777" w:rsidTr="00C5360C">
        <w:trPr>
          <w:trHeight w:val="769"/>
        </w:trPr>
        <w:tc>
          <w:tcPr>
            <w:tcW w:w="468" w:type="dxa"/>
            <w:vAlign w:val="center"/>
          </w:tcPr>
          <w:p w14:paraId="29708A12" w14:textId="77777777" w:rsidR="00B13B08" w:rsidRPr="000B48D8" w:rsidRDefault="00B13B08" w:rsidP="00B13B08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903" w:type="dxa"/>
            <w:vAlign w:val="center"/>
          </w:tcPr>
          <w:p w14:paraId="5D6D90EE" w14:textId="4FFFD615" w:rsidR="00B13B08" w:rsidRPr="000B48D8" w:rsidRDefault="00B13B08" w:rsidP="00B13B08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256F3C">
              <w:rPr>
                <w:spacing w:val="-6"/>
                <w:sz w:val="22"/>
                <w:szCs w:val="22"/>
                <w:lang w:val="uk-UA"/>
              </w:rPr>
              <w:t>Оренда підземного паркінгу для автомобілів ТЧХУ</w:t>
            </w:r>
          </w:p>
        </w:tc>
        <w:tc>
          <w:tcPr>
            <w:tcW w:w="2721" w:type="dxa"/>
            <w:vAlign w:val="center"/>
          </w:tcPr>
          <w:p w14:paraId="4F5DE3BC" w14:textId="33AFE0CA" w:rsidR="00B13B08" w:rsidRPr="00A3721F" w:rsidRDefault="00B13B08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№3 до Запиту про Тендер</w:t>
            </w:r>
          </w:p>
        </w:tc>
        <w:tc>
          <w:tcPr>
            <w:tcW w:w="3128" w:type="dxa"/>
            <w:vAlign w:val="center"/>
          </w:tcPr>
          <w:p w14:paraId="5FF68500" w14:textId="72158827" w:rsidR="00B13B08" w:rsidRPr="00A3721F" w:rsidRDefault="00B13B08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№2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51BF99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8F7D51">
        <w:rPr>
          <w:i/>
          <w:iCs/>
          <w:color w:val="000000"/>
          <w:sz w:val="20"/>
          <w:szCs w:val="20"/>
          <w:lang w:val="uk-UA" w:eastAsia="uk-UA"/>
        </w:rPr>
        <w:t>дійснює закупівлю о</w:t>
      </w:r>
      <w:r w:rsidR="00073243">
        <w:rPr>
          <w:i/>
          <w:iCs/>
          <w:color w:val="000000"/>
          <w:sz w:val="20"/>
          <w:szCs w:val="20"/>
          <w:lang w:val="uk-UA" w:eastAsia="uk-UA"/>
        </w:rPr>
        <w:t>дним</w:t>
      </w:r>
      <w:r w:rsidR="008F7D51">
        <w:rPr>
          <w:i/>
          <w:iCs/>
          <w:color w:val="000000"/>
          <w:sz w:val="20"/>
          <w:szCs w:val="20"/>
          <w:lang w:val="uk-UA" w:eastAsia="uk-UA"/>
        </w:rPr>
        <w:t xml:space="preserve"> лот</w:t>
      </w:r>
      <w:r w:rsidR="00073243">
        <w:rPr>
          <w:i/>
          <w:iCs/>
          <w:color w:val="000000"/>
          <w:sz w:val="20"/>
          <w:szCs w:val="20"/>
          <w:lang w:val="uk-UA" w:eastAsia="uk-UA"/>
        </w:rPr>
        <w:t>ом</w:t>
      </w:r>
      <w:r w:rsidR="008F7D51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41ECB458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надання послуг: </w:t>
      </w:r>
      <w:r w:rsidR="00765B53">
        <w:rPr>
          <w:b/>
          <w:sz w:val="22"/>
          <w:szCs w:val="22"/>
          <w:lang w:val="uk-UA"/>
        </w:rPr>
        <w:t xml:space="preserve">з </w:t>
      </w:r>
      <w:r w:rsidR="00E10C19">
        <w:rPr>
          <w:b/>
          <w:sz w:val="22"/>
          <w:szCs w:val="22"/>
          <w:lang w:val="uk-UA"/>
        </w:rPr>
        <w:t>01.01.2026р. до 31.12.2026р.</w:t>
      </w:r>
    </w:p>
    <w:p w14:paraId="1201C55A" w14:textId="1A9D04A2" w:rsidR="00DA322D" w:rsidRDefault="005A5F8A" w:rsidP="00DA322D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надання послуг:</w:t>
      </w:r>
      <w:r w:rsidR="00DA322D" w:rsidRPr="00C70951">
        <w:rPr>
          <w:bCs/>
          <w:sz w:val="22"/>
          <w:szCs w:val="22"/>
          <w:lang w:val="uk-UA"/>
        </w:rPr>
        <w:t xml:space="preserve"> м. Київ</w:t>
      </w:r>
      <w:r w:rsidR="00DA322D">
        <w:rPr>
          <w:bCs/>
          <w:sz w:val="22"/>
          <w:szCs w:val="22"/>
          <w:lang w:val="uk-UA"/>
        </w:rPr>
        <w:t>, правий берег</w:t>
      </w:r>
      <w:r w:rsidR="00DA322D" w:rsidRPr="00C70951">
        <w:rPr>
          <w:bCs/>
          <w:sz w:val="22"/>
          <w:szCs w:val="22"/>
          <w:lang w:val="uk-UA"/>
        </w:rPr>
        <w:t xml:space="preserve"> </w:t>
      </w:r>
      <w:r w:rsidR="00DA322D" w:rsidRPr="0084593B">
        <w:rPr>
          <w:sz w:val="22"/>
          <w:szCs w:val="22"/>
          <w:lang w:val="uk-UA"/>
        </w:rPr>
        <w:t>в радіусі 10 км від</w:t>
      </w:r>
      <w:r w:rsidR="00DA322D" w:rsidRPr="00CB350C">
        <w:t xml:space="preserve"> </w:t>
      </w:r>
      <w:r w:rsidR="00DA322D" w:rsidRPr="00CB350C">
        <w:rPr>
          <w:sz w:val="22"/>
          <w:szCs w:val="22"/>
          <w:lang w:val="uk-UA"/>
        </w:rPr>
        <w:t>вул. Ділова 3</w:t>
      </w:r>
      <w:r w:rsidR="00DA322D">
        <w:rPr>
          <w:sz w:val="22"/>
          <w:szCs w:val="22"/>
          <w:lang w:val="uk-UA"/>
        </w:rPr>
        <w:t>;</w:t>
      </w:r>
    </w:p>
    <w:p w14:paraId="68FCD6D3" w14:textId="4D42DEAF" w:rsidR="00DA322D" w:rsidRPr="00C70951" w:rsidRDefault="00DA322D" w:rsidP="00DA322D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  <w:t xml:space="preserve"> </w:t>
      </w:r>
    </w:p>
    <w:p w14:paraId="060C5CC6" w14:textId="46CA4148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38"/>
        <w:gridCol w:w="5528"/>
      </w:tblGrid>
      <w:tr w:rsidR="001F57C2" w:rsidRPr="00B10FE1" w14:paraId="17D899A6" w14:textId="77777777" w:rsidTr="001F57C2">
        <w:trPr>
          <w:trHeight w:val="76"/>
        </w:trPr>
        <w:tc>
          <w:tcPr>
            <w:tcW w:w="440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38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528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1F57C2" w:rsidRPr="000B48D8" w14:paraId="5E8B42AD" w14:textId="77777777" w:rsidTr="001F57C2">
        <w:trPr>
          <w:trHeight w:val="1798"/>
        </w:trPr>
        <w:tc>
          <w:tcPr>
            <w:tcW w:w="440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52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1F57C2" w:rsidRPr="00537316" w14:paraId="5424C182" w14:textId="77777777" w:rsidTr="00C1621E">
        <w:trPr>
          <w:trHeight w:val="3407"/>
        </w:trPr>
        <w:tc>
          <w:tcPr>
            <w:tcW w:w="440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5528" w:type="dxa"/>
          </w:tcPr>
          <w:p w14:paraId="3E427BC2" w14:textId="77777777" w:rsidR="00BF33E2" w:rsidRPr="00BF33E2" w:rsidRDefault="00BF33E2" w:rsidP="00505F3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E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документів, що підтверджують наявність законних підстав для розпорядження приміщенням/паркінгом/автостоянкою/майданчиком/землею, необхідними для надання послуг, які є предметом закупівлі та акту приймання-передачі, якщо приміщення/паркінг/ автостоянка /майданчик/земля орендовані;</w:t>
            </w:r>
          </w:p>
          <w:p w14:paraId="3A51187A" w14:textId="1792A476" w:rsidR="0063537D" w:rsidRPr="00C576E9" w:rsidRDefault="00BF33E2" w:rsidP="00505F3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F33E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на бланку Учасника про те, що місце, де розташоване приміщення/паркінг/автостоянка/ майданчик/ земля, знаходиться у розпорядженні Учасника відповідно до чинного законодавства, та не перебуває під арештом, забороною щодо використання за призначенням тощо.</w:t>
            </w:r>
          </w:p>
        </w:tc>
      </w:tr>
      <w:tr w:rsidR="001F57C2" w:rsidRPr="000B48D8" w14:paraId="440D73B1" w14:textId="77777777" w:rsidTr="00C1621E">
        <w:trPr>
          <w:trHeight w:val="649"/>
        </w:trPr>
        <w:tc>
          <w:tcPr>
            <w:tcW w:w="440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528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1F57C2" w:rsidRPr="00557A29" w14:paraId="5CE83AE3" w14:textId="77777777" w:rsidTr="001F57C2">
        <w:trPr>
          <w:trHeight w:val="143"/>
        </w:trPr>
        <w:tc>
          <w:tcPr>
            <w:tcW w:w="440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52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1F57C2" w:rsidRPr="00557A29" w14:paraId="6927519E" w14:textId="77777777" w:rsidTr="00C1621E">
        <w:trPr>
          <w:trHeight w:val="11052"/>
        </w:trPr>
        <w:tc>
          <w:tcPr>
            <w:tcW w:w="440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52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1F57C2" w:rsidRPr="00557A29" w14:paraId="3081FB7E" w14:textId="77777777" w:rsidTr="001F57C2">
        <w:trPr>
          <w:trHeight w:val="143"/>
        </w:trPr>
        <w:tc>
          <w:tcPr>
            <w:tcW w:w="440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52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F57C2" w:rsidRPr="00557A29" w14:paraId="3C38AD03" w14:textId="77777777" w:rsidTr="001F57C2">
        <w:trPr>
          <w:trHeight w:val="143"/>
        </w:trPr>
        <w:tc>
          <w:tcPr>
            <w:tcW w:w="440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528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1F57C2" w:rsidRPr="00B10FE1" w14:paraId="53E40327" w14:textId="77777777" w:rsidTr="00C1621E">
        <w:trPr>
          <w:trHeight w:val="2692"/>
        </w:trPr>
        <w:tc>
          <w:tcPr>
            <w:tcW w:w="440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52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F57C2" w:rsidRPr="00557A29" w14:paraId="5421F59D" w14:textId="77777777" w:rsidTr="00C1621E">
        <w:trPr>
          <w:trHeight w:val="1709"/>
        </w:trPr>
        <w:tc>
          <w:tcPr>
            <w:tcW w:w="440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52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F57C2" w:rsidRPr="00557A29" w14:paraId="446A1CED" w14:textId="77777777" w:rsidTr="00C1621E">
        <w:trPr>
          <w:trHeight w:val="1745"/>
        </w:trPr>
        <w:tc>
          <w:tcPr>
            <w:tcW w:w="440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528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1F57C2" w:rsidRPr="00557A29" w14:paraId="6F5D5D0D" w14:textId="77777777" w:rsidTr="00C1621E">
        <w:trPr>
          <w:trHeight w:val="916"/>
        </w:trPr>
        <w:tc>
          <w:tcPr>
            <w:tcW w:w="440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528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57C2" w:rsidRPr="00557A29" w14:paraId="40A6DB2D" w14:textId="77777777" w:rsidTr="00C1621E">
        <w:trPr>
          <w:trHeight w:val="701"/>
        </w:trPr>
        <w:tc>
          <w:tcPr>
            <w:tcW w:w="440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528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F57C2" w:rsidRPr="00557A29" w14:paraId="02744697" w14:textId="77777777" w:rsidTr="00C1621E">
        <w:trPr>
          <w:trHeight w:val="609"/>
        </w:trPr>
        <w:tc>
          <w:tcPr>
            <w:tcW w:w="440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5528" w:type="dxa"/>
          </w:tcPr>
          <w:p w14:paraId="70B8F3F7" w14:textId="625C03B9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1A27E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1F57C2" w:rsidRPr="00557A29" w14:paraId="7BA5A590" w14:textId="77777777" w:rsidTr="001F57C2">
        <w:trPr>
          <w:trHeight w:val="506"/>
        </w:trPr>
        <w:tc>
          <w:tcPr>
            <w:tcW w:w="440" w:type="dxa"/>
          </w:tcPr>
          <w:p w14:paraId="6694A1F9" w14:textId="46FB196B" w:rsidR="001A15F7" w:rsidRPr="00BC13F3" w:rsidRDefault="001A15F7" w:rsidP="001A15F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238" w:type="dxa"/>
          </w:tcPr>
          <w:p w14:paraId="5C3317AD" w14:textId="382E0791" w:rsidR="001A15F7" w:rsidRPr="005A5F8A" w:rsidRDefault="001A15F7" w:rsidP="001A15F7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Відповідність технічному завданню</w:t>
            </w:r>
            <w:r w:rsidRPr="00B66F6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14:paraId="7FCD2231" w14:textId="46837237" w:rsidR="001A15F7" w:rsidRPr="009856D2" w:rsidRDefault="001A15F7" w:rsidP="001A15F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заповненої форми </w:t>
            </w:r>
            <w:r w:rsidRPr="00266D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Додатку №2.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924C83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24C83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B374EF6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підпису акту наданих послуг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</w:t>
      </w:r>
      <w:r w:rsidRPr="00A3721F">
        <w:rPr>
          <w:sz w:val="22"/>
          <w:szCs w:val="22"/>
          <w:lang w:val="uk-UA"/>
        </w:rPr>
        <w:lastRenderedPageBreak/>
        <w:t xml:space="preserve">вказати її в </w:t>
      </w:r>
      <w:r w:rsidRPr="00266DC6">
        <w:rPr>
          <w:sz w:val="22"/>
          <w:szCs w:val="22"/>
          <w:lang w:val="uk-UA"/>
        </w:rPr>
        <w:t xml:space="preserve">Додатку </w:t>
      </w:r>
      <w:r w:rsidR="00897DDD" w:rsidRPr="00266DC6">
        <w:rPr>
          <w:sz w:val="22"/>
          <w:szCs w:val="22"/>
          <w:lang w:val="uk-UA"/>
        </w:rPr>
        <w:t>3</w:t>
      </w:r>
      <w:r w:rsidRPr="00266DC6">
        <w:rPr>
          <w:sz w:val="22"/>
          <w:szCs w:val="22"/>
          <w:lang w:val="uk-UA"/>
        </w:rPr>
        <w:t xml:space="preserve">. </w:t>
      </w:r>
      <w:r w:rsidRPr="00266DC6">
        <w:rPr>
          <w:rFonts w:eastAsia="Arial Unicode MS"/>
          <w:noProof/>
          <w:sz w:val="22"/>
          <w:szCs w:val="22"/>
        </w:rPr>
        <w:t>Згідно</w:t>
      </w:r>
      <w:r w:rsidRPr="00CA618B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5DDF1721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</w:t>
      </w:r>
      <w:r w:rsidR="005A5F8A" w:rsidRPr="00266DC6">
        <w:rPr>
          <w:color w:val="000000"/>
          <w:sz w:val="22"/>
          <w:szCs w:val="22"/>
          <w:lang w:val="uk-UA" w:eastAsia="uk-UA"/>
        </w:rPr>
        <w:t xml:space="preserve">к </w:t>
      </w:r>
      <w:r w:rsidR="00897DDD" w:rsidRPr="00266DC6">
        <w:rPr>
          <w:color w:val="000000"/>
          <w:sz w:val="22"/>
          <w:szCs w:val="22"/>
          <w:lang w:val="uk-UA" w:eastAsia="uk-UA"/>
        </w:rPr>
        <w:t>2</w:t>
      </w:r>
      <w:r w:rsidR="005A5F8A" w:rsidRPr="00266DC6">
        <w:rPr>
          <w:color w:val="000000"/>
          <w:sz w:val="22"/>
          <w:szCs w:val="22"/>
          <w:lang w:val="uk-UA" w:eastAsia="uk-UA"/>
        </w:rPr>
        <w:t>),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ACEAC4E" w14:textId="4D6D4D83" w:rsidR="00897DDD" w:rsidRPr="00C1129D" w:rsidRDefault="00C1129D" w:rsidP="00C1129D">
      <w:pPr>
        <w:pStyle w:val="af"/>
        <w:numPr>
          <w:ilvl w:val="0"/>
          <w:numId w:val="24"/>
        </w:numPr>
        <w:rPr>
          <w:sz w:val="22"/>
          <w:szCs w:val="22"/>
          <w:lang w:val="uk-UA"/>
        </w:rPr>
      </w:pPr>
      <w:r w:rsidRPr="00C1129D">
        <w:rPr>
          <w:sz w:val="22"/>
          <w:szCs w:val="22"/>
          <w:lang w:val="uk-UA"/>
        </w:rPr>
        <w:t>Технічне завдання у формі Додатку №2 до Запиту;</w:t>
      </w:r>
    </w:p>
    <w:p w14:paraId="6B6451CA" w14:textId="364F8339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C1129D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19D1E749" w:rsidR="007545FF" w:rsidRPr="00E4214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3B56FF" w:rsidRPr="00E4214F">
        <w:rPr>
          <w:sz w:val="22"/>
          <w:szCs w:val="22"/>
          <w:lang w:val="uk-UA"/>
        </w:rPr>
        <w:t>01</w:t>
      </w:r>
      <w:r w:rsidRPr="00E4214F">
        <w:rPr>
          <w:sz w:val="22"/>
          <w:szCs w:val="22"/>
        </w:rPr>
        <w:t>.</w:t>
      </w:r>
      <w:r w:rsidR="003B56FF" w:rsidRPr="00E4214F">
        <w:rPr>
          <w:sz w:val="22"/>
          <w:szCs w:val="22"/>
          <w:lang w:val="uk-UA"/>
        </w:rPr>
        <w:t>12</w:t>
      </w:r>
      <w:r w:rsidRPr="00E4214F">
        <w:rPr>
          <w:sz w:val="22"/>
          <w:szCs w:val="22"/>
        </w:rPr>
        <w:t>.202</w:t>
      </w:r>
      <w:r w:rsidR="00C1129D" w:rsidRPr="00E4214F">
        <w:rPr>
          <w:sz w:val="22"/>
          <w:szCs w:val="22"/>
          <w:lang w:val="uk-UA"/>
        </w:rPr>
        <w:t>5</w:t>
      </w:r>
      <w:r w:rsidR="0044208C">
        <w:rPr>
          <w:sz w:val="22"/>
          <w:szCs w:val="22"/>
          <w:lang w:val="uk-UA"/>
        </w:rPr>
        <w:t xml:space="preserve"> </w:t>
      </w:r>
      <w:r w:rsidRPr="00E4214F">
        <w:rPr>
          <w:sz w:val="22"/>
          <w:szCs w:val="22"/>
        </w:rPr>
        <w:t>року.</w:t>
      </w:r>
    </w:p>
    <w:p w14:paraId="5F7E7F29" w14:textId="77777777" w:rsidR="00AD6D3B" w:rsidRPr="00E4214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4214F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4214F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E4214F">
        <w:rPr>
          <w:b/>
          <w:sz w:val="22"/>
          <w:szCs w:val="22"/>
          <w:lang w:val="uk-UA"/>
        </w:rPr>
        <w:t>ЦІНОВИХ</w:t>
      </w:r>
      <w:r w:rsidRPr="00E4214F">
        <w:rPr>
          <w:b/>
          <w:sz w:val="22"/>
          <w:szCs w:val="22"/>
          <w:lang w:val="uk-UA"/>
        </w:rPr>
        <w:t xml:space="preserve"> ПРОПОЗИЦІЙ</w:t>
      </w:r>
      <w:r w:rsidRPr="00E4214F">
        <w:rPr>
          <w:sz w:val="22"/>
          <w:szCs w:val="22"/>
          <w:lang w:val="uk-UA"/>
        </w:rPr>
        <w:t xml:space="preserve"> від учасників: </w:t>
      </w:r>
    </w:p>
    <w:p w14:paraId="3E886E94" w14:textId="0E8DA1DA" w:rsidR="00AD6D3B" w:rsidRPr="00E4214F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4214F">
        <w:rPr>
          <w:b/>
          <w:color w:val="FF0000"/>
          <w:sz w:val="22"/>
          <w:szCs w:val="22"/>
          <w:lang w:val="uk-UA"/>
        </w:rPr>
        <w:t xml:space="preserve"> </w:t>
      </w:r>
      <w:r w:rsidRPr="00E4214F">
        <w:rPr>
          <w:b/>
          <w:sz w:val="22"/>
          <w:szCs w:val="22"/>
          <w:lang w:val="uk-UA"/>
        </w:rPr>
        <w:t>«</w:t>
      </w:r>
      <w:r w:rsidR="003B56FF" w:rsidRPr="00E4214F">
        <w:rPr>
          <w:b/>
          <w:sz w:val="22"/>
          <w:szCs w:val="22"/>
          <w:lang w:val="uk-UA"/>
        </w:rPr>
        <w:t>02</w:t>
      </w:r>
      <w:r w:rsidRPr="00E4214F">
        <w:rPr>
          <w:b/>
          <w:sz w:val="22"/>
          <w:szCs w:val="22"/>
          <w:lang w:val="uk-UA"/>
        </w:rPr>
        <w:t xml:space="preserve">» </w:t>
      </w:r>
      <w:r w:rsidR="003B56FF" w:rsidRPr="00E4214F">
        <w:rPr>
          <w:b/>
          <w:sz w:val="22"/>
          <w:szCs w:val="22"/>
          <w:lang w:val="uk-UA"/>
        </w:rPr>
        <w:t>грудня</w:t>
      </w:r>
      <w:r w:rsidRPr="00E4214F">
        <w:rPr>
          <w:b/>
          <w:sz w:val="22"/>
          <w:szCs w:val="22"/>
          <w:lang w:val="uk-UA"/>
        </w:rPr>
        <w:t xml:space="preserve"> 202</w:t>
      </w:r>
      <w:r w:rsidR="00C1129D" w:rsidRPr="00E4214F">
        <w:rPr>
          <w:b/>
          <w:sz w:val="22"/>
          <w:szCs w:val="22"/>
          <w:lang w:val="uk-UA"/>
        </w:rPr>
        <w:t>5</w:t>
      </w:r>
      <w:r w:rsidRPr="00E4214F">
        <w:rPr>
          <w:b/>
          <w:sz w:val="22"/>
          <w:szCs w:val="22"/>
          <w:lang w:val="uk-UA"/>
        </w:rPr>
        <w:t xml:space="preserve"> рок</w:t>
      </w:r>
      <w:r w:rsidR="00570092" w:rsidRPr="00E4214F">
        <w:rPr>
          <w:b/>
          <w:sz w:val="22"/>
          <w:szCs w:val="22"/>
          <w:lang w:val="uk-UA"/>
        </w:rPr>
        <w:t>у</w:t>
      </w:r>
      <w:r w:rsidRPr="00E4214F">
        <w:rPr>
          <w:b/>
          <w:sz w:val="22"/>
          <w:szCs w:val="22"/>
          <w:lang w:val="uk-UA"/>
        </w:rPr>
        <w:t>.</w:t>
      </w:r>
    </w:p>
    <w:p w14:paraId="13070A45" w14:textId="77777777" w:rsidR="00AD6D3B" w:rsidRPr="00E4214F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E4214F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E4214F">
        <w:rPr>
          <w:b/>
          <w:sz w:val="22"/>
          <w:szCs w:val="22"/>
          <w:u w:val="single"/>
          <w:lang w:val="uk-UA"/>
        </w:rPr>
        <w:t>ЦІНОВІ</w:t>
      </w:r>
      <w:r w:rsidR="00E27AFC" w:rsidRPr="00E4214F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E4214F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E4214F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E4214F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E4214F" w:rsidRDefault="00E27AFC" w:rsidP="00E27AFC">
      <w:pPr>
        <w:ind w:firstLine="357"/>
        <w:jc w:val="both"/>
        <w:rPr>
          <w:sz w:val="22"/>
          <w:szCs w:val="22"/>
        </w:rPr>
      </w:pPr>
      <w:r w:rsidRPr="00E4214F">
        <w:rPr>
          <w:b/>
          <w:bCs/>
          <w:iCs/>
          <w:sz w:val="22"/>
          <w:szCs w:val="22"/>
        </w:rPr>
        <w:t xml:space="preserve">РОЗКРИТТЯ </w:t>
      </w:r>
      <w:r w:rsidR="00345379" w:rsidRPr="00E4214F">
        <w:rPr>
          <w:b/>
          <w:bCs/>
          <w:iCs/>
          <w:sz w:val="22"/>
          <w:szCs w:val="22"/>
          <w:lang w:val="uk-UA"/>
        </w:rPr>
        <w:t>ЦІНОВ</w:t>
      </w:r>
      <w:r w:rsidR="00D53B41" w:rsidRPr="00E4214F">
        <w:rPr>
          <w:b/>
          <w:bCs/>
          <w:iCs/>
          <w:sz w:val="22"/>
          <w:szCs w:val="22"/>
          <w:lang w:val="uk-UA"/>
        </w:rPr>
        <w:t>ИХ</w:t>
      </w:r>
      <w:r w:rsidRPr="00E4214F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E4214F">
        <w:rPr>
          <w:sz w:val="22"/>
          <w:szCs w:val="22"/>
        </w:rPr>
        <w:t>:</w:t>
      </w:r>
    </w:p>
    <w:p w14:paraId="6AE3C48E" w14:textId="7A04D3A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E4214F">
        <w:rPr>
          <w:sz w:val="22"/>
          <w:szCs w:val="22"/>
        </w:rPr>
        <w:t xml:space="preserve"> </w:t>
      </w:r>
      <w:r w:rsidRPr="00E4214F">
        <w:rPr>
          <w:b/>
          <w:sz w:val="22"/>
          <w:szCs w:val="22"/>
        </w:rPr>
        <w:t>«</w:t>
      </w:r>
      <w:r w:rsidR="003B56FF" w:rsidRPr="00E4214F">
        <w:rPr>
          <w:b/>
          <w:sz w:val="22"/>
          <w:szCs w:val="22"/>
          <w:lang w:val="uk-UA"/>
        </w:rPr>
        <w:t>03</w:t>
      </w:r>
      <w:r w:rsidRPr="00E4214F">
        <w:rPr>
          <w:b/>
          <w:sz w:val="22"/>
          <w:szCs w:val="22"/>
        </w:rPr>
        <w:t xml:space="preserve">» </w:t>
      </w:r>
      <w:r w:rsidR="003B56FF" w:rsidRPr="00E4214F">
        <w:rPr>
          <w:b/>
          <w:sz w:val="22"/>
          <w:szCs w:val="22"/>
          <w:lang w:val="uk-UA"/>
        </w:rPr>
        <w:t>грудня</w:t>
      </w:r>
      <w:r w:rsidRPr="00E4214F">
        <w:rPr>
          <w:b/>
          <w:sz w:val="22"/>
          <w:szCs w:val="22"/>
        </w:rPr>
        <w:t xml:space="preserve"> 202</w:t>
      </w:r>
      <w:r w:rsidR="00C1129D" w:rsidRPr="00E4214F">
        <w:rPr>
          <w:b/>
          <w:sz w:val="22"/>
          <w:szCs w:val="22"/>
          <w:lang w:val="uk-UA"/>
        </w:rPr>
        <w:t>5</w:t>
      </w:r>
      <w:r w:rsidRPr="00E4214F">
        <w:rPr>
          <w:b/>
          <w:sz w:val="22"/>
          <w:szCs w:val="22"/>
        </w:rPr>
        <w:t xml:space="preserve"> </w:t>
      </w:r>
      <w:proofErr w:type="gramStart"/>
      <w:r w:rsidRPr="00E4214F">
        <w:rPr>
          <w:b/>
          <w:sz w:val="22"/>
          <w:szCs w:val="22"/>
        </w:rPr>
        <w:t>року</w:t>
      </w:r>
      <w:r w:rsidRPr="00E4214F">
        <w:rPr>
          <w:sz w:val="22"/>
          <w:szCs w:val="22"/>
        </w:rPr>
        <w:t xml:space="preserve">  об</w:t>
      </w:r>
      <w:proofErr w:type="gramEnd"/>
      <w:r w:rsidRPr="00E4214F">
        <w:rPr>
          <w:sz w:val="22"/>
          <w:szCs w:val="22"/>
        </w:rPr>
        <w:t xml:space="preserve"> 11 год. 00 </w:t>
      </w:r>
      <w:proofErr w:type="spellStart"/>
      <w:r w:rsidRPr="00E4214F">
        <w:rPr>
          <w:sz w:val="22"/>
          <w:szCs w:val="22"/>
        </w:rPr>
        <w:t>хв</w:t>
      </w:r>
      <w:proofErr w:type="spellEnd"/>
      <w:r w:rsidRPr="00E4214F">
        <w:rPr>
          <w:sz w:val="22"/>
          <w:szCs w:val="22"/>
        </w:rPr>
        <w:t xml:space="preserve">., за </w:t>
      </w:r>
      <w:proofErr w:type="gramStart"/>
      <w:r w:rsidRPr="00E4214F">
        <w:rPr>
          <w:sz w:val="22"/>
          <w:szCs w:val="22"/>
        </w:rPr>
        <w:t>адресою:  м.</w:t>
      </w:r>
      <w:proofErr w:type="gramEnd"/>
      <w:r w:rsidRPr="00E4214F">
        <w:rPr>
          <w:sz w:val="22"/>
          <w:szCs w:val="22"/>
        </w:rPr>
        <w:t xml:space="preserve"> </w:t>
      </w:r>
      <w:proofErr w:type="spellStart"/>
      <w:r w:rsidRPr="00E4214F">
        <w:rPr>
          <w:sz w:val="22"/>
          <w:szCs w:val="22"/>
        </w:rPr>
        <w:t>Київ</w:t>
      </w:r>
      <w:proofErr w:type="spellEnd"/>
      <w:r w:rsidRPr="00E4214F">
        <w:rPr>
          <w:sz w:val="22"/>
          <w:szCs w:val="22"/>
        </w:rPr>
        <w:t xml:space="preserve">, 03150, </w:t>
      </w:r>
      <w:proofErr w:type="spellStart"/>
      <w:r w:rsidRPr="00E4214F">
        <w:rPr>
          <w:sz w:val="22"/>
          <w:szCs w:val="22"/>
        </w:rPr>
        <w:t>вул</w:t>
      </w:r>
      <w:proofErr w:type="spellEnd"/>
      <w:r w:rsidRPr="00E4214F">
        <w:rPr>
          <w:sz w:val="22"/>
          <w:szCs w:val="22"/>
        </w:rPr>
        <w:t xml:space="preserve">. </w:t>
      </w:r>
      <w:proofErr w:type="spellStart"/>
      <w:r w:rsidRPr="00E4214F">
        <w:rPr>
          <w:sz w:val="22"/>
          <w:szCs w:val="22"/>
        </w:rPr>
        <w:t>Ділова</w:t>
      </w:r>
      <w:proofErr w:type="spellEnd"/>
      <w:r w:rsidRPr="00E4214F">
        <w:rPr>
          <w:sz w:val="22"/>
          <w:szCs w:val="22"/>
        </w:rPr>
        <w:t>, буд. 3 (</w:t>
      </w:r>
      <w:proofErr w:type="spellStart"/>
      <w:r w:rsidRPr="00E4214F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06827C0" w:rsidR="00E27AFC" w:rsidRPr="008E40BA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8E40BA">
        <w:rPr>
          <w:noProof/>
          <w:sz w:val="22"/>
          <w:szCs w:val="22"/>
          <w:lang w:val="uk-UA"/>
        </w:rPr>
        <w:t>«</w:t>
      </w:r>
      <w:r w:rsidRPr="008E40BA">
        <w:rPr>
          <w:b/>
          <w:noProof/>
          <w:sz w:val="22"/>
          <w:szCs w:val="22"/>
          <w:lang w:val="uk-UA"/>
        </w:rPr>
        <w:t>№</w:t>
      </w:r>
      <w:r w:rsidR="00577F68" w:rsidRPr="008E40BA">
        <w:rPr>
          <w:b/>
          <w:noProof/>
          <w:sz w:val="22"/>
          <w:szCs w:val="22"/>
          <w:lang w:val="uk-UA"/>
        </w:rPr>
        <w:t>2495</w:t>
      </w:r>
      <w:r w:rsidR="00577F68" w:rsidRPr="008E40BA">
        <w:rPr>
          <w:b/>
          <w:noProof/>
          <w:sz w:val="22"/>
          <w:szCs w:val="22"/>
          <w:lang w:val="en-US"/>
        </w:rPr>
        <w:t>LC</w:t>
      </w:r>
      <w:r w:rsidRPr="008E40BA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8E40BA" w:rsidRPr="008E40BA">
        <w:rPr>
          <w:b/>
          <w:noProof/>
          <w:sz w:val="22"/>
          <w:szCs w:val="22"/>
          <w:lang w:val="uk-UA"/>
        </w:rPr>
        <w:t>Оренда підземного паркінгу</w:t>
      </w:r>
      <w:r w:rsidR="008E40BA">
        <w:rPr>
          <w:b/>
          <w:noProof/>
          <w:sz w:val="22"/>
          <w:szCs w:val="22"/>
          <w:lang w:val="uk-UA"/>
        </w:rPr>
        <w:t>»</w:t>
      </w:r>
      <w:r w:rsidR="008E40BA" w:rsidRPr="008E40BA">
        <w:rPr>
          <w:b/>
          <w:noProof/>
          <w:sz w:val="22"/>
          <w:szCs w:val="22"/>
          <w:lang w:val="uk-UA"/>
        </w:rPr>
        <w:t xml:space="preserve">.  </w:t>
      </w:r>
    </w:p>
    <w:p w14:paraId="4D233AB5" w14:textId="0451A6FD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8E40BA">
        <w:rPr>
          <w:b/>
          <w:noProof/>
          <w:sz w:val="22"/>
          <w:szCs w:val="22"/>
          <w:lang w:val="uk-UA"/>
        </w:rPr>
        <w:t>«№</w:t>
      </w:r>
      <w:r w:rsidR="00577F68" w:rsidRPr="00B10FE1">
        <w:rPr>
          <w:b/>
          <w:noProof/>
          <w:sz w:val="22"/>
          <w:szCs w:val="22"/>
        </w:rPr>
        <w:t>2495</w:t>
      </w:r>
      <w:r w:rsidR="00577F68" w:rsidRPr="008E40BA">
        <w:rPr>
          <w:b/>
          <w:noProof/>
          <w:sz w:val="22"/>
          <w:szCs w:val="22"/>
          <w:lang w:val="en-US"/>
        </w:rPr>
        <w:t>LC</w:t>
      </w:r>
      <w:r w:rsidRPr="008E40BA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8E40BA" w:rsidRPr="008E40BA">
        <w:rPr>
          <w:b/>
          <w:noProof/>
          <w:sz w:val="22"/>
          <w:szCs w:val="22"/>
          <w:lang w:val="uk-UA"/>
        </w:rPr>
        <w:t xml:space="preserve">Оренда підземного паркінгу. 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lastRenderedPageBreak/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379C65B7" w:rsidR="001753C8" w:rsidRDefault="00A6690A" w:rsidP="008E40B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8E9A9C6" w14:textId="77777777" w:rsidR="00365130" w:rsidRDefault="00365130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5885C963" w14:textId="77777777" w:rsidR="00365130" w:rsidRPr="00557A29" w:rsidRDefault="00365130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9BFBD01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CE3F92">
        <w:rPr>
          <w:i/>
          <w:sz w:val="22"/>
          <w:szCs w:val="22"/>
          <w:lang w:val="uk-UA"/>
        </w:rPr>
        <w:t>Голова тендерного комітету</w:t>
      </w:r>
      <w:r w:rsidRPr="00CE3F92">
        <w:rPr>
          <w:i/>
          <w:sz w:val="22"/>
          <w:szCs w:val="22"/>
          <w:lang w:val="uk-UA"/>
        </w:rPr>
        <w:tab/>
      </w:r>
      <w:r w:rsidRPr="00CE3F92">
        <w:rPr>
          <w:i/>
          <w:sz w:val="22"/>
          <w:szCs w:val="22"/>
          <w:lang w:val="uk-UA"/>
        </w:rPr>
        <w:tab/>
      </w:r>
      <w:r w:rsidR="009E6AC7" w:rsidRPr="00CE3F92">
        <w:rPr>
          <w:i/>
          <w:sz w:val="22"/>
          <w:szCs w:val="22"/>
          <w:lang w:val="uk-UA"/>
        </w:rPr>
        <w:t xml:space="preserve">                                                </w:t>
      </w:r>
      <w:r w:rsidRPr="00CE3F92">
        <w:rPr>
          <w:i/>
          <w:sz w:val="22"/>
          <w:szCs w:val="22"/>
          <w:lang w:val="uk-UA"/>
        </w:rPr>
        <w:tab/>
      </w:r>
      <w:r w:rsidR="00CC7D16" w:rsidRPr="00CE3F92">
        <w:rPr>
          <w:i/>
          <w:sz w:val="22"/>
          <w:szCs w:val="22"/>
          <w:lang w:val="uk-UA"/>
        </w:rPr>
        <w:t xml:space="preserve">____________ </w:t>
      </w:r>
      <w:proofErr w:type="spellStart"/>
      <w:r w:rsidR="008E40BA">
        <w:rPr>
          <w:i/>
          <w:sz w:val="22"/>
          <w:szCs w:val="22"/>
          <w:lang w:val="uk-UA"/>
        </w:rPr>
        <w:t>Ошовська</w:t>
      </w:r>
      <w:proofErr w:type="spellEnd"/>
      <w:r w:rsidR="008E40BA">
        <w:rPr>
          <w:i/>
          <w:sz w:val="22"/>
          <w:szCs w:val="22"/>
          <w:lang w:val="uk-UA"/>
        </w:rPr>
        <w:t xml:space="preserve"> </w:t>
      </w:r>
      <w:r w:rsidR="00CE3F92">
        <w:rPr>
          <w:i/>
          <w:sz w:val="22"/>
          <w:szCs w:val="22"/>
          <w:lang w:val="uk-UA"/>
        </w:rPr>
        <w:t>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537C8BEE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032071" w:rsidRPr="00032071">
        <w:rPr>
          <w:spacing w:val="-4"/>
          <w:sz w:val="22"/>
          <w:szCs w:val="22"/>
          <w:lang w:val="uk-UA"/>
        </w:rPr>
        <w:t>послуг з оренди підземного паркінгу</w:t>
      </w:r>
      <w:r w:rsidR="00032071">
        <w:rPr>
          <w:spacing w:val="-4"/>
          <w:sz w:val="22"/>
          <w:szCs w:val="22"/>
          <w:lang w:val="uk-UA"/>
        </w:rPr>
        <w:t>.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1100660" w14:textId="77777777" w:rsidR="0047402A" w:rsidRPr="006A072A" w:rsidRDefault="00EA67E2" w:rsidP="0047402A">
      <w:pPr>
        <w:ind w:left="6804" w:hanging="7088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47402A" w:rsidRPr="006A072A">
        <w:rPr>
          <w:b/>
          <w:bCs/>
          <w:sz w:val="22"/>
          <w:szCs w:val="22"/>
          <w:lang w:val="uk-UA"/>
        </w:rPr>
        <w:lastRenderedPageBreak/>
        <w:t>Додаток 2</w:t>
      </w:r>
      <w:r w:rsidR="0047402A" w:rsidRPr="006A072A">
        <w:rPr>
          <w:sz w:val="22"/>
          <w:szCs w:val="22"/>
          <w:lang w:val="uk-UA"/>
        </w:rPr>
        <w:t xml:space="preserve"> до Тендерної пропозиції</w:t>
      </w:r>
    </w:p>
    <w:p w14:paraId="5ED13E34" w14:textId="2785C66B" w:rsidR="0047402A" w:rsidRDefault="0047402A" w:rsidP="0047402A">
      <w:pPr>
        <w:ind w:left="5664"/>
        <w:jc w:val="right"/>
        <w:rPr>
          <w:sz w:val="22"/>
          <w:szCs w:val="22"/>
          <w:lang w:val="uk-UA"/>
        </w:rPr>
      </w:pPr>
      <w:r w:rsidRPr="006A072A">
        <w:rPr>
          <w:sz w:val="22"/>
          <w:szCs w:val="22"/>
          <w:lang w:val="uk-UA"/>
        </w:rPr>
        <w:t xml:space="preserve"> на закупівлю </w:t>
      </w:r>
      <w:r>
        <w:rPr>
          <w:sz w:val="22"/>
          <w:szCs w:val="22"/>
          <w:lang w:val="uk-UA"/>
        </w:rPr>
        <w:t>послуг з оренди підземного паркінгу</w:t>
      </w:r>
      <w:r w:rsidR="00192EF6">
        <w:rPr>
          <w:sz w:val="22"/>
          <w:szCs w:val="22"/>
          <w:lang w:val="uk-UA"/>
        </w:rPr>
        <w:t>.</w:t>
      </w:r>
    </w:p>
    <w:p w14:paraId="127A5985" w14:textId="77777777" w:rsidR="000230F3" w:rsidRPr="006A072A" w:rsidRDefault="000230F3" w:rsidP="0047402A">
      <w:pPr>
        <w:ind w:left="5664"/>
        <w:jc w:val="right"/>
        <w:rPr>
          <w:sz w:val="22"/>
          <w:szCs w:val="22"/>
          <w:lang w:val="uk-UA"/>
        </w:rPr>
      </w:pPr>
    </w:p>
    <w:p w14:paraId="1C4C4CFA" w14:textId="77777777" w:rsidR="0047402A" w:rsidRDefault="0047402A" w:rsidP="0047402A">
      <w:pPr>
        <w:ind w:left="540"/>
        <w:contextualSpacing/>
        <w:jc w:val="center"/>
        <w:rPr>
          <w:b/>
          <w:bCs/>
          <w:u w:val="single"/>
          <w:lang w:val="uk-UA"/>
        </w:rPr>
      </w:pPr>
      <w:r w:rsidRPr="006A072A">
        <w:rPr>
          <w:b/>
          <w:bCs/>
          <w:u w:val="single"/>
          <w:lang w:val="uk-UA"/>
        </w:rPr>
        <w:t>ТЕХНІЧН</w:t>
      </w:r>
      <w:r>
        <w:rPr>
          <w:b/>
          <w:bCs/>
          <w:u w:val="single"/>
          <w:lang w:val="uk-UA"/>
        </w:rPr>
        <w:t>Е</w:t>
      </w:r>
      <w:r w:rsidRPr="006A072A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  <w:lang w:val="uk-UA"/>
        </w:rPr>
        <w:t>ЗАВДАННЯ</w:t>
      </w:r>
    </w:p>
    <w:p w14:paraId="3631C9F8" w14:textId="74E4D5EF" w:rsidR="0047402A" w:rsidRDefault="0047402A" w:rsidP="0047402A">
      <w:pPr>
        <w:ind w:left="540"/>
        <w:contextualSpacing/>
        <w:jc w:val="center"/>
        <w:rPr>
          <w:b/>
          <w:bCs/>
          <w:lang w:val="uk-UA"/>
        </w:rPr>
      </w:pPr>
    </w:p>
    <w:p w14:paraId="4D6688D7" w14:textId="77777777" w:rsidR="00CB440F" w:rsidRPr="006A072A" w:rsidRDefault="00CB440F" w:rsidP="0047402A">
      <w:pPr>
        <w:ind w:left="540"/>
        <w:contextualSpacing/>
        <w:jc w:val="center"/>
        <w:rPr>
          <w:b/>
          <w:bCs/>
          <w:lang w:val="uk-UA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804"/>
        <w:gridCol w:w="2079"/>
        <w:gridCol w:w="3712"/>
      </w:tblGrid>
      <w:tr w:rsidR="0047402A" w:rsidRPr="00B10FE1" w14:paraId="397F6B15" w14:textId="77777777" w:rsidTr="00810AB9">
        <w:trPr>
          <w:trHeight w:val="984"/>
        </w:trPr>
        <w:tc>
          <w:tcPr>
            <w:tcW w:w="754" w:type="dxa"/>
            <w:shd w:val="clear" w:color="auto" w:fill="E7E6E6"/>
          </w:tcPr>
          <w:p w14:paraId="2F1DFCF2" w14:textId="77777777" w:rsidR="004740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  <w:p w14:paraId="2C7D9F31" w14:textId="77777777" w:rsidR="004740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  <w:p w14:paraId="6A50D505" w14:textId="77777777" w:rsidR="004740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  <w:p w14:paraId="3A08FFD3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804" w:type="dxa"/>
            <w:shd w:val="clear" w:color="auto" w:fill="E7E6E6"/>
            <w:vAlign w:val="center"/>
          </w:tcPr>
          <w:p w14:paraId="064B27C9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 w:rsidRPr="006A072A">
              <w:rPr>
                <w:rFonts w:eastAsia="Arial Unicode MS"/>
                <w:b/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2079" w:type="dxa"/>
            <w:shd w:val="clear" w:color="auto" w:fill="E7E6E6"/>
            <w:vAlign w:val="center"/>
          </w:tcPr>
          <w:p w14:paraId="0C41ED3D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 w:rsidRPr="006A072A">
              <w:rPr>
                <w:rFonts w:eastAsia="Arial Unicode MS"/>
                <w:b/>
                <w:sz w:val="22"/>
                <w:szCs w:val="22"/>
                <w:lang w:val="uk-UA"/>
              </w:rPr>
              <w:t>Можливість забезпечення:</w:t>
            </w:r>
          </w:p>
          <w:p w14:paraId="5836FEDF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 w:rsidRPr="006A072A">
              <w:rPr>
                <w:rFonts w:eastAsia="Arial Unicode MS"/>
                <w:b/>
                <w:sz w:val="22"/>
                <w:szCs w:val="22"/>
                <w:lang w:val="uk-UA"/>
              </w:rPr>
              <w:t>ТАК/НІ</w:t>
            </w:r>
          </w:p>
        </w:tc>
        <w:tc>
          <w:tcPr>
            <w:tcW w:w="3712" w:type="dxa"/>
            <w:shd w:val="clear" w:color="auto" w:fill="E7E6E6"/>
          </w:tcPr>
          <w:p w14:paraId="50DC9650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 w:rsidRPr="006A072A">
              <w:rPr>
                <w:rFonts w:eastAsia="Arial Unicode MS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  <w:r w:rsidRPr="006A072A">
              <w:rPr>
                <w:rFonts w:eastAsia="Arial Unicode MS"/>
                <w:b/>
                <w:i/>
                <w:iCs/>
                <w:sz w:val="22"/>
                <w:szCs w:val="22"/>
                <w:lang w:val="uk-UA"/>
              </w:rPr>
              <w:t>(надайте в цьому стовпці свої коментарі в разі не відповідності вимогам або часткової відповідності</w:t>
            </w:r>
            <w:r>
              <w:rPr>
                <w:rFonts w:eastAsia="Arial Unicode MS"/>
                <w:b/>
                <w:i/>
                <w:iCs/>
                <w:sz w:val="22"/>
                <w:szCs w:val="22"/>
                <w:lang w:val="uk-UA"/>
              </w:rPr>
              <w:t xml:space="preserve"> або вкажіть інформацію, яка запитується </w:t>
            </w:r>
            <w:r w:rsidRPr="006A072A">
              <w:rPr>
                <w:rFonts w:eastAsia="Arial Unicode MS"/>
                <w:b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47402A" w:rsidRPr="006A072A" w14:paraId="2CD68F2B" w14:textId="77777777" w:rsidTr="00810AB9">
        <w:trPr>
          <w:trHeight w:val="367"/>
        </w:trPr>
        <w:tc>
          <w:tcPr>
            <w:tcW w:w="754" w:type="dxa"/>
          </w:tcPr>
          <w:p w14:paraId="683BCD4F" w14:textId="77777777" w:rsidR="0047402A" w:rsidRPr="00017A12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804" w:type="dxa"/>
          </w:tcPr>
          <w:p w14:paraId="594030E1" w14:textId="77777777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 w:rsidRPr="00246B0E"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Зручне територіально місце розташування від вул. Ділова 3: правий берег</w:t>
            </w:r>
          </w:p>
        </w:tc>
        <w:tc>
          <w:tcPr>
            <w:tcW w:w="2079" w:type="dxa"/>
          </w:tcPr>
          <w:p w14:paraId="0EA01822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2ECA9583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 w:rsidRPr="00E61988"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  <w:t>Зазначити адресу</w:t>
            </w:r>
          </w:p>
        </w:tc>
      </w:tr>
      <w:tr w:rsidR="0047402A" w:rsidRPr="006A072A" w14:paraId="2CFB4C67" w14:textId="77777777" w:rsidTr="00810AB9">
        <w:trPr>
          <w:trHeight w:val="367"/>
        </w:trPr>
        <w:tc>
          <w:tcPr>
            <w:tcW w:w="754" w:type="dxa"/>
          </w:tcPr>
          <w:p w14:paraId="3E3F3086" w14:textId="77777777" w:rsidR="0047402A" w:rsidRPr="00017A12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804" w:type="dxa"/>
          </w:tcPr>
          <w:p w14:paraId="19355E99" w14:textId="77777777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 w:rsidRPr="00246B0E"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Зручне територіально місце розташування від вул. Ділова 3: радіусом до 10 км</w:t>
            </w:r>
          </w:p>
        </w:tc>
        <w:tc>
          <w:tcPr>
            <w:tcW w:w="2079" w:type="dxa"/>
          </w:tcPr>
          <w:p w14:paraId="2F7AC5DC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14055E31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</w:pPr>
            <w:r w:rsidRPr="00E61988"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  <w:t>Зазначити відстань</w:t>
            </w:r>
          </w:p>
        </w:tc>
      </w:tr>
      <w:tr w:rsidR="0047402A" w:rsidRPr="006A072A" w14:paraId="5FF553DD" w14:textId="77777777" w:rsidTr="00810AB9">
        <w:trPr>
          <w:trHeight w:val="367"/>
        </w:trPr>
        <w:tc>
          <w:tcPr>
            <w:tcW w:w="754" w:type="dxa"/>
          </w:tcPr>
          <w:p w14:paraId="3FAED3A6" w14:textId="77777777" w:rsidR="0047402A" w:rsidRPr="00490E58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804" w:type="dxa"/>
          </w:tcPr>
          <w:p w14:paraId="551D1F65" w14:textId="77777777" w:rsidR="00942E51" w:rsidRDefault="0047402A" w:rsidP="00810AB9">
            <w:pPr>
              <w:ind w:hanging="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 w:rsidRPr="00246B0E"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 xml:space="preserve">Зручність в'їзду та виїзду з паркінгу: </w:t>
            </w:r>
          </w:p>
          <w:p w14:paraId="30FA650B" w14:textId="1EC05F84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 w:rsidRPr="00246B0E">
              <w:rPr>
                <w:rFonts w:eastAsia="Arial Unicode MS"/>
                <w:bCs/>
                <w:sz w:val="22"/>
                <w:szCs w:val="22"/>
                <w:lang w:val="uk-UA"/>
              </w:rPr>
              <w:t>-1 та -2 поверх</w:t>
            </w:r>
          </w:p>
        </w:tc>
        <w:tc>
          <w:tcPr>
            <w:tcW w:w="2079" w:type="dxa"/>
          </w:tcPr>
          <w:p w14:paraId="11031364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3E0BA63D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</w:pPr>
            <w:r w:rsidRPr="007965CF"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  <w:t>Зазначити поверх</w:t>
            </w:r>
          </w:p>
        </w:tc>
      </w:tr>
      <w:tr w:rsidR="0047402A" w:rsidRPr="006A072A" w14:paraId="3134C22F" w14:textId="77777777" w:rsidTr="00810AB9">
        <w:trPr>
          <w:trHeight w:val="367"/>
        </w:trPr>
        <w:tc>
          <w:tcPr>
            <w:tcW w:w="754" w:type="dxa"/>
          </w:tcPr>
          <w:p w14:paraId="619F4017" w14:textId="77777777" w:rsidR="0047402A" w:rsidRPr="00362DBC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highlight w:val="yellow"/>
                <w:lang w:val="uk-UA"/>
              </w:rPr>
            </w:pPr>
            <w:r w:rsidRPr="007D1499"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804" w:type="dxa"/>
          </w:tcPr>
          <w:p w14:paraId="356AA765" w14:textId="77777777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/>
                <w:bCs/>
                <w:sz w:val="22"/>
                <w:szCs w:val="22"/>
                <w:lang w:val="uk-UA"/>
              </w:rPr>
              <w:t>В</w:t>
            </w:r>
            <w:r w:rsidRPr="009D7F29">
              <w:rPr>
                <w:rFonts w:eastAsia="Arial Unicode MS"/>
                <w:bCs/>
                <w:sz w:val="22"/>
                <w:szCs w:val="22"/>
                <w:lang w:val="uk-UA"/>
              </w:rPr>
              <w:t>ідмінний</w:t>
            </w:r>
            <w:r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 вигляд</w:t>
            </w:r>
            <w:r w:rsidRPr="009D7F29"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 всередині будівлі</w:t>
            </w:r>
          </w:p>
        </w:tc>
        <w:tc>
          <w:tcPr>
            <w:tcW w:w="2079" w:type="dxa"/>
          </w:tcPr>
          <w:p w14:paraId="57A49CE4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6123B071" w14:textId="513DEC0E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</w:pPr>
            <w:r w:rsidRPr="00564592"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  <w:t>Надати фото</w:t>
            </w:r>
            <w:r w:rsidR="005B34FB"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  <w:t xml:space="preserve"> до пропозиції</w:t>
            </w:r>
          </w:p>
        </w:tc>
      </w:tr>
      <w:tr w:rsidR="0047402A" w:rsidRPr="006A072A" w14:paraId="4372F87B" w14:textId="77777777" w:rsidTr="00810AB9">
        <w:trPr>
          <w:trHeight w:val="367"/>
        </w:trPr>
        <w:tc>
          <w:tcPr>
            <w:tcW w:w="754" w:type="dxa"/>
          </w:tcPr>
          <w:p w14:paraId="500A4477" w14:textId="77777777" w:rsidR="0047402A" w:rsidRPr="006A072A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804" w:type="dxa"/>
          </w:tcPr>
          <w:p w14:paraId="34F15655" w14:textId="77777777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/>
                <w:bCs/>
                <w:sz w:val="22"/>
                <w:szCs w:val="22"/>
                <w:lang w:val="uk-UA"/>
              </w:rPr>
              <w:t>Д</w:t>
            </w:r>
            <w:r w:rsidRPr="00113E64"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остатня висота </w:t>
            </w:r>
            <w:r>
              <w:rPr>
                <w:rFonts w:eastAsia="Arial Unicode MS"/>
                <w:bCs/>
                <w:sz w:val="22"/>
                <w:szCs w:val="22"/>
                <w:lang w:val="uk-UA"/>
              </w:rPr>
              <w:t>стелі та</w:t>
            </w:r>
            <w:r w:rsidRPr="00113E64"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 ширина </w:t>
            </w:r>
            <w:r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проїздів </w:t>
            </w:r>
            <w:r w:rsidRPr="00113E64">
              <w:rPr>
                <w:rFonts w:eastAsia="Arial Unicode MS"/>
                <w:bCs/>
                <w:sz w:val="22"/>
                <w:szCs w:val="22"/>
                <w:lang w:val="uk-UA"/>
              </w:rPr>
              <w:t>для автомобілів різного типу</w:t>
            </w:r>
            <w:r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 </w:t>
            </w:r>
            <w:r w:rsidRPr="00E01372">
              <w:rPr>
                <w:rFonts w:eastAsia="Arial Unicode MS"/>
                <w:bCs/>
                <w:sz w:val="22"/>
                <w:szCs w:val="22"/>
                <w:lang w:val="uk-UA"/>
              </w:rPr>
              <w:t xml:space="preserve">(седан, </w:t>
            </w:r>
            <w:r w:rsidRPr="00FF73D2">
              <w:rPr>
                <w:rFonts w:eastAsia="Arial Unicode MS"/>
                <w:bCs/>
                <w:sz w:val="22"/>
                <w:szCs w:val="22"/>
                <w:lang w:val="uk-UA"/>
              </w:rPr>
              <w:t>ун</w:t>
            </w:r>
            <w:r>
              <w:rPr>
                <w:rFonts w:eastAsia="Arial Unicode MS"/>
                <w:bCs/>
                <w:sz w:val="22"/>
                <w:szCs w:val="22"/>
                <w:lang w:val="uk-UA"/>
              </w:rPr>
              <w:t>і</w:t>
            </w:r>
            <w:r w:rsidRPr="00FF73D2">
              <w:rPr>
                <w:rFonts w:eastAsia="Arial Unicode MS"/>
                <w:bCs/>
                <w:sz w:val="22"/>
                <w:szCs w:val="22"/>
                <w:lang w:val="uk-UA"/>
              </w:rPr>
              <w:t>версал, кросовер, позашляховик)</w:t>
            </w:r>
          </w:p>
        </w:tc>
        <w:tc>
          <w:tcPr>
            <w:tcW w:w="2079" w:type="dxa"/>
          </w:tcPr>
          <w:p w14:paraId="2989D133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272B4E99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</w:pPr>
            <w:r w:rsidRPr="006F104A">
              <w:rPr>
                <w:rFonts w:eastAsia="Arial Unicode MS"/>
                <w:bCs/>
                <w:i/>
                <w:iCs/>
                <w:sz w:val="22"/>
                <w:szCs w:val="22"/>
                <w:lang w:val="uk-UA"/>
              </w:rPr>
              <w:t>Зазначити висоту стелі та ширину проїздів</w:t>
            </w:r>
          </w:p>
        </w:tc>
      </w:tr>
      <w:tr w:rsidR="0047402A" w:rsidRPr="006A072A" w14:paraId="570588FC" w14:textId="77777777" w:rsidTr="00810AB9">
        <w:trPr>
          <w:trHeight w:val="367"/>
        </w:trPr>
        <w:tc>
          <w:tcPr>
            <w:tcW w:w="754" w:type="dxa"/>
          </w:tcPr>
          <w:p w14:paraId="2CB369AA" w14:textId="77777777" w:rsidR="0047402A" w:rsidRPr="006A072A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804" w:type="dxa"/>
          </w:tcPr>
          <w:p w14:paraId="79E97692" w14:textId="77777777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/>
                <w:bCs/>
                <w:sz w:val="22"/>
                <w:szCs w:val="22"/>
                <w:lang w:val="uk-UA"/>
              </w:rPr>
              <w:t>Б</w:t>
            </w:r>
            <w:r w:rsidRPr="00DC7561">
              <w:rPr>
                <w:rFonts w:eastAsia="Arial Unicode MS"/>
                <w:bCs/>
                <w:sz w:val="22"/>
                <w:szCs w:val="22"/>
                <w:lang w:val="uk-UA"/>
              </w:rPr>
              <w:t>езпека (наявність систем пожежогасіння, гідроізоляції, вентиляції та контролю загазованості тощо);</w:t>
            </w:r>
          </w:p>
        </w:tc>
        <w:tc>
          <w:tcPr>
            <w:tcW w:w="2079" w:type="dxa"/>
          </w:tcPr>
          <w:p w14:paraId="0C76BAC0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41E70708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47402A" w:rsidRPr="006A072A" w14:paraId="751A3842" w14:textId="77777777" w:rsidTr="00810AB9">
        <w:trPr>
          <w:trHeight w:val="367"/>
        </w:trPr>
        <w:tc>
          <w:tcPr>
            <w:tcW w:w="754" w:type="dxa"/>
          </w:tcPr>
          <w:p w14:paraId="0A65058A" w14:textId="77777777" w:rsidR="0047402A" w:rsidRPr="006A072A" w:rsidRDefault="0047402A" w:rsidP="00810AB9">
            <w:pPr>
              <w:widowControl w:val="0"/>
              <w:snapToGrid w:val="0"/>
              <w:ind w:left="318" w:right="-23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3804" w:type="dxa"/>
          </w:tcPr>
          <w:p w14:paraId="60923860" w14:textId="77777777" w:rsidR="0047402A" w:rsidRPr="006A072A" w:rsidRDefault="0047402A" w:rsidP="00810AB9">
            <w:pPr>
              <w:ind w:hanging="8"/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Можливість цілодобового доступу до автомобіля</w:t>
            </w:r>
          </w:p>
        </w:tc>
        <w:tc>
          <w:tcPr>
            <w:tcW w:w="2079" w:type="dxa"/>
          </w:tcPr>
          <w:p w14:paraId="6489B262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118D4EF1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  <w:tr w:rsidR="0047402A" w:rsidRPr="006A072A" w14:paraId="54DD56F7" w14:textId="77777777" w:rsidTr="00810AB9">
        <w:trPr>
          <w:trHeight w:val="367"/>
        </w:trPr>
        <w:tc>
          <w:tcPr>
            <w:tcW w:w="754" w:type="dxa"/>
          </w:tcPr>
          <w:p w14:paraId="09ED2B79" w14:textId="77777777" w:rsidR="0047402A" w:rsidRPr="006A072A" w:rsidRDefault="0047402A" w:rsidP="00810AB9">
            <w:pPr>
              <w:ind w:left="318"/>
              <w:contextualSpacing/>
              <w:rPr>
                <w:rFonts w:eastAsia="Arial Unicode MS" w:cs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 w:cs="Arial Unicode MS"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3804" w:type="dxa"/>
          </w:tcPr>
          <w:p w14:paraId="6AA97F38" w14:textId="77777777" w:rsidR="0047402A" w:rsidRPr="006A072A" w:rsidRDefault="0047402A" w:rsidP="00810AB9">
            <w:pPr>
              <w:ind w:hanging="8"/>
              <w:contextualSpacing/>
              <w:rPr>
                <w:rFonts w:eastAsia="Arial Unicode MS"/>
                <w:bCs/>
                <w:sz w:val="22"/>
                <w:szCs w:val="22"/>
                <w:lang w:val="uk-UA"/>
              </w:rPr>
            </w:pPr>
            <w:r>
              <w:rPr>
                <w:rFonts w:eastAsia="Arial Unicode MS"/>
                <w:bCs/>
                <w:sz w:val="22"/>
                <w:szCs w:val="22"/>
                <w:lang w:val="uk-UA"/>
              </w:rPr>
              <w:t>Паркінг,</w:t>
            </w:r>
            <w:r>
              <w:t xml:space="preserve"> </w:t>
            </w:r>
            <w:r w:rsidRPr="00342C6A">
              <w:rPr>
                <w:rFonts w:eastAsia="Arial Unicode MS"/>
                <w:bCs/>
                <w:sz w:val="22"/>
                <w:szCs w:val="22"/>
                <w:lang w:val="uk-UA"/>
              </w:rPr>
              <w:t>що знаходиться під охороною</w:t>
            </w:r>
            <w:r w:rsidRPr="00246B0E">
              <w:rPr>
                <w:rFonts w:eastAsia="Arial Unicode MS"/>
                <w:bCs/>
                <w:sz w:val="22"/>
                <w:szCs w:val="22"/>
                <w:lang w:val="uk-UA"/>
              </w:rPr>
              <w:t>: 24/7</w:t>
            </w:r>
          </w:p>
        </w:tc>
        <w:tc>
          <w:tcPr>
            <w:tcW w:w="2079" w:type="dxa"/>
          </w:tcPr>
          <w:p w14:paraId="03828561" w14:textId="77777777" w:rsidR="0047402A" w:rsidRPr="006A072A" w:rsidRDefault="0047402A" w:rsidP="00810AB9">
            <w:pPr>
              <w:contextualSpacing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3712" w:type="dxa"/>
          </w:tcPr>
          <w:p w14:paraId="41437B48" w14:textId="77777777" w:rsidR="0047402A" w:rsidRPr="006A072A" w:rsidRDefault="0047402A" w:rsidP="00810AB9">
            <w:pPr>
              <w:contextualSpacing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</w:tr>
    </w:tbl>
    <w:p w14:paraId="434449E1" w14:textId="0EAC97A3" w:rsidR="00EA67E2" w:rsidRPr="00531333" w:rsidRDefault="00EA67E2" w:rsidP="0047402A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p w14:paraId="1EBF2E19" w14:textId="77777777" w:rsidR="00433B7A" w:rsidRDefault="00433B7A" w:rsidP="56AE6572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609CB328" w14:textId="77777777" w:rsidR="00433B7A" w:rsidRDefault="00433B7A" w:rsidP="56AE6572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57A894DC" w14:textId="77777777" w:rsidR="00433B7A" w:rsidRDefault="00433B7A" w:rsidP="56AE6572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2DD315D4" w14:textId="7691EFC7" w:rsidR="00EA67E2" w:rsidRPr="00B10FE1" w:rsidRDefault="1327F54A" w:rsidP="56AE6572">
      <w:pPr>
        <w:jc w:val="center"/>
        <w:textAlignment w:val="baseline"/>
        <w:rPr>
          <w:sz w:val="22"/>
          <w:szCs w:val="22"/>
          <w:lang w:val="uk-UA" w:eastAsia="uk-UA"/>
        </w:rPr>
      </w:pPr>
      <w:r w:rsidRPr="00B10FE1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B10FE1">
        <w:rPr>
          <w:lang w:val="uk-UA"/>
        </w:rPr>
        <w:tab/>
      </w:r>
      <w:r w:rsidRPr="00B10FE1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B895" w14:textId="77777777" w:rsidR="00B500B9" w:rsidRDefault="00B500B9" w:rsidP="00B948CF">
      <w:r>
        <w:separator/>
      </w:r>
    </w:p>
  </w:endnote>
  <w:endnote w:type="continuationSeparator" w:id="0">
    <w:p w14:paraId="18B8F329" w14:textId="77777777" w:rsidR="00B500B9" w:rsidRDefault="00B500B9" w:rsidP="00B948CF">
      <w:r>
        <w:continuationSeparator/>
      </w:r>
    </w:p>
  </w:endnote>
  <w:endnote w:type="continuationNotice" w:id="1">
    <w:p w14:paraId="02C32198" w14:textId="77777777" w:rsidR="00B500B9" w:rsidRDefault="00B50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9A95" w14:textId="77777777" w:rsidR="00B500B9" w:rsidRDefault="00B500B9" w:rsidP="00B948CF">
      <w:r>
        <w:separator/>
      </w:r>
    </w:p>
  </w:footnote>
  <w:footnote w:type="continuationSeparator" w:id="0">
    <w:p w14:paraId="2958C17E" w14:textId="77777777" w:rsidR="00B500B9" w:rsidRDefault="00B500B9" w:rsidP="00B948CF">
      <w:r>
        <w:continuationSeparator/>
      </w:r>
    </w:p>
  </w:footnote>
  <w:footnote w:type="continuationNotice" w:id="1">
    <w:p w14:paraId="27439497" w14:textId="77777777" w:rsidR="00B500B9" w:rsidRDefault="00B50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0F3"/>
    <w:rsid w:val="0002329A"/>
    <w:rsid w:val="00025E0A"/>
    <w:rsid w:val="0002696F"/>
    <w:rsid w:val="00027BB1"/>
    <w:rsid w:val="00030A91"/>
    <w:rsid w:val="00031455"/>
    <w:rsid w:val="00032071"/>
    <w:rsid w:val="00032088"/>
    <w:rsid w:val="0003635E"/>
    <w:rsid w:val="00040AFC"/>
    <w:rsid w:val="000508B1"/>
    <w:rsid w:val="00050974"/>
    <w:rsid w:val="00052B37"/>
    <w:rsid w:val="000538A3"/>
    <w:rsid w:val="00054EDE"/>
    <w:rsid w:val="000619C0"/>
    <w:rsid w:val="00062D25"/>
    <w:rsid w:val="00064B0C"/>
    <w:rsid w:val="0007172A"/>
    <w:rsid w:val="00073243"/>
    <w:rsid w:val="000732F3"/>
    <w:rsid w:val="00073AB7"/>
    <w:rsid w:val="00077FB7"/>
    <w:rsid w:val="0008059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77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2EF6"/>
    <w:rsid w:val="00193D14"/>
    <w:rsid w:val="0019766B"/>
    <w:rsid w:val="001A065E"/>
    <w:rsid w:val="001A070B"/>
    <w:rsid w:val="001A0901"/>
    <w:rsid w:val="001A15F7"/>
    <w:rsid w:val="001A27E7"/>
    <w:rsid w:val="001A296E"/>
    <w:rsid w:val="001A667A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5F37"/>
    <w:rsid w:val="001D6F16"/>
    <w:rsid w:val="001E14CF"/>
    <w:rsid w:val="001E393A"/>
    <w:rsid w:val="001F00D5"/>
    <w:rsid w:val="001F0CD7"/>
    <w:rsid w:val="001F3ACF"/>
    <w:rsid w:val="001F4F17"/>
    <w:rsid w:val="001F57C2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6F3C"/>
    <w:rsid w:val="00260D7B"/>
    <w:rsid w:val="0026157F"/>
    <w:rsid w:val="00264552"/>
    <w:rsid w:val="00264A83"/>
    <w:rsid w:val="00266926"/>
    <w:rsid w:val="00266DC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63D9"/>
    <w:rsid w:val="002B715D"/>
    <w:rsid w:val="002C1D11"/>
    <w:rsid w:val="002C4BAA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7E0E"/>
    <w:rsid w:val="00301B13"/>
    <w:rsid w:val="00301EB0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578C1"/>
    <w:rsid w:val="00360927"/>
    <w:rsid w:val="003615FF"/>
    <w:rsid w:val="00365130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452"/>
    <w:rsid w:val="00396993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56FF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3B7A"/>
    <w:rsid w:val="004365F3"/>
    <w:rsid w:val="00437323"/>
    <w:rsid w:val="00437541"/>
    <w:rsid w:val="00437D51"/>
    <w:rsid w:val="0044208C"/>
    <w:rsid w:val="004501F2"/>
    <w:rsid w:val="00456E5A"/>
    <w:rsid w:val="0046488C"/>
    <w:rsid w:val="00465079"/>
    <w:rsid w:val="00466AD8"/>
    <w:rsid w:val="00467A47"/>
    <w:rsid w:val="0047143A"/>
    <w:rsid w:val="00472974"/>
    <w:rsid w:val="0047402A"/>
    <w:rsid w:val="0047575D"/>
    <w:rsid w:val="00477C61"/>
    <w:rsid w:val="00481448"/>
    <w:rsid w:val="00482761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05F3C"/>
    <w:rsid w:val="00510A63"/>
    <w:rsid w:val="00513520"/>
    <w:rsid w:val="005143A4"/>
    <w:rsid w:val="00514676"/>
    <w:rsid w:val="00515D5B"/>
    <w:rsid w:val="0051610A"/>
    <w:rsid w:val="0052037D"/>
    <w:rsid w:val="00520539"/>
    <w:rsid w:val="00522BDB"/>
    <w:rsid w:val="0052523D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77F68"/>
    <w:rsid w:val="00581CC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3BA2"/>
    <w:rsid w:val="005A5EA1"/>
    <w:rsid w:val="005A5F8A"/>
    <w:rsid w:val="005A67E2"/>
    <w:rsid w:val="005B2451"/>
    <w:rsid w:val="005B34FB"/>
    <w:rsid w:val="005B417B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4A04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2AF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1E"/>
    <w:rsid w:val="00737698"/>
    <w:rsid w:val="00740F24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5B53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23C1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97DDD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007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BA"/>
    <w:rsid w:val="008E54C3"/>
    <w:rsid w:val="008E7535"/>
    <w:rsid w:val="008E79D3"/>
    <w:rsid w:val="008F0886"/>
    <w:rsid w:val="008F3AA0"/>
    <w:rsid w:val="008F465B"/>
    <w:rsid w:val="008F4B65"/>
    <w:rsid w:val="008F7577"/>
    <w:rsid w:val="008F7D51"/>
    <w:rsid w:val="00900365"/>
    <w:rsid w:val="00901658"/>
    <w:rsid w:val="00904A10"/>
    <w:rsid w:val="00907DE8"/>
    <w:rsid w:val="009103ED"/>
    <w:rsid w:val="00912F65"/>
    <w:rsid w:val="00913234"/>
    <w:rsid w:val="00916673"/>
    <w:rsid w:val="009209E4"/>
    <w:rsid w:val="00921787"/>
    <w:rsid w:val="009227E1"/>
    <w:rsid w:val="00924C83"/>
    <w:rsid w:val="00927320"/>
    <w:rsid w:val="00933A94"/>
    <w:rsid w:val="00934B94"/>
    <w:rsid w:val="00935955"/>
    <w:rsid w:val="00937440"/>
    <w:rsid w:val="00937CCC"/>
    <w:rsid w:val="0094156E"/>
    <w:rsid w:val="00942635"/>
    <w:rsid w:val="00942E51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5173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4A57"/>
    <w:rsid w:val="009E0868"/>
    <w:rsid w:val="009E16A6"/>
    <w:rsid w:val="009E37BB"/>
    <w:rsid w:val="009E3CDA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96A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13A4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0FE1"/>
    <w:rsid w:val="00B11D8B"/>
    <w:rsid w:val="00B12EC7"/>
    <w:rsid w:val="00B1350E"/>
    <w:rsid w:val="00B13B08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0B9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2283"/>
    <w:rsid w:val="00B733F0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15D1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3E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29D"/>
    <w:rsid w:val="00C119B0"/>
    <w:rsid w:val="00C12388"/>
    <w:rsid w:val="00C12761"/>
    <w:rsid w:val="00C12945"/>
    <w:rsid w:val="00C1621E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658"/>
    <w:rsid w:val="00C33BE8"/>
    <w:rsid w:val="00C33DF7"/>
    <w:rsid w:val="00C35487"/>
    <w:rsid w:val="00C40410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32E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B440F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08D7"/>
    <w:rsid w:val="00CE16D0"/>
    <w:rsid w:val="00CE1BC1"/>
    <w:rsid w:val="00CE3F92"/>
    <w:rsid w:val="00CE4346"/>
    <w:rsid w:val="00CE529E"/>
    <w:rsid w:val="00CE579D"/>
    <w:rsid w:val="00CE5ACA"/>
    <w:rsid w:val="00CE7D6F"/>
    <w:rsid w:val="00CF1749"/>
    <w:rsid w:val="00CF1F98"/>
    <w:rsid w:val="00CF2EC8"/>
    <w:rsid w:val="00CF3B0E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44D"/>
    <w:rsid w:val="00D379CD"/>
    <w:rsid w:val="00D406DC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2D4D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22D"/>
    <w:rsid w:val="00DA338D"/>
    <w:rsid w:val="00DB0C3E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0C19"/>
    <w:rsid w:val="00E115C4"/>
    <w:rsid w:val="00E11BE8"/>
    <w:rsid w:val="00E12363"/>
    <w:rsid w:val="00E12786"/>
    <w:rsid w:val="00E16782"/>
    <w:rsid w:val="00E21051"/>
    <w:rsid w:val="00E21B4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214F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E1E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7376"/>
    <w:rsid w:val="00EE3959"/>
    <w:rsid w:val="00EE47D6"/>
    <w:rsid w:val="00EF018C"/>
    <w:rsid w:val="00EF3C6E"/>
    <w:rsid w:val="00EF4D99"/>
    <w:rsid w:val="00EF7BA2"/>
    <w:rsid w:val="00F00F55"/>
    <w:rsid w:val="00F0201C"/>
    <w:rsid w:val="00F03EA8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072A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033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59EE"/>
    <w:rsid w:val="00F67766"/>
    <w:rsid w:val="00F70598"/>
    <w:rsid w:val="00F709A0"/>
    <w:rsid w:val="00F715FD"/>
    <w:rsid w:val="00F73140"/>
    <w:rsid w:val="00F75F0B"/>
    <w:rsid w:val="00F7649E"/>
    <w:rsid w:val="00F81356"/>
    <w:rsid w:val="00F82375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236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E79EF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2787</Words>
  <Characters>19414</Characters>
  <Application>Microsoft Office Word</Application>
  <DocSecurity>0</DocSecurity>
  <Lines>520</Lines>
  <Paragraphs>187</Paragraphs>
  <ScaleCrop>false</ScaleCrop>
  <Company>AUN of PLWH</Company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122</cp:revision>
  <cp:lastPrinted>2023-12-29T08:52:00Z</cp:lastPrinted>
  <dcterms:created xsi:type="dcterms:W3CDTF">2024-10-29T10:58:00Z</dcterms:created>
  <dcterms:modified xsi:type="dcterms:W3CDTF">2025-11-18T13:51:00Z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