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27878359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EC08B1">
        <w:rPr>
          <w:b/>
          <w:sz w:val="22"/>
          <w:szCs w:val="22"/>
          <w:lang w:val="uk-UA"/>
        </w:rPr>
        <w:t>«</w:t>
      </w:r>
      <w:r w:rsidR="00E16B60" w:rsidRPr="00EC08B1">
        <w:rPr>
          <w:b/>
          <w:sz w:val="22"/>
          <w:szCs w:val="22"/>
          <w:lang w:val="uk-UA"/>
        </w:rPr>
        <w:t>20</w:t>
      </w:r>
      <w:r w:rsidR="005A5F8A" w:rsidRPr="00EC08B1">
        <w:rPr>
          <w:b/>
          <w:sz w:val="22"/>
          <w:szCs w:val="22"/>
          <w:lang w:val="uk-UA"/>
        </w:rPr>
        <w:t xml:space="preserve">» </w:t>
      </w:r>
      <w:r w:rsidR="00E16B60" w:rsidRPr="00EC08B1">
        <w:rPr>
          <w:b/>
          <w:sz w:val="22"/>
          <w:szCs w:val="22"/>
          <w:lang w:val="uk-UA"/>
        </w:rPr>
        <w:t>жовтня</w:t>
      </w:r>
      <w:r w:rsidR="005A5F8A" w:rsidRPr="00EC08B1">
        <w:rPr>
          <w:b/>
          <w:sz w:val="22"/>
          <w:szCs w:val="22"/>
          <w:lang w:val="uk-UA"/>
        </w:rPr>
        <w:t xml:space="preserve"> 202</w:t>
      </w:r>
      <w:r w:rsidR="00E16B60" w:rsidRPr="00EC08B1">
        <w:rPr>
          <w:b/>
          <w:sz w:val="22"/>
          <w:szCs w:val="22"/>
          <w:lang w:val="uk-UA"/>
        </w:rPr>
        <w:t>5</w:t>
      </w:r>
      <w:r w:rsidR="005A5F8A" w:rsidRPr="00EC08B1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1FD5B0DA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380DEA" w:rsidRPr="00380DEA">
        <w:rPr>
          <w:b/>
          <w:bCs/>
          <w:sz w:val="22"/>
          <w:szCs w:val="22"/>
          <w:lang w:val="uk-UA"/>
        </w:rPr>
        <w:t>2380</w:t>
      </w:r>
      <w:r w:rsidR="00380DEA" w:rsidRPr="00380DEA">
        <w:rPr>
          <w:b/>
          <w:bCs/>
          <w:sz w:val="22"/>
          <w:szCs w:val="22"/>
          <w:lang w:val="en-US"/>
        </w:rPr>
        <w:t>LC</w:t>
      </w:r>
      <w:r w:rsidRPr="00380DEA">
        <w:rPr>
          <w:b/>
          <w:bCs/>
          <w:sz w:val="22"/>
          <w:szCs w:val="22"/>
        </w:rPr>
        <w:t xml:space="preserve"> </w:t>
      </w:r>
      <w:r w:rsidRPr="09C7B284">
        <w:rPr>
          <w:b/>
          <w:bCs/>
          <w:sz w:val="22"/>
          <w:szCs w:val="22"/>
        </w:rPr>
        <w:t xml:space="preserve">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5FD7EFF8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D574F8">
        <w:rPr>
          <w:spacing w:val="-4"/>
          <w:sz w:val="22"/>
          <w:szCs w:val="22"/>
          <w:lang w:val="uk-UA"/>
        </w:rPr>
        <w:t xml:space="preserve">консультаційних послуг </w:t>
      </w:r>
      <w:r w:rsidR="00D63865">
        <w:rPr>
          <w:spacing w:val="-4"/>
          <w:sz w:val="22"/>
          <w:szCs w:val="22"/>
          <w:lang w:val="uk-UA"/>
        </w:rPr>
        <w:t xml:space="preserve">з оцінки потреб </w:t>
      </w:r>
      <w:r w:rsidR="008544A0">
        <w:rPr>
          <w:spacing w:val="-4"/>
          <w:sz w:val="22"/>
          <w:szCs w:val="22"/>
          <w:lang w:val="uk-UA"/>
        </w:rPr>
        <w:t>для програми з</w:t>
      </w:r>
      <w:r w:rsidR="00124BFA">
        <w:rPr>
          <w:spacing w:val="-4"/>
          <w:sz w:val="22"/>
          <w:szCs w:val="22"/>
          <w:lang w:val="uk-UA"/>
        </w:rPr>
        <w:t xml:space="preserve"> фізичної та психічної реабілітації.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0C125B68" w:rsidR="001520C0" w:rsidRPr="000B48D8" w:rsidRDefault="00E47F2C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 xml:space="preserve">Консультативні послуги з перегляду </w:t>
            </w:r>
            <w:r w:rsidR="003366D8">
              <w:rPr>
                <w:spacing w:val="-6"/>
                <w:sz w:val="22"/>
                <w:szCs w:val="22"/>
                <w:lang w:val="uk-UA"/>
              </w:rPr>
              <w:t xml:space="preserve">та вдосконалення тренінгів та інформаційно-просвітницьких сесій для програми з </w:t>
            </w:r>
            <w:r w:rsidR="006F2CEF">
              <w:rPr>
                <w:spacing w:val="-6"/>
                <w:sz w:val="22"/>
                <w:szCs w:val="22"/>
                <w:lang w:val="uk-UA"/>
              </w:rPr>
              <w:t xml:space="preserve">фізичної та психічної </w:t>
            </w:r>
            <w:r w:rsidR="003366D8">
              <w:rPr>
                <w:spacing w:val="-6"/>
                <w:sz w:val="22"/>
                <w:szCs w:val="22"/>
                <w:lang w:val="uk-UA"/>
              </w:rPr>
              <w:t>реабілітації.</w:t>
            </w:r>
          </w:p>
        </w:tc>
        <w:tc>
          <w:tcPr>
            <w:tcW w:w="2835" w:type="dxa"/>
            <w:vAlign w:val="center"/>
          </w:tcPr>
          <w:p w14:paraId="4F5DE3BC" w14:textId="786BF9EC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6D22AF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2E529314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6D22AF">
              <w:rPr>
                <w:bCs/>
                <w:spacing w:val="-6"/>
                <w:sz w:val="22"/>
                <w:szCs w:val="22"/>
                <w:lang w:val="uk-UA"/>
              </w:rPr>
              <w:t>1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6D22AF">
              <w:rPr>
                <w:bCs/>
                <w:spacing w:val="-6"/>
                <w:sz w:val="22"/>
                <w:szCs w:val="22"/>
                <w:lang w:val="uk-UA"/>
              </w:rPr>
              <w:t xml:space="preserve">в Додатку №2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6D22AF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68D26FFA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</w:t>
      </w:r>
      <w:r w:rsidR="00CE2B96">
        <w:rPr>
          <w:i/>
          <w:iCs/>
          <w:color w:val="000000"/>
          <w:sz w:val="20"/>
          <w:szCs w:val="20"/>
          <w:lang w:val="uk-UA" w:eastAsia="uk-UA"/>
        </w:rPr>
        <w:t xml:space="preserve">дійснює закупівлю одним </w:t>
      </w:r>
      <w:r>
        <w:rPr>
          <w:i/>
          <w:iCs/>
          <w:color w:val="000000"/>
          <w:sz w:val="20"/>
          <w:szCs w:val="20"/>
          <w:lang w:val="uk-UA" w:eastAsia="uk-UA"/>
        </w:rPr>
        <w:t>лот</w:t>
      </w:r>
      <w:r w:rsidR="00CE2B96">
        <w:rPr>
          <w:i/>
          <w:iCs/>
          <w:color w:val="000000"/>
          <w:sz w:val="20"/>
          <w:szCs w:val="20"/>
          <w:lang w:val="uk-UA" w:eastAsia="uk-UA"/>
        </w:rPr>
        <w:t>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5FED03B4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086CAC" w:rsidRPr="002B79D6">
        <w:rPr>
          <w:bCs/>
          <w:sz w:val="22"/>
          <w:szCs w:val="22"/>
          <w:lang w:val="uk-UA"/>
        </w:rPr>
        <w:t xml:space="preserve">протягом </w:t>
      </w:r>
      <w:r w:rsidR="00C02259" w:rsidRPr="002B79D6">
        <w:rPr>
          <w:bCs/>
          <w:sz w:val="22"/>
          <w:szCs w:val="22"/>
          <w:lang w:val="uk-UA"/>
        </w:rPr>
        <w:t xml:space="preserve">9 </w:t>
      </w:r>
      <w:r w:rsidR="002B79D6">
        <w:rPr>
          <w:bCs/>
          <w:sz w:val="22"/>
          <w:szCs w:val="22"/>
          <w:lang w:val="uk-UA"/>
        </w:rPr>
        <w:t>тижнів</w:t>
      </w:r>
      <w:r w:rsidR="00C55B2D" w:rsidRPr="002B79D6">
        <w:rPr>
          <w:bCs/>
          <w:sz w:val="22"/>
          <w:szCs w:val="22"/>
          <w:lang w:val="uk-UA"/>
        </w:rPr>
        <w:t xml:space="preserve"> з моменту укладення договору.</w:t>
      </w:r>
    </w:p>
    <w:p w14:paraId="060C5CC6" w14:textId="1828C28D" w:rsidR="00B27389" w:rsidRDefault="006B3ABB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6B3ABB">
        <w:rPr>
          <w:b/>
          <w:sz w:val="22"/>
          <w:szCs w:val="22"/>
          <w:lang w:val="uk-UA"/>
        </w:rPr>
        <w:t>Місце знаходження Замовника: м. Київ, вул. Ділова 3.</w:t>
      </w:r>
    </w:p>
    <w:p w14:paraId="290DC5A8" w14:textId="77777777" w:rsidR="006B3ABB" w:rsidRPr="00777C00" w:rsidRDefault="006B3ABB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AA189A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AA189A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09D43A93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</w:t>
            </w:r>
            <w:r w:rsidRPr="006B3AB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ці роки. </w:t>
            </w:r>
          </w:p>
        </w:tc>
      </w:tr>
      <w:tr w:rsidR="005C33EB" w:rsidRPr="00557A29" w14:paraId="7BA5A590" w14:textId="77777777" w:rsidTr="00605C06">
        <w:trPr>
          <w:trHeight w:val="96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126B003C" w:rsidR="005C33EB" w:rsidRPr="005A5F8A" w:rsidRDefault="00773581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D42E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Підтверджений досвід роботи </w:t>
            </w:r>
            <w:r w:rsidR="00C21FF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не менше п’яти років</w:t>
            </w:r>
            <w:r w:rsidRPr="00D42EA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    </w:t>
            </w:r>
          </w:p>
        </w:tc>
        <w:tc>
          <w:tcPr>
            <w:tcW w:w="4521" w:type="dxa"/>
          </w:tcPr>
          <w:p w14:paraId="7368DC31" w14:textId="4768BA24" w:rsidR="00CE2EA3" w:rsidRPr="005E135C" w:rsidRDefault="00CE2EA3" w:rsidP="005E13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E13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Досвід виконання соціологічних </w:t>
            </w:r>
            <w:r w:rsidR="005E13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або</w:t>
            </w:r>
            <w:r w:rsidRPr="005E13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маркетингових досліджень щодо вивчення потреб, викликів і можливостей соціальної інтеграції ветеранів, демобілізованих та осіб із бойовим досвідом.</w:t>
            </w:r>
          </w:p>
          <w:p w14:paraId="5588D6D9" w14:textId="6709860F" w:rsidR="00820210" w:rsidRPr="00820210" w:rsidRDefault="00865B8F" w:rsidP="00820210">
            <w:pPr>
              <w:pStyle w:val="af"/>
              <w:numPr>
                <w:ilvl w:val="0"/>
                <w:numId w:val="3"/>
              </w:numPr>
              <w:spacing w:before="240" w:after="160" w:line="278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bCs/>
                <w:sz w:val="22"/>
                <w:szCs w:val="22"/>
                <w:lang w:val="uk-UA"/>
              </w:rPr>
              <w:t>Уміння</w:t>
            </w:r>
            <w:r w:rsidR="00D67BC1" w:rsidRPr="00820210">
              <w:rPr>
                <w:bCs/>
                <w:sz w:val="22"/>
                <w:szCs w:val="22"/>
                <w:lang w:val="uk-UA"/>
              </w:rPr>
              <w:t xml:space="preserve"> забезпечити повний цикл наукових досліджень</w:t>
            </w:r>
            <w:r w:rsidR="00820210" w:rsidRPr="00820210">
              <w:rPr>
                <w:bCs/>
                <w:sz w:val="22"/>
                <w:szCs w:val="22"/>
                <w:lang w:val="uk-UA"/>
              </w:rPr>
              <w:t xml:space="preserve"> що включає:</w:t>
            </w:r>
          </w:p>
          <w:p w14:paraId="7DA724E9" w14:textId="0FE51717" w:rsidR="00820210" w:rsidRPr="00820210" w:rsidRDefault="00820210" w:rsidP="00820210">
            <w:pPr>
              <w:spacing w:before="240" w:after="160" w:line="278" w:lineRule="auto"/>
              <w:contextualSpacing/>
              <w:jc w:val="both"/>
              <w:rPr>
                <w:bCs/>
                <w:sz w:val="22"/>
                <w:szCs w:val="22"/>
                <w:lang w:val="uk-UA"/>
              </w:rPr>
            </w:pPr>
            <w:r w:rsidRPr="00820210">
              <w:rPr>
                <w:sz w:val="22"/>
                <w:szCs w:val="22"/>
                <w:lang w:val="uk-UA"/>
              </w:rPr>
              <w:t xml:space="preserve">- </w:t>
            </w:r>
            <w:r w:rsidRPr="00820210">
              <w:rPr>
                <w:bCs/>
                <w:sz w:val="22"/>
                <w:szCs w:val="22"/>
                <w:lang w:val="uk-UA"/>
              </w:rPr>
              <w:t>розробк</w:t>
            </w:r>
            <w:r>
              <w:rPr>
                <w:bCs/>
                <w:sz w:val="22"/>
                <w:szCs w:val="22"/>
                <w:lang w:val="uk-UA"/>
              </w:rPr>
              <w:t>у</w:t>
            </w:r>
            <w:r w:rsidRPr="00820210">
              <w:rPr>
                <w:bCs/>
                <w:sz w:val="22"/>
                <w:szCs w:val="22"/>
                <w:lang w:val="uk-UA"/>
              </w:rPr>
              <w:t xml:space="preserve"> інструментарію (анкета, логіка фільтрів і </w:t>
            </w:r>
            <w:proofErr w:type="spellStart"/>
            <w:r w:rsidRPr="00820210">
              <w:rPr>
                <w:bCs/>
                <w:sz w:val="22"/>
                <w:szCs w:val="22"/>
                <w:lang w:val="uk-UA"/>
              </w:rPr>
              <w:t>т.д</w:t>
            </w:r>
            <w:proofErr w:type="spellEnd"/>
            <w:r w:rsidRPr="00820210">
              <w:rPr>
                <w:bCs/>
                <w:sz w:val="22"/>
                <w:szCs w:val="22"/>
                <w:lang w:val="uk-UA"/>
              </w:rPr>
              <w:t>.),</w:t>
            </w:r>
          </w:p>
          <w:p w14:paraId="103FF5EF" w14:textId="1B8FD2F2" w:rsidR="00820210" w:rsidRPr="00820210" w:rsidRDefault="00820210" w:rsidP="00820210">
            <w:pPr>
              <w:spacing w:before="240" w:after="160" w:line="278" w:lineRule="auto"/>
              <w:contextualSpacing/>
              <w:jc w:val="both"/>
              <w:rPr>
                <w:bCs/>
                <w:sz w:val="22"/>
                <w:szCs w:val="22"/>
                <w:lang w:val="uk-UA"/>
              </w:rPr>
            </w:pPr>
            <w:r w:rsidRPr="00820210">
              <w:rPr>
                <w:bCs/>
                <w:sz w:val="22"/>
                <w:szCs w:val="22"/>
                <w:lang w:val="uk-UA"/>
              </w:rPr>
              <w:t>- тестування та проведення опитування</w:t>
            </w:r>
            <w:r w:rsidR="00865B8F">
              <w:rPr>
                <w:bCs/>
                <w:sz w:val="22"/>
                <w:szCs w:val="22"/>
                <w:lang w:val="uk-UA"/>
              </w:rPr>
              <w:t>,</w:t>
            </w:r>
          </w:p>
          <w:p w14:paraId="00CA8BE6" w14:textId="4BBB50AB" w:rsidR="00820210" w:rsidRPr="00820210" w:rsidRDefault="00820210" w:rsidP="00820210">
            <w:pPr>
              <w:contextualSpacing/>
              <w:jc w:val="both"/>
              <w:rPr>
                <w:bCs/>
                <w:sz w:val="22"/>
                <w:szCs w:val="22"/>
                <w:lang w:val="uk-UA"/>
              </w:rPr>
            </w:pPr>
            <w:r w:rsidRPr="00820210">
              <w:rPr>
                <w:bCs/>
                <w:sz w:val="22"/>
                <w:szCs w:val="22"/>
                <w:lang w:val="uk-UA"/>
              </w:rPr>
              <w:t>- обробк</w:t>
            </w:r>
            <w:r>
              <w:rPr>
                <w:bCs/>
                <w:sz w:val="22"/>
                <w:szCs w:val="22"/>
                <w:lang w:val="uk-UA"/>
              </w:rPr>
              <w:t>у</w:t>
            </w:r>
            <w:r w:rsidRPr="00820210">
              <w:rPr>
                <w:bCs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820210">
              <w:rPr>
                <w:bCs/>
                <w:sz w:val="22"/>
                <w:szCs w:val="22"/>
                <w:lang w:val="uk-UA"/>
              </w:rPr>
              <w:t>валідаці</w:t>
            </w:r>
            <w:r>
              <w:rPr>
                <w:bCs/>
                <w:sz w:val="22"/>
                <w:szCs w:val="22"/>
                <w:lang w:val="uk-UA"/>
              </w:rPr>
              <w:t>ю</w:t>
            </w:r>
            <w:proofErr w:type="spellEnd"/>
            <w:r w:rsidRPr="00820210">
              <w:rPr>
                <w:bCs/>
                <w:sz w:val="22"/>
                <w:szCs w:val="22"/>
                <w:lang w:val="uk-UA"/>
              </w:rPr>
              <w:t xml:space="preserve"> даних,</w:t>
            </w:r>
          </w:p>
          <w:p w14:paraId="702ADFBF" w14:textId="422ED7DC" w:rsidR="00912F9C" w:rsidRPr="00820210" w:rsidRDefault="00820210" w:rsidP="00820210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82021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  <w:t>-</w:t>
            </w:r>
            <w:r w:rsidR="00865B8F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Pr="0082021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  <w:t>аналіз та підготовк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  <w:t>у</w:t>
            </w:r>
            <w:r w:rsidRPr="00820210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  <w:t xml:space="preserve"> поглибленого аналітичного звіту українською та англійською мовами з візуалізацією результатів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  <w:p w14:paraId="37D69A46" w14:textId="3C821D07" w:rsidR="00912F9C" w:rsidRPr="002647D5" w:rsidRDefault="00912F9C" w:rsidP="00D67BC1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2647D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  <w:t xml:space="preserve">Досвід </w:t>
            </w:r>
            <w:r w:rsidR="00865B8F" w:rsidRPr="002647D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  <w:t>співпраці</w:t>
            </w:r>
            <w:r w:rsidRPr="002647D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  <w:t xml:space="preserve"> з Національними товариствами Червоного Хреста та Червоного Півмісяця або аналогічними гуманітарними</w:t>
            </w:r>
            <w:r w:rsidR="007E3A4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  <w:t xml:space="preserve"> або міжнародними</w:t>
            </w:r>
            <w:r w:rsidRPr="002647D5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uk-UA"/>
              </w:rPr>
              <w:t xml:space="preserve"> організаціями.</w:t>
            </w:r>
          </w:p>
          <w:p w14:paraId="3EE93AE2" w14:textId="06C89519" w:rsidR="00912F9C" w:rsidRPr="00865B8F" w:rsidRDefault="00912F9C" w:rsidP="00912F9C">
            <w:pPr>
              <w:pStyle w:val="aa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865B8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Для підтвердження </w:t>
            </w:r>
            <w:r w:rsidR="00865B8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досвіду </w:t>
            </w:r>
            <w:r w:rsidRPr="00865B8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необхідно надати:</w:t>
            </w:r>
          </w:p>
          <w:p w14:paraId="1484C692" w14:textId="01C88FD8" w:rsidR="00912F9C" w:rsidRPr="00D67BC1" w:rsidRDefault="00912F9C" w:rsidP="00DD67BB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67BC1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копії договорів на виконання аналогічних послуг</w:t>
            </w:r>
            <w:r w:rsidR="00DD67BB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, </w:t>
            </w:r>
            <w:r w:rsidR="00F1060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та/</w:t>
            </w:r>
            <w:r w:rsidR="00DD67BB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або</w:t>
            </w:r>
            <w:r w:rsidRPr="00D67BC1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</w:p>
          <w:p w14:paraId="44C29A0B" w14:textId="540A8A9F" w:rsidR="00912F9C" w:rsidRPr="00D67BC1" w:rsidRDefault="00912F9C" w:rsidP="00DD67BB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D67BC1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листи-відгуки / листи-рекомендації із зазначенням предмета закупівлі</w:t>
            </w:r>
            <w:r w:rsidR="00DD67BB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</w:t>
            </w:r>
            <w:r w:rsidR="00F10603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та/</w:t>
            </w:r>
            <w:r w:rsidR="00DD67BB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або</w:t>
            </w:r>
          </w:p>
          <w:p w14:paraId="7FCD2231" w14:textId="4872BDC5" w:rsidR="005C33EB" w:rsidRPr="009856D2" w:rsidRDefault="00912F9C" w:rsidP="00DD67BB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67BC1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інші документи з різних установ, організацій, компаній для підтвердження досвіду співпраці та професійної компетентності</w:t>
            </w:r>
            <w:r w:rsidR="0080477F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загальним терміном не менше 5 років</w:t>
            </w:r>
            <w:r w:rsidRPr="00D67BC1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.</w:t>
            </w:r>
          </w:p>
        </w:tc>
      </w:tr>
      <w:tr w:rsidR="006B3ABB" w:rsidRPr="00AA189A" w14:paraId="5724A2DD" w14:textId="77777777" w:rsidTr="00605C06">
        <w:trPr>
          <w:trHeight w:val="96"/>
        </w:trPr>
        <w:tc>
          <w:tcPr>
            <w:tcW w:w="601" w:type="dxa"/>
          </w:tcPr>
          <w:p w14:paraId="709040EC" w14:textId="77777777" w:rsidR="006B3ABB" w:rsidRPr="00BC13F3" w:rsidRDefault="006B3AB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917953E" w14:textId="326DDAB3" w:rsidR="006B3ABB" w:rsidRPr="00025EF6" w:rsidRDefault="008E5DED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C3B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кваліфікації команди Учасника</w:t>
            </w:r>
            <w:r w:rsidR="00D47BD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яка має </w:t>
            </w:r>
            <w:r w:rsidR="00E17C2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включати</w:t>
            </w:r>
            <w:r w:rsidR="00A81E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: </w:t>
            </w:r>
            <w:r w:rsidR="00A81E22" w:rsidRPr="00A81E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методист</w:t>
            </w:r>
            <w:r w:rsidR="00A81E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="00A81E22" w:rsidRPr="00A81E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або керівник наукового напрямку</w:t>
            </w:r>
            <w:r w:rsidR="00A81E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025EF6" w:rsidRPr="00025E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аналітика</w:t>
            </w:r>
            <w:r w:rsidR="00025E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8760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</w:t>
            </w:r>
            <w:r w:rsidR="00876055" w:rsidRPr="008760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пераційн</w:t>
            </w:r>
            <w:r w:rsidR="008760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ого </w:t>
            </w:r>
            <w:r w:rsidR="00876055" w:rsidRPr="008760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менеджер</w:t>
            </w:r>
            <w:r w:rsidR="008760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="00876055" w:rsidRPr="008760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або керівник</w:t>
            </w:r>
            <w:r w:rsidR="008760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="00876055" w:rsidRPr="008760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польового етапу</w:t>
            </w:r>
            <w:r w:rsidR="0087605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4521" w:type="dxa"/>
          </w:tcPr>
          <w:p w14:paraId="0ACCA04D" w14:textId="01511042" w:rsidR="00BC3B49" w:rsidRPr="00BC3B49" w:rsidRDefault="00BC3B49" w:rsidP="00BC3B49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C3B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Надати Резюме команди виконавців</w:t>
            </w:r>
            <w:r w:rsidRPr="00BC3B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яка залучатиметься у процесі реалізації </w:t>
            </w:r>
            <w:proofErr w:type="spellStart"/>
            <w:r w:rsidRPr="00BC3B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проєкту</w:t>
            </w:r>
            <w:proofErr w:type="spellEnd"/>
            <w:r w:rsidRPr="00BC3B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з відображенням освіти, релевантного професійного досвіду, участі у подібних </w:t>
            </w:r>
            <w:proofErr w:type="spellStart"/>
            <w:r w:rsidRPr="00BC3B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проєктах</w:t>
            </w:r>
            <w:proofErr w:type="spellEnd"/>
            <w:r w:rsidRPr="00BC3B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48C560F0" w14:textId="672E57AD" w:rsidR="006B3ABB" w:rsidRPr="00BC3B49" w:rsidRDefault="00BC3B49" w:rsidP="00BC3B49">
            <w:pPr>
              <w:pStyle w:val="a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BC3B4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Резюме / портфоліо компанії (короткий опис діяльності, досвід, ключові досягнення).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lastRenderedPageBreak/>
        <w:t>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D076CC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2BDA484D" w:rsidR="004E62DE" w:rsidRPr="007E64D6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>
        <w:rPr>
          <w:sz w:val="22"/>
          <w:szCs w:val="22"/>
          <w:lang w:val="uk-UA"/>
        </w:rPr>
        <w:t xml:space="preserve"> та підпису акту наданих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вказати її </w:t>
      </w:r>
      <w:r w:rsidRPr="007E64D6">
        <w:rPr>
          <w:sz w:val="22"/>
          <w:szCs w:val="22"/>
          <w:lang w:val="uk-UA"/>
        </w:rPr>
        <w:t xml:space="preserve">в Додатку </w:t>
      </w:r>
      <w:r w:rsidR="007E64D6" w:rsidRPr="007E64D6">
        <w:rPr>
          <w:sz w:val="22"/>
          <w:szCs w:val="22"/>
          <w:lang w:val="uk-UA"/>
        </w:rPr>
        <w:t>3</w:t>
      </w:r>
      <w:r w:rsidRPr="007E64D6">
        <w:rPr>
          <w:sz w:val="22"/>
          <w:szCs w:val="22"/>
          <w:lang w:val="uk-UA"/>
        </w:rPr>
        <w:t xml:space="preserve">. </w:t>
      </w:r>
      <w:r w:rsidRPr="007E64D6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0F4D6C95" w:rsidR="009F2507" w:rsidRPr="007E64D6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7E64D6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7E64D6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7E64D6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7E64D6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7E64D6">
        <w:rPr>
          <w:color w:val="000000"/>
          <w:sz w:val="22"/>
          <w:szCs w:val="22"/>
          <w:lang w:val="uk-UA" w:eastAsia="uk-UA"/>
        </w:rPr>
        <w:t>а</w:t>
      </w:r>
      <w:r w:rsidR="005A5F8A" w:rsidRPr="007E64D6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7E64D6">
        <w:rPr>
          <w:color w:val="000000"/>
          <w:sz w:val="22"/>
          <w:szCs w:val="22"/>
          <w:lang w:val="uk-UA" w:eastAsia="uk-UA"/>
        </w:rPr>
        <w:t>го</w:t>
      </w:r>
      <w:r w:rsidR="005A5F8A" w:rsidRPr="007E64D6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7E64D6">
        <w:rPr>
          <w:color w:val="000000"/>
          <w:sz w:val="22"/>
          <w:szCs w:val="22"/>
          <w:lang w:val="uk-UA" w:eastAsia="uk-UA"/>
        </w:rPr>
        <w:t>я</w:t>
      </w:r>
      <w:r w:rsidR="005A5F8A" w:rsidRPr="007E64D6">
        <w:rPr>
          <w:color w:val="000000"/>
          <w:sz w:val="22"/>
          <w:szCs w:val="22"/>
          <w:lang w:val="uk-UA" w:eastAsia="uk-UA"/>
        </w:rPr>
        <w:t xml:space="preserve"> (Додаток </w:t>
      </w:r>
      <w:r w:rsidR="007E64D6" w:rsidRPr="007E64D6">
        <w:rPr>
          <w:color w:val="000000"/>
          <w:sz w:val="22"/>
          <w:szCs w:val="22"/>
          <w:lang w:val="uk-UA" w:eastAsia="uk-UA"/>
        </w:rPr>
        <w:t>2</w:t>
      </w:r>
      <w:r w:rsidR="005A5F8A" w:rsidRPr="007E64D6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63C2A86" w:rsidR="00E550F7" w:rsidRDefault="000A403C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Узгоджене ТЗ у формі Додатку №2 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C7CA8AD" w14:textId="2D383FF5" w:rsidR="00FC5E3F" w:rsidRDefault="000A403C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№3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FC5E3F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 </w:t>
      </w:r>
      <w:r w:rsidR="00FC5E3F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FC5E3F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7D386721" w:rsidR="007545FF" w:rsidRPr="00EC08B1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00EC08B1">
        <w:rPr>
          <w:sz w:val="22"/>
          <w:szCs w:val="22"/>
        </w:rPr>
        <w:t>Запитання</w:t>
      </w:r>
      <w:proofErr w:type="spellEnd"/>
      <w:r w:rsidRPr="00EC08B1">
        <w:rPr>
          <w:sz w:val="22"/>
          <w:szCs w:val="22"/>
        </w:rPr>
        <w:t xml:space="preserve"> </w:t>
      </w:r>
      <w:proofErr w:type="spellStart"/>
      <w:r w:rsidRPr="00EC08B1">
        <w:rPr>
          <w:sz w:val="22"/>
          <w:szCs w:val="22"/>
        </w:rPr>
        <w:t>щодо</w:t>
      </w:r>
      <w:proofErr w:type="spellEnd"/>
      <w:r w:rsidRPr="00EC08B1">
        <w:rPr>
          <w:sz w:val="22"/>
          <w:szCs w:val="22"/>
        </w:rPr>
        <w:t xml:space="preserve"> </w:t>
      </w:r>
      <w:r w:rsidR="00B93C90" w:rsidRPr="00EC08B1">
        <w:rPr>
          <w:sz w:val="22"/>
          <w:szCs w:val="22"/>
          <w:lang w:val="uk-UA"/>
        </w:rPr>
        <w:t xml:space="preserve">цінової </w:t>
      </w:r>
      <w:proofErr w:type="spellStart"/>
      <w:r w:rsidRPr="00EC08B1">
        <w:rPr>
          <w:sz w:val="22"/>
          <w:szCs w:val="22"/>
        </w:rPr>
        <w:t>пропозиції</w:t>
      </w:r>
      <w:proofErr w:type="spellEnd"/>
      <w:r w:rsidRPr="00EC08B1">
        <w:rPr>
          <w:sz w:val="22"/>
          <w:szCs w:val="22"/>
        </w:rPr>
        <w:t xml:space="preserve"> </w:t>
      </w:r>
      <w:proofErr w:type="spellStart"/>
      <w:r w:rsidRPr="00EC08B1">
        <w:rPr>
          <w:sz w:val="22"/>
          <w:szCs w:val="22"/>
        </w:rPr>
        <w:t>надсилайте</w:t>
      </w:r>
      <w:proofErr w:type="spellEnd"/>
      <w:r w:rsidRPr="00EC08B1">
        <w:rPr>
          <w:sz w:val="22"/>
          <w:szCs w:val="22"/>
        </w:rPr>
        <w:t xml:space="preserve"> </w:t>
      </w:r>
      <w:proofErr w:type="gramStart"/>
      <w:r w:rsidRPr="00EC08B1">
        <w:rPr>
          <w:sz w:val="22"/>
          <w:szCs w:val="22"/>
        </w:rPr>
        <w:t>на адресу</w:t>
      </w:r>
      <w:proofErr w:type="gramEnd"/>
      <w:r w:rsidRPr="00EC08B1">
        <w:rPr>
          <w:sz w:val="22"/>
          <w:szCs w:val="22"/>
        </w:rPr>
        <w:t xml:space="preserve">: </w:t>
      </w:r>
      <w:hyperlink r:id="rId11">
        <w:r w:rsidRPr="00EC08B1">
          <w:rPr>
            <w:rStyle w:val="ab"/>
            <w:sz w:val="22"/>
            <w:szCs w:val="22"/>
          </w:rPr>
          <w:t>tender@redcross.org.ua</w:t>
        </w:r>
      </w:hyperlink>
      <w:r w:rsidRPr="00EC08B1">
        <w:rPr>
          <w:sz w:val="22"/>
          <w:szCs w:val="22"/>
        </w:rPr>
        <w:t xml:space="preserve"> до 18:00 </w:t>
      </w:r>
      <w:r w:rsidR="00D5327C" w:rsidRPr="00EC08B1">
        <w:rPr>
          <w:sz w:val="22"/>
          <w:szCs w:val="22"/>
          <w:lang w:val="uk-UA"/>
        </w:rPr>
        <w:t>03</w:t>
      </w:r>
      <w:r w:rsidRPr="00EC08B1">
        <w:rPr>
          <w:sz w:val="22"/>
          <w:szCs w:val="22"/>
        </w:rPr>
        <w:t>.</w:t>
      </w:r>
      <w:r w:rsidR="00D5327C" w:rsidRPr="00EC08B1">
        <w:rPr>
          <w:sz w:val="22"/>
          <w:szCs w:val="22"/>
          <w:lang w:val="uk-UA"/>
        </w:rPr>
        <w:t>11</w:t>
      </w:r>
      <w:r w:rsidRPr="00EC08B1">
        <w:rPr>
          <w:sz w:val="22"/>
          <w:szCs w:val="22"/>
        </w:rPr>
        <w:t>.202</w:t>
      </w:r>
      <w:r w:rsidR="00D076CC" w:rsidRPr="00EC08B1">
        <w:rPr>
          <w:sz w:val="22"/>
          <w:szCs w:val="22"/>
          <w:lang w:val="uk-UA"/>
        </w:rPr>
        <w:t>5</w:t>
      </w:r>
      <w:r w:rsidRPr="00EC08B1">
        <w:rPr>
          <w:sz w:val="22"/>
          <w:szCs w:val="22"/>
        </w:rPr>
        <w:t xml:space="preserve"> року.</w:t>
      </w:r>
    </w:p>
    <w:p w14:paraId="5F7E7F29" w14:textId="77777777" w:rsidR="00AD6D3B" w:rsidRPr="00EC08B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EC08B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EC08B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EC08B1">
        <w:rPr>
          <w:b/>
          <w:sz w:val="22"/>
          <w:szCs w:val="22"/>
          <w:lang w:val="uk-UA"/>
        </w:rPr>
        <w:t>ЦІНОВИХ</w:t>
      </w:r>
      <w:r w:rsidRPr="00EC08B1">
        <w:rPr>
          <w:b/>
          <w:sz w:val="22"/>
          <w:szCs w:val="22"/>
          <w:lang w:val="uk-UA"/>
        </w:rPr>
        <w:t xml:space="preserve"> ПРОПОЗИЦІЙ</w:t>
      </w:r>
      <w:r w:rsidRPr="00EC08B1">
        <w:rPr>
          <w:sz w:val="22"/>
          <w:szCs w:val="22"/>
          <w:lang w:val="uk-UA"/>
        </w:rPr>
        <w:t xml:space="preserve"> від учасників: </w:t>
      </w:r>
    </w:p>
    <w:p w14:paraId="3E886E94" w14:textId="6E0870E8" w:rsidR="00AD6D3B" w:rsidRPr="00EC08B1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EC08B1">
        <w:rPr>
          <w:b/>
          <w:color w:val="FF0000"/>
          <w:sz w:val="22"/>
          <w:szCs w:val="22"/>
          <w:lang w:val="uk-UA"/>
        </w:rPr>
        <w:t xml:space="preserve"> </w:t>
      </w:r>
      <w:r w:rsidRPr="00EC08B1">
        <w:rPr>
          <w:b/>
          <w:sz w:val="22"/>
          <w:szCs w:val="22"/>
          <w:lang w:val="uk-UA"/>
        </w:rPr>
        <w:t>«</w:t>
      </w:r>
      <w:r w:rsidR="00D5327C" w:rsidRPr="00EC08B1">
        <w:rPr>
          <w:b/>
          <w:sz w:val="22"/>
          <w:szCs w:val="22"/>
          <w:lang w:val="uk-UA"/>
        </w:rPr>
        <w:t>04</w:t>
      </w:r>
      <w:r w:rsidRPr="00EC08B1">
        <w:rPr>
          <w:b/>
          <w:sz w:val="22"/>
          <w:szCs w:val="22"/>
          <w:lang w:val="uk-UA"/>
        </w:rPr>
        <w:t xml:space="preserve">» </w:t>
      </w:r>
      <w:r w:rsidR="00EC08B1">
        <w:rPr>
          <w:b/>
          <w:sz w:val="22"/>
          <w:szCs w:val="22"/>
          <w:lang w:val="uk-UA"/>
        </w:rPr>
        <w:t>листопада</w:t>
      </w:r>
      <w:r w:rsidRPr="00EC08B1">
        <w:rPr>
          <w:b/>
          <w:sz w:val="22"/>
          <w:szCs w:val="22"/>
          <w:lang w:val="uk-UA"/>
        </w:rPr>
        <w:t xml:space="preserve"> 202</w:t>
      </w:r>
      <w:r w:rsidR="00D96E2B" w:rsidRPr="00EC08B1">
        <w:rPr>
          <w:b/>
          <w:sz w:val="22"/>
          <w:szCs w:val="22"/>
          <w:lang w:val="uk-UA"/>
        </w:rPr>
        <w:t>5</w:t>
      </w:r>
      <w:r w:rsidRPr="00EC08B1">
        <w:rPr>
          <w:b/>
          <w:sz w:val="22"/>
          <w:szCs w:val="22"/>
          <w:lang w:val="uk-UA"/>
        </w:rPr>
        <w:t xml:space="preserve"> рок</w:t>
      </w:r>
      <w:r w:rsidR="00570092" w:rsidRPr="00EC08B1">
        <w:rPr>
          <w:b/>
          <w:sz w:val="22"/>
          <w:szCs w:val="22"/>
          <w:lang w:val="uk-UA"/>
        </w:rPr>
        <w:t>у</w:t>
      </w:r>
      <w:r w:rsidRPr="00EC08B1">
        <w:rPr>
          <w:b/>
          <w:sz w:val="22"/>
          <w:szCs w:val="22"/>
          <w:lang w:val="uk-UA"/>
        </w:rPr>
        <w:t>.</w:t>
      </w:r>
    </w:p>
    <w:p w14:paraId="13070A45" w14:textId="77777777" w:rsidR="00AD6D3B" w:rsidRPr="00EC08B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EC08B1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EC08B1">
        <w:rPr>
          <w:b/>
          <w:sz w:val="22"/>
          <w:szCs w:val="22"/>
          <w:u w:val="single"/>
          <w:lang w:val="uk-UA"/>
        </w:rPr>
        <w:t>ЦІНОВІ</w:t>
      </w:r>
      <w:r w:rsidR="00E27AFC" w:rsidRPr="00EC08B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EC08B1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EC08B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EC08B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EC08B1" w:rsidRDefault="00E27AFC" w:rsidP="00E27AFC">
      <w:pPr>
        <w:ind w:firstLine="357"/>
        <w:jc w:val="both"/>
        <w:rPr>
          <w:sz w:val="22"/>
          <w:szCs w:val="22"/>
        </w:rPr>
      </w:pPr>
      <w:r w:rsidRPr="00EC08B1">
        <w:rPr>
          <w:b/>
          <w:bCs/>
          <w:iCs/>
          <w:sz w:val="22"/>
          <w:szCs w:val="22"/>
        </w:rPr>
        <w:t xml:space="preserve">РОЗКРИТТЯ </w:t>
      </w:r>
      <w:r w:rsidR="00345379" w:rsidRPr="00EC08B1">
        <w:rPr>
          <w:b/>
          <w:bCs/>
          <w:iCs/>
          <w:sz w:val="22"/>
          <w:szCs w:val="22"/>
          <w:lang w:val="uk-UA"/>
        </w:rPr>
        <w:t>ЦІНОВ</w:t>
      </w:r>
      <w:r w:rsidR="00D53B41" w:rsidRPr="00EC08B1">
        <w:rPr>
          <w:b/>
          <w:bCs/>
          <w:iCs/>
          <w:sz w:val="22"/>
          <w:szCs w:val="22"/>
          <w:lang w:val="uk-UA"/>
        </w:rPr>
        <w:t>ИХ</w:t>
      </w:r>
      <w:r w:rsidRPr="00EC08B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EC08B1">
        <w:rPr>
          <w:sz w:val="22"/>
          <w:szCs w:val="22"/>
        </w:rPr>
        <w:t>:</w:t>
      </w:r>
    </w:p>
    <w:p w14:paraId="6AE3C48E" w14:textId="2604F76F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EC08B1">
        <w:rPr>
          <w:sz w:val="22"/>
          <w:szCs w:val="22"/>
        </w:rPr>
        <w:t xml:space="preserve"> </w:t>
      </w:r>
      <w:r w:rsidRPr="00EC08B1">
        <w:rPr>
          <w:b/>
          <w:sz w:val="22"/>
          <w:szCs w:val="22"/>
        </w:rPr>
        <w:t>«</w:t>
      </w:r>
      <w:r w:rsidR="00D5327C" w:rsidRPr="00EC08B1">
        <w:rPr>
          <w:b/>
          <w:sz w:val="22"/>
          <w:szCs w:val="22"/>
          <w:lang w:val="uk-UA"/>
        </w:rPr>
        <w:t>05</w:t>
      </w:r>
      <w:r w:rsidRPr="00EC08B1">
        <w:rPr>
          <w:b/>
          <w:sz w:val="22"/>
          <w:szCs w:val="22"/>
        </w:rPr>
        <w:t xml:space="preserve">» </w:t>
      </w:r>
      <w:r w:rsidR="00EC08B1">
        <w:rPr>
          <w:b/>
          <w:sz w:val="22"/>
          <w:szCs w:val="22"/>
          <w:lang w:val="uk-UA"/>
        </w:rPr>
        <w:t>листопада</w:t>
      </w:r>
      <w:r w:rsidRPr="00EC08B1">
        <w:rPr>
          <w:b/>
          <w:sz w:val="22"/>
          <w:szCs w:val="22"/>
        </w:rPr>
        <w:t xml:space="preserve"> 202</w:t>
      </w:r>
      <w:r w:rsidR="00D96E2B" w:rsidRPr="00EC08B1">
        <w:rPr>
          <w:b/>
          <w:sz w:val="22"/>
          <w:szCs w:val="22"/>
          <w:lang w:val="uk-UA"/>
        </w:rPr>
        <w:t>5</w:t>
      </w:r>
      <w:r w:rsidRPr="00EC08B1">
        <w:rPr>
          <w:b/>
          <w:sz w:val="22"/>
          <w:szCs w:val="22"/>
        </w:rPr>
        <w:t xml:space="preserve"> </w:t>
      </w:r>
      <w:proofErr w:type="gramStart"/>
      <w:r w:rsidRPr="00EC08B1">
        <w:rPr>
          <w:b/>
          <w:sz w:val="22"/>
          <w:szCs w:val="22"/>
        </w:rPr>
        <w:t>року</w:t>
      </w:r>
      <w:r w:rsidRPr="00EC08B1">
        <w:rPr>
          <w:sz w:val="22"/>
          <w:szCs w:val="22"/>
        </w:rPr>
        <w:t xml:space="preserve">  об</w:t>
      </w:r>
      <w:proofErr w:type="gramEnd"/>
      <w:r w:rsidRPr="00EC08B1">
        <w:rPr>
          <w:sz w:val="22"/>
          <w:szCs w:val="22"/>
        </w:rPr>
        <w:t xml:space="preserve"> 11 год. 00 </w:t>
      </w:r>
      <w:proofErr w:type="spellStart"/>
      <w:r w:rsidRPr="00EC08B1">
        <w:rPr>
          <w:sz w:val="22"/>
          <w:szCs w:val="22"/>
        </w:rPr>
        <w:t>хв</w:t>
      </w:r>
      <w:proofErr w:type="spellEnd"/>
      <w:r w:rsidRPr="00EC08B1">
        <w:rPr>
          <w:sz w:val="22"/>
          <w:szCs w:val="22"/>
        </w:rPr>
        <w:t xml:space="preserve">., за </w:t>
      </w:r>
      <w:proofErr w:type="gramStart"/>
      <w:r w:rsidRPr="00EC08B1">
        <w:rPr>
          <w:sz w:val="22"/>
          <w:szCs w:val="22"/>
        </w:rPr>
        <w:t>адресою:  м.</w:t>
      </w:r>
      <w:proofErr w:type="gramEnd"/>
      <w:r w:rsidRPr="00EC08B1">
        <w:rPr>
          <w:sz w:val="22"/>
          <w:szCs w:val="22"/>
        </w:rPr>
        <w:t xml:space="preserve"> </w:t>
      </w:r>
      <w:proofErr w:type="spellStart"/>
      <w:r w:rsidRPr="00EC08B1">
        <w:rPr>
          <w:sz w:val="22"/>
          <w:szCs w:val="22"/>
        </w:rPr>
        <w:t>Київ</w:t>
      </w:r>
      <w:proofErr w:type="spellEnd"/>
      <w:r w:rsidRPr="00EC08B1">
        <w:rPr>
          <w:sz w:val="22"/>
          <w:szCs w:val="22"/>
        </w:rPr>
        <w:t xml:space="preserve">, 03150, </w:t>
      </w:r>
      <w:proofErr w:type="spellStart"/>
      <w:r w:rsidRPr="00EC08B1">
        <w:rPr>
          <w:sz w:val="22"/>
          <w:szCs w:val="22"/>
        </w:rPr>
        <w:t>вул</w:t>
      </w:r>
      <w:proofErr w:type="spellEnd"/>
      <w:r w:rsidRPr="00EC08B1">
        <w:rPr>
          <w:sz w:val="22"/>
          <w:szCs w:val="22"/>
        </w:rPr>
        <w:t xml:space="preserve">. </w:t>
      </w:r>
      <w:proofErr w:type="spellStart"/>
      <w:r w:rsidRPr="00EC08B1">
        <w:rPr>
          <w:sz w:val="22"/>
          <w:szCs w:val="22"/>
        </w:rPr>
        <w:t>Ділова</w:t>
      </w:r>
      <w:proofErr w:type="spellEnd"/>
      <w:r w:rsidRPr="00EC08B1">
        <w:rPr>
          <w:sz w:val="22"/>
          <w:szCs w:val="22"/>
        </w:rPr>
        <w:t>, буд. 3 (</w:t>
      </w:r>
      <w:proofErr w:type="spellStart"/>
      <w:r w:rsidRPr="00EC08B1">
        <w:rPr>
          <w:sz w:val="22"/>
          <w:szCs w:val="22"/>
        </w:rPr>
        <w:t>якщо</w:t>
      </w:r>
      <w:proofErr w:type="spellEnd"/>
      <w:r w:rsidRPr="00EC08B1">
        <w:rPr>
          <w:sz w:val="22"/>
          <w:szCs w:val="22"/>
        </w:rPr>
        <w:t xml:space="preserve"> </w:t>
      </w:r>
      <w:proofErr w:type="spellStart"/>
      <w:r w:rsidRPr="00EC08B1">
        <w:rPr>
          <w:sz w:val="22"/>
          <w:szCs w:val="22"/>
        </w:rPr>
        <w:t>інше</w:t>
      </w:r>
      <w:proofErr w:type="spellEnd"/>
      <w:r w:rsidRPr="00EC08B1">
        <w:rPr>
          <w:sz w:val="22"/>
          <w:szCs w:val="22"/>
        </w:rPr>
        <w:t xml:space="preserve"> не буде </w:t>
      </w:r>
      <w:proofErr w:type="spellStart"/>
      <w:r w:rsidRPr="00EC08B1">
        <w:rPr>
          <w:sz w:val="22"/>
          <w:szCs w:val="22"/>
        </w:rPr>
        <w:t>передбачено</w:t>
      </w:r>
      <w:proofErr w:type="spellEnd"/>
      <w:r w:rsidRPr="00EC08B1">
        <w:rPr>
          <w:sz w:val="22"/>
          <w:szCs w:val="22"/>
        </w:rPr>
        <w:t xml:space="preserve"> </w:t>
      </w:r>
      <w:proofErr w:type="spellStart"/>
      <w:r w:rsidRPr="00EC08B1">
        <w:rPr>
          <w:sz w:val="22"/>
          <w:szCs w:val="22"/>
        </w:rPr>
        <w:t>внутрішнім</w:t>
      </w:r>
      <w:proofErr w:type="spellEnd"/>
      <w:r w:rsidRPr="00EC08B1">
        <w:rPr>
          <w:sz w:val="22"/>
          <w:szCs w:val="22"/>
        </w:rPr>
        <w:t xml:space="preserve"> </w:t>
      </w:r>
      <w:proofErr w:type="spellStart"/>
      <w:r w:rsidRPr="00EC08B1">
        <w:rPr>
          <w:sz w:val="22"/>
          <w:szCs w:val="22"/>
        </w:rPr>
        <w:t>розкладом</w:t>
      </w:r>
      <w:proofErr w:type="spellEnd"/>
      <w:r w:rsidRPr="00EC08B1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lastRenderedPageBreak/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06BDA2C2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D076CC">
        <w:rPr>
          <w:b/>
          <w:noProof/>
          <w:sz w:val="22"/>
          <w:szCs w:val="22"/>
          <w:lang w:val="uk-UA"/>
        </w:rPr>
        <w:t>№</w:t>
      </w:r>
      <w:r w:rsidR="00D076CC" w:rsidRPr="00D076CC">
        <w:rPr>
          <w:b/>
          <w:bCs/>
          <w:sz w:val="22"/>
          <w:szCs w:val="22"/>
          <w:lang w:val="uk-UA"/>
        </w:rPr>
        <w:t>2380</w:t>
      </w:r>
      <w:r w:rsidR="00D076CC" w:rsidRPr="00D076CC">
        <w:rPr>
          <w:b/>
          <w:bCs/>
          <w:sz w:val="22"/>
          <w:szCs w:val="22"/>
          <w:lang w:val="en-US"/>
        </w:rPr>
        <w:t>LC</w:t>
      </w:r>
      <w:r w:rsidRPr="00D076CC">
        <w:rPr>
          <w:b/>
          <w:bCs/>
          <w:noProof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B1077D" w:rsidRPr="00B1077D">
        <w:rPr>
          <w:b/>
          <w:bCs/>
          <w:spacing w:val="-4"/>
          <w:sz w:val="22"/>
          <w:szCs w:val="22"/>
          <w:lang w:val="uk-UA"/>
        </w:rPr>
        <w:t>Закупівля к</w:t>
      </w:r>
      <w:r w:rsidR="003366D8" w:rsidRPr="00B1077D">
        <w:rPr>
          <w:b/>
          <w:bCs/>
          <w:spacing w:val="-4"/>
          <w:sz w:val="22"/>
          <w:szCs w:val="22"/>
          <w:lang w:val="uk-UA"/>
        </w:rPr>
        <w:t>онсультаційних послуг для програми з фізичної та психічної реабілітації</w:t>
      </w:r>
      <w:r w:rsidR="00B1077D">
        <w:rPr>
          <w:b/>
          <w:bCs/>
          <w:spacing w:val="-4"/>
          <w:sz w:val="22"/>
          <w:szCs w:val="22"/>
          <w:lang w:val="uk-UA"/>
        </w:rPr>
        <w:t>.</w:t>
      </w:r>
    </w:p>
    <w:p w14:paraId="4D233AB5" w14:textId="62057746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D076CC">
        <w:rPr>
          <w:b/>
          <w:noProof/>
          <w:sz w:val="22"/>
          <w:szCs w:val="22"/>
          <w:lang w:val="uk-UA"/>
        </w:rPr>
        <w:t>«№</w:t>
      </w:r>
      <w:r w:rsidR="00D076CC" w:rsidRPr="00D076CC">
        <w:rPr>
          <w:b/>
          <w:bCs/>
          <w:sz w:val="22"/>
          <w:szCs w:val="22"/>
          <w:lang w:val="uk-UA"/>
        </w:rPr>
        <w:t>2380</w:t>
      </w:r>
      <w:r w:rsidR="00D076CC" w:rsidRPr="00D076CC">
        <w:rPr>
          <w:b/>
          <w:bCs/>
          <w:sz w:val="22"/>
          <w:szCs w:val="22"/>
          <w:lang w:val="en-US"/>
        </w:rPr>
        <w:t>LC</w:t>
      </w:r>
      <w:r w:rsidRPr="00D076CC">
        <w:rPr>
          <w:b/>
          <w:bCs/>
          <w:noProof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</w:t>
      </w:r>
      <w:r w:rsidRPr="00B1077D">
        <w:rPr>
          <w:b/>
          <w:bCs/>
          <w:noProof/>
          <w:color w:val="FF0000"/>
          <w:sz w:val="22"/>
          <w:szCs w:val="22"/>
          <w:lang w:val="uk-UA"/>
        </w:rPr>
        <w:t xml:space="preserve">. </w:t>
      </w:r>
      <w:r w:rsidR="00B1077D" w:rsidRPr="00B1077D">
        <w:rPr>
          <w:b/>
          <w:bCs/>
          <w:spacing w:val="-4"/>
          <w:sz w:val="22"/>
          <w:szCs w:val="22"/>
          <w:lang w:val="uk-UA"/>
        </w:rPr>
        <w:t xml:space="preserve">Закупівля консультаційних послуг для програми з фізичної та психічної </w:t>
      </w:r>
      <w:proofErr w:type="spellStart"/>
      <w:r w:rsidR="00B1077D" w:rsidRPr="00B1077D">
        <w:rPr>
          <w:b/>
          <w:bCs/>
          <w:spacing w:val="-4"/>
          <w:sz w:val="22"/>
          <w:szCs w:val="22"/>
          <w:lang w:val="uk-UA"/>
        </w:rPr>
        <w:t>реабілітації</w:t>
      </w:r>
      <w:r w:rsidRPr="00B1077D">
        <w:rPr>
          <w:b/>
          <w:bCs/>
          <w:noProof/>
          <w:sz w:val="22"/>
          <w:szCs w:val="22"/>
          <w:lang w:val="uk-UA"/>
        </w:rPr>
        <w:t>_</w:t>
      </w:r>
      <w:r w:rsidRPr="00AD7DCC">
        <w:rPr>
          <w:b/>
          <w:noProof/>
          <w:sz w:val="22"/>
          <w:szCs w:val="22"/>
          <w:lang w:val="uk-UA"/>
        </w:rPr>
        <w:t>ЧАСТИНА</w:t>
      </w:r>
      <w:proofErr w:type="spellEnd"/>
      <w:r w:rsidRPr="00AD7DCC">
        <w:rPr>
          <w:b/>
          <w:noProof/>
          <w:sz w:val="22"/>
          <w:szCs w:val="22"/>
          <w:lang w:val="uk-UA"/>
        </w:rPr>
        <w:t xml:space="preserve">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</w:t>
      </w:r>
      <w:r w:rsidR="00264552" w:rsidRPr="00AD7DCC">
        <w:rPr>
          <w:iCs/>
          <w:noProof/>
          <w:sz w:val="22"/>
          <w:szCs w:val="22"/>
          <w:lang w:val="uk-UA"/>
        </w:rPr>
        <w:lastRenderedPageBreak/>
        <w:t xml:space="preserve">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7EDEBCC5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="007325F2" w:rsidRPr="00D52CFF">
        <w:rPr>
          <w:sz w:val="22"/>
          <w:szCs w:val="22"/>
          <w:lang w:val="uk-UA"/>
        </w:rPr>
        <w:t>.</w:t>
      </w:r>
      <w:r w:rsidR="007325F2">
        <w:rPr>
          <w:sz w:val="22"/>
          <w:szCs w:val="22"/>
          <w:highlight w:val="yellow"/>
          <w:lang w:val="uk-UA"/>
        </w:rPr>
        <w:t xml:space="preserve"> </w:t>
      </w:r>
    </w:p>
    <w:p w14:paraId="04B9E1A0" w14:textId="65383254" w:rsidR="00D52CFF" w:rsidRPr="00D52CFF" w:rsidRDefault="00D52CFF" w:rsidP="00D52CF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</w:p>
    <w:p w14:paraId="4D58237A" w14:textId="4968054E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657"/>
        <w:gridCol w:w="5283"/>
        <w:gridCol w:w="1578"/>
      </w:tblGrid>
      <w:tr w:rsidR="00B36636" w:rsidRPr="004805DD" w14:paraId="0B94A0B9" w14:textId="77777777" w:rsidTr="00221B26">
        <w:tc>
          <w:tcPr>
            <w:tcW w:w="521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2701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6814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221B26">
        <w:tc>
          <w:tcPr>
            <w:tcW w:w="521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701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5426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38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221B26">
        <w:trPr>
          <w:trHeight w:val="77"/>
        </w:trPr>
        <w:tc>
          <w:tcPr>
            <w:tcW w:w="521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2701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6814" w:type="dxa"/>
            <w:gridSpan w:val="2"/>
          </w:tcPr>
          <w:p w14:paraId="3AD3FD14" w14:textId="73C96E0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532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F453EC" w:rsidRPr="00D532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D532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617F16" w:rsidRPr="00D532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617F16" w:rsidRPr="004805DD" w14:paraId="0B5D70A3" w14:textId="77777777" w:rsidTr="00221B26">
        <w:trPr>
          <w:trHeight w:val="450"/>
        </w:trPr>
        <w:tc>
          <w:tcPr>
            <w:tcW w:w="521" w:type="dxa"/>
            <w:vAlign w:val="center"/>
          </w:tcPr>
          <w:p w14:paraId="3D468E5F" w14:textId="77777777" w:rsidR="00617F16" w:rsidRPr="004D12AF" w:rsidRDefault="00617F16" w:rsidP="00617F16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2701" w:type="dxa"/>
            <w:vAlign w:val="center"/>
          </w:tcPr>
          <w:p w14:paraId="2F02541D" w14:textId="77777777" w:rsidR="00617F16" w:rsidRPr="00B63A1F" w:rsidRDefault="00617F16" w:rsidP="00617F16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B63A1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План-графік дій.</w:t>
            </w:r>
          </w:p>
          <w:p w14:paraId="56D0AC80" w14:textId="020D8772" w:rsidR="00617F16" w:rsidRPr="004D12AF" w:rsidRDefault="00617F16" w:rsidP="00617F16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B63A1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Надати орієнтовний план дій, з календарною рамкою, що включатиме всі компоненти та активності, необхідні для успішного виконання завдання</w:t>
            </w:r>
            <w:r w:rsidR="00C559D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та залученість відповідних фахівців постачальника послуг в </w:t>
            </w:r>
            <w:r w:rsidR="00221B2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процес.</w:t>
            </w:r>
          </w:p>
        </w:tc>
        <w:tc>
          <w:tcPr>
            <w:tcW w:w="5426" w:type="dxa"/>
            <w:vAlign w:val="center"/>
          </w:tcPr>
          <w:p w14:paraId="51690A16" w14:textId="77777777" w:rsidR="00617F16" w:rsidRPr="00D5327C" w:rsidRDefault="00617F16" w:rsidP="00617F1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right="-87" w:hanging="10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D532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Надано детальний, структурований план дій, розбитий по етапах і тижнях, який повністю відповідає Технічному завданню. </w:t>
            </w:r>
          </w:p>
          <w:p w14:paraId="45B4E115" w14:textId="77777777" w:rsidR="00617F16" w:rsidRPr="00D5327C" w:rsidRDefault="00617F16" w:rsidP="00617F16">
            <w:pPr>
              <w:pStyle w:val="aa"/>
              <w:spacing w:before="0" w:beforeAutospacing="0" w:after="0" w:afterAutospacing="0"/>
              <w:ind w:right="-87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D5327C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План включає:</w:t>
            </w:r>
          </w:p>
          <w:p w14:paraId="472BBC78" w14:textId="77777777" w:rsidR="00617F16" w:rsidRPr="00D5327C" w:rsidRDefault="00617F16" w:rsidP="00617F16">
            <w:pPr>
              <w:pStyle w:val="aa"/>
              <w:spacing w:before="0" w:beforeAutospacing="0" w:after="0" w:afterAutospacing="0"/>
              <w:ind w:right="-87" w:firstLine="317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D5327C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– логічну послідовність дій,</w:t>
            </w:r>
          </w:p>
          <w:p w14:paraId="73EA1943" w14:textId="77777777" w:rsidR="00617F16" w:rsidRPr="00D5327C" w:rsidRDefault="00617F16" w:rsidP="00617F16">
            <w:pPr>
              <w:pStyle w:val="aa"/>
              <w:spacing w:before="0" w:beforeAutospacing="0" w:after="0" w:afterAutospacing="0"/>
              <w:ind w:left="28" w:right="-87" w:firstLine="317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D5327C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– календарні строки,</w:t>
            </w:r>
          </w:p>
          <w:p w14:paraId="76D81F17" w14:textId="320044B9" w:rsidR="00617F16" w:rsidRPr="00D5327C" w:rsidRDefault="00617F16" w:rsidP="00617F16">
            <w:pPr>
              <w:pStyle w:val="aa"/>
              <w:spacing w:before="0" w:beforeAutospacing="0" w:after="0" w:afterAutospacing="0"/>
              <w:ind w:left="28" w:right="-87" w:firstLine="317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D5327C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– залучення </w:t>
            </w:r>
            <w:r w:rsidR="00221B26" w:rsidRPr="00D5327C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фахівців</w:t>
            </w:r>
            <w:r w:rsidRPr="00D5327C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,</w:t>
            </w:r>
          </w:p>
          <w:p w14:paraId="5EE0549C" w14:textId="6CEF5592" w:rsidR="00617F16" w:rsidRPr="00D5327C" w:rsidRDefault="00617F16" w:rsidP="008A77DF">
            <w:pPr>
              <w:pStyle w:val="aa"/>
              <w:spacing w:before="0" w:beforeAutospacing="0" w:after="0" w:afterAutospacing="0"/>
              <w:ind w:left="28" w:right="-87" w:firstLine="317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D5327C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– опис очікуваних результатів на кожному етапі</w:t>
            </w:r>
            <w:r w:rsidRPr="00D532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</w:t>
            </w:r>
            <w:r w:rsidRPr="00D5327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–  20%</w:t>
            </w:r>
          </w:p>
          <w:p w14:paraId="5F1AD9DC" w14:textId="77777777" w:rsidR="00617F16" w:rsidRPr="00D5327C" w:rsidRDefault="00617F16" w:rsidP="00617F16">
            <w:pPr>
              <w:pStyle w:val="aa"/>
              <w:spacing w:before="0" w:beforeAutospacing="0" w:after="0" w:afterAutospacing="0"/>
              <w:ind w:left="28" w:right="-87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2424AA0F" w14:textId="77777777" w:rsidR="00617F16" w:rsidRPr="00D5327C" w:rsidRDefault="00617F16" w:rsidP="00617F1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7" w:hanging="141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532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Надано загальний план дій, який охоплює основні компоненти ТЗ, але без достатньої деталізації по тижнях або з нечітким описом деяких </w:t>
            </w:r>
            <w:proofErr w:type="spellStart"/>
            <w:r w:rsidRPr="00D532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активностей</w:t>
            </w:r>
            <w:proofErr w:type="spellEnd"/>
            <w:r w:rsidRPr="00D532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. Загальна логіка дотримана, проте бракує конкретики     </w:t>
            </w:r>
            <w:r w:rsidRPr="00D5327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- 10 %</w:t>
            </w:r>
          </w:p>
          <w:p w14:paraId="2D9CD2D3" w14:textId="77777777" w:rsidR="00617F16" w:rsidRPr="00D5327C" w:rsidRDefault="00617F16" w:rsidP="00617F16">
            <w:pPr>
              <w:pStyle w:val="aa"/>
              <w:spacing w:before="0" w:beforeAutospacing="0" w:after="0" w:afterAutospacing="0"/>
              <w:ind w:left="37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0B162224" w14:textId="7450A62A" w:rsidR="00617F16" w:rsidRPr="00D5327C" w:rsidRDefault="00617F16" w:rsidP="00617F1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532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План дій не надано, або його зміст не відповідає суті завдання </w:t>
            </w:r>
            <w:r w:rsidRPr="00D5327C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– 0%</w:t>
            </w:r>
          </w:p>
        </w:tc>
        <w:tc>
          <w:tcPr>
            <w:tcW w:w="1388" w:type="dxa"/>
            <w:vAlign w:val="center"/>
          </w:tcPr>
          <w:p w14:paraId="6B287D57" w14:textId="03A51222" w:rsidR="00617F16" w:rsidRPr="00D5327C" w:rsidRDefault="00617F16" w:rsidP="00617F16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D532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617F16" w:rsidRPr="004805DD" w14:paraId="044061FB" w14:textId="77777777" w:rsidTr="00221B26">
        <w:tc>
          <w:tcPr>
            <w:tcW w:w="8648" w:type="dxa"/>
            <w:gridSpan w:val="3"/>
            <w:shd w:val="clear" w:color="auto" w:fill="D0CECE"/>
          </w:tcPr>
          <w:p w14:paraId="52D6B0D7" w14:textId="77777777" w:rsidR="00617F16" w:rsidRPr="004805DD" w:rsidRDefault="00617F16" w:rsidP="00617F16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388" w:type="dxa"/>
            <w:shd w:val="clear" w:color="auto" w:fill="D0CECE"/>
          </w:tcPr>
          <w:p w14:paraId="114AF908" w14:textId="77777777" w:rsidR="00617F16" w:rsidRPr="004805DD" w:rsidRDefault="00617F16" w:rsidP="00617F16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lastRenderedPageBreak/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439ED19C" w14:textId="77777777" w:rsidR="00B93F80" w:rsidRPr="00557A29" w:rsidRDefault="00B93F80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64412E58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9E200F">
        <w:rPr>
          <w:i/>
          <w:sz w:val="22"/>
          <w:szCs w:val="22"/>
          <w:lang w:val="uk-UA"/>
        </w:rPr>
        <w:t>Голова тендерного комітету</w:t>
      </w:r>
      <w:r w:rsidRPr="009E200F">
        <w:rPr>
          <w:i/>
          <w:sz w:val="22"/>
          <w:szCs w:val="22"/>
          <w:lang w:val="uk-UA"/>
        </w:rPr>
        <w:tab/>
      </w:r>
      <w:r w:rsidRPr="009E200F">
        <w:rPr>
          <w:i/>
          <w:sz w:val="22"/>
          <w:szCs w:val="22"/>
          <w:lang w:val="uk-UA"/>
        </w:rPr>
        <w:tab/>
      </w:r>
      <w:r w:rsidR="009E6AC7" w:rsidRPr="009E200F">
        <w:rPr>
          <w:i/>
          <w:sz w:val="22"/>
          <w:szCs w:val="22"/>
          <w:lang w:val="uk-UA"/>
        </w:rPr>
        <w:t xml:space="preserve">                                             </w:t>
      </w:r>
      <w:r w:rsidRPr="009E200F">
        <w:rPr>
          <w:i/>
          <w:sz w:val="22"/>
          <w:szCs w:val="22"/>
          <w:lang w:val="uk-UA"/>
        </w:rPr>
        <w:tab/>
      </w:r>
      <w:r w:rsidR="00CC7D16" w:rsidRPr="009E200F">
        <w:rPr>
          <w:i/>
          <w:sz w:val="22"/>
          <w:szCs w:val="22"/>
          <w:lang w:val="uk-UA"/>
        </w:rPr>
        <w:t xml:space="preserve">____________ </w:t>
      </w:r>
      <w:proofErr w:type="spellStart"/>
      <w:r w:rsidR="00185B18" w:rsidRPr="009E200F">
        <w:rPr>
          <w:i/>
          <w:sz w:val="22"/>
          <w:szCs w:val="22"/>
          <w:lang w:val="uk-UA"/>
        </w:rPr>
        <w:t>Ошовська</w:t>
      </w:r>
      <w:proofErr w:type="spellEnd"/>
      <w:r w:rsidR="00185B18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4C4F8AC6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</w:t>
      </w:r>
      <w:bookmarkEnd w:id="1"/>
      <w:r w:rsidR="002F614C" w:rsidRPr="000B48D8">
        <w:rPr>
          <w:spacing w:val="-4"/>
          <w:sz w:val="22"/>
          <w:szCs w:val="22"/>
          <w:lang w:val="uk-UA"/>
        </w:rPr>
        <w:t xml:space="preserve">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192FC640" w:rsidR="00EA67E2" w:rsidRPr="00407051" w:rsidRDefault="00EA67E2" w:rsidP="00002E02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14" w14:textId="77777777" w:rsidR="00D35664" w:rsidRDefault="00D35664" w:rsidP="00B948CF">
      <w:r>
        <w:separator/>
      </w:r>
    </w:p>
  </w:endnote>
  <w:endnote w:type="continuationSeparator" w:id="0">
    <w:p w14:paraId="648AA534" w14:textId="77777777" w:rsidR="00D35664" w:rsidRDefault="00D35664" w:rsidP="00B948CF">
      <w:r>
        <w:continuationSeparator/>
      </w:r>
    </w:p>
  </w:endnote>
  <w:endnote w:type="continuationNotice" w:id="1">
    <w:p w14:paraId="6A3132A7" w14:textId="77777777" w:rsidR="00D35664" w:rsidRDefault="00D35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73C7" w14:textId="77777777" w:rsidR="00D35664" w:rsidRDefault="00D35664" w:rsidP="00B948CF">
      <w:r>
        <w:separator/>
      </w:r>
    </w:p>
  </w:footnote>
  <w:footnote w:type="continuationSeparator" w:id="0">
    <w:p w14:paraId="5A8EE6FE" w14:textId="77777777" w:rsidR="00D35664" w:rsidRDefault="00D35664" w:rsidP="00B948CF">
      <w:r>
        <w:continuationSeparator/>
      </w:r>
    </w:p>
  </w:footnote>
  <w:footnote w:type="continuationNotice" w:id="1">
    <w:p w14:paraId="3FBCDD2A" w14:textId="77777777" w:rsidR="00D35664" w:rsidRDefault="00D35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54F62"/>
    <w:multiLevelType w:val="hybridMultilevel"/>
    <w:tmpl w:val="2D28D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03BE9"/>
    <w:multiLevelType w:val="hybridMultilevel"/>
    <w:tmpl w:val="2E4C78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3BACB59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-7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76" w:hanging="360"/>
      </w:pPr>
    </w:lvl>
    <w:lvl w:ilvl="2" w:tplc="0422001B" w:tentative="1">
      <w:start w:val="1"/>
      <w:numFmt w:val="lowerRoman"/>
      <w:lvlText w:val="%3."/>
      <w:lvlJc w:val="right"/>
      <w:pPr>
        <w:ind w:left="644" w:hanging="180"/>
      </w:pPr>
    </w:lvl>
    <w:lvl w:ilvl="3" w:tplc="0422000F" w:tentative="1">
      <w:start w:val="1"/>
      <w:numFmt w:val="decimal"/>
      <w:lvlText w:val="%4."/>
      <w:lvlJc w:val="left"/>
      <w:pPr>
        <w:ind w:left="1364" w:hanging="360"/>
      </w:pPr>
    </w:lvl>
    <w:lvl w:ilvl="4" w:tplc="04220019" w:tentative="1">
      <w:start w:val="1"/>
      <w:numFmt w:val="lowerLetter"/>
      <w:lvlText w:val="%5."/>
      <w:lvlJc w:val="left"/>
      <w:pPr>
        <w:ind w:left="2084" w:hanging="360"/>
      </w:pPr>
    </w:lvl>
    <w:lvl w:ilvl="5" w:tplc="0422001B" w:tentative="1">
      <w:start w:val="1"/>
      <w:numFmt w:val="lowerRoman"/>
      <w:lvlText w:val="%6."/>
      <w:lvlJc w:val="right"/>
      <w:pPr>
        <w:ind w:left="2804" w:hanging="180"/>
      </w:pPr>
    </w:lvl>
    <w:lvl w:ilvl="6" w:tplc="0422000F" w:tentative="1">
      <w:start w:val="1"/>
      <w:numFmt w:val="decimal"/>
      <w:lvlText w:val="%7."/>
      <w:lvlJc w:val="left"/>
      <w:pPr>
        <w:ind w:left="3524" w:hanging="360"/>
      </w:pPr>
    </w:lvl>
    <w:lvl w:ilvl="7" w:tplc="04220019" w:tentative="1">
      <w:start w:val="1"/>
      <w:numFmt w:val="lowerLetter"/>
      <w:lvlText w:val="%8."/>
      <w:lvlJc w:val="left"/>
      <w:pPr>
        <w:ind w:left="4244" w:hanging="360"/>
      </w:pPr>
    </w:lvl>
    <w:lvl w:ilvl="8" w:tplc="0422001B" w:tentative="1">
      <w:start w:val="1"/>
      <w:numFmt w:val="lowerRoman"/>
      <w:lvlText w:val="%9."/>
      <w:lvlJc w:val="right"/>
      <w:pPr>
        <w:ind w:left="4964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AA12ACD"/>
    <w:multiLevelType w:val="multilevel"/>
    <w:tmpl w:val="DFA4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8" w:hanging="708"/>
      </w:pPr>
      <w:rPr>
        <w:rFonts w:ascii="Verdana" w:eastAsiaTheme="minorHAnsi" w:hAnsi="Verdana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0E44AC3"/>
    <w:multiLevelType w:val="multilevel"/>
    <w:tmpl w:val="044A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2D4F40"/>
    <w:multiLevelType w:val="hybridMultilevel"/>
    <w:tmpl w:val="16A4D4A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8EC65ED"/>
    <w:multiLevelType w:val="multilevel"/>
    <w:tmpl w:val="23469C9E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A46A2"/>
    <w:multiLevelType w:val="hybridMultilevel"/>
    <w:tmpl w:val="EF3086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2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9"/>
  </w:num>
  <w:num w:numId="7" w16cid:durableId="1595630758">
    <w:abstractNumId w:val="20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4"/>
  </w:num>
  <w:num w:numId="12" w16cid:durableId="31619943">
    <w:abstractNumId w:val="31"/>
  </w:num>
  <w:num w:numId="13" w16cid:durableId="1361781468">
    <w:abstractNumId w:val="10"/>
  </w:num>
  <w:num w:numId="14" w16cid:durableId="370031542">
    <w:abstractNumId w:val="4"/>
  </w:num>
  <w:num w:numId="15" w16cid:durableId="1071852785">
    <w:abstractNumId w:val="6"/>
  </w:num>
  <w:num w:numId="16" w16cid:durableId="542669374">
    <w:abstractNumId w:val="28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4"/>
  </w:num>
  <w:num w:numId="20" w16cid:durableId="1921986476">
    <w:abstractNumId w:val="2"/>
  </w:num>
  <w:num w:numId="21" w16cid:durableId="598562130">
    <w:abstractNumId w:val="32"/>
  </w:num>
  <w:num w:numId="22" w16cid:durableId="110633945">
    <w:abstractNumId w:val="27"/>
  </w:num>
  <w:num w:numId="23" w16cid:durableId="16469997">
    <w:abstractNumId w:val="34"/>
  </w:num>
  <w:num w:numId="24" w16cid:durableId="1249655854">
    <w:abstractNumId w:val="33"/>
  </w:num>
  <w:num w:numId="25" w16cid:durableId="697197521">
    <w:abstractNumId w:val="9"/>
  </w:num>
  <w:num w:numId="26" w16cid:durableId="349528681">
    <w:abstractNumId w:val="15"/>
  </w:num>
  <w:num w:numId="27" w16cid:durableId="1934510745">
    <w:abstractNumId w:val="7"/>
  </w:num>
  <w:num w:numId="28" w16cid:durableId="53546245">
    <w:abstractNumId w:val="26"/>
  </w:num>
  <w:num w:numId="29" w16cid:durableId="2053921577">
    <w:abstractNumId w:val="19"/>
  </w:num>
  <w:num w:numId="30" w16cid:durableId="1876697276">
    <w:abstractNumId w:val="22"/>
  </w:num>
  <w:num w:numId="31" w16cid:durableId="63721046">
    <w:abstractNumId w:val="23"/>
  </w:num>
  <w:num w:numId="32" w16cid:durableId="2040233227">
    <w:abstractNumId w:val="30"/>
  </w:num>
  <w:num w:numId="33" w16cid:durableId="1232812416">
    <w:abstractNumId w:val="8"/>
  </w:num>
  <w:num w:numId="34" w16cid:durableId="865845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E02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5EF6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86CAC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403C"/>
    <w:rsid w:val="000A5180"/>
    <w:rsid w:val="000A60E0"/>
    <w:rsid w:val="000A7594"/>
    <w:rsid w:val="000A7834"/>
    <w:rsid w:val="000A7B71"/>
    <w:rsid w:val="000B0498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13E5"/>
    <w:rsid w:val="0012328E"/>
    <w:rsid w:val="001237BA"/>
    <w:rsid w:val="00124A87"/>
    <w:rsid w:val="00124BFA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5B18"/>
    <w:rsid w:val="0018701A"/>
    <w:rsid w:val="00193D14"/>
    <w:rsid w:val="001940A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B6B45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12C4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1B26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4552"/>
    <w:rsid w:val="002647D5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B79D6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28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17CBA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6D8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2F1"/>
    <w:rsid w:val="00370791"/>
    <w:rsid w:val="00370797"/>
    <w:rsid w:val="00370E6C"/>
    <w:rsid w:val="00372412"/>
    <w:rsid w:val="00375F75"/>
    <w:rsid w:val="003764E5"/>
    <w:rsid w:val="00376A08"/>
    <w:rsid w:val="00380CB7"/>
    <w:rsid w:val="00380DEA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39C4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405D9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161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2E2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4533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135C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17F16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4851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45B4"/>
    <w:rsid w:val="00695831"/>
    <w:rsid w:val="00695BC1"/>
    <w:rsid w:val="00695C69"/>
    <w:rsid w:val="006A31AD"/>
    <w:rsid w:val="006A32B0"/>
    <w:rsid w:val="006A40B5"/>
    <w:rsid w:val="006B004E"/>
    <w:rsid w:val="006B2319"/>
    <w:rsid w:val="006B3ABB"/>
    <w:rsid w:val="006B4D02"/>
    <w:rsid w:val="006C22B8"/>
    <w:rsid w:val="006C41C6"/>
    <w:rsid w:val="006C5B71"/>
    <w:rsid w:val="006D05EF"/>
    <w:rsid w:val="006D1224"/>
    <w:rsid w:val="006D14EE"/>
    <w:rsid w:val="006D22AF"/>
    <w:rsid w:val="006D2CFD"/>
    <w:rsid w:val="006E2DC6"/>
    <w:rsid w:val="006E55DD"/>
    <w:rsid w:val="006E7BF0"/>
    <w:rsid w:val="006F07C6"/>
    <w:rsid w:val="006F2CEF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0958"/>
    <w:rsid w:val="00731607"/>
    <w:rsid w:val="007325F2"/>
    <w:rsid w:val="00735590"/>
    <w:rsid w:val="00737698"/>
    <w:rsid w:val="00740F24"/>
    <w:rsid w:val="00744247"/>
    <w:rsid w:val="00744664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3581"/>
    <w:rsid w:val="007754AE"/>
    <w:rsid w:val="00776430"/>
    <w:rsid w:val="00776661"/>
    <w:rsid w:val="0077695E"/>
    <w:rsid w:val="00777C00"/>
    <w:rsid w:val="0078500B"/>
    <w:rsid w:val="0079464B"/>
    <w:rsid w:val="0079513E"/>
    <w:rsid w:val="00796129"/>
    <w:rsid w:val="0079687D"/>
    <w:rsid w:val="007970A2"/>
    <w:rsid w:val="007A1CB4"/>
    <w:rsid w:val="007B29F9"/>
    <w:rsid w:val="007C0FDB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3A42"/>
    <w:rsid w:val="007E64D6"/>
    <w:rsid w:val="007E714A"/>
    <w:rsid w:val="007F2B4D"/>
    <w:rsid w:val="007F4FAA"/>
    <w:rsid w:val="007F5E9B"/>
    <w:rsid w:val="00800BDC"/>
    <w:rsid w:val="00801A05"/>
    <w:rsid w:val="00802C1E"/>
    <w:rsid w:val="00803765"/>
    <w:rsid w:val="0080477F"/>
    <w:rsid w:val="00804920"/>
    <w:rsid w:val="008052AD"/>
    <w:rsid w:val="00805369"/>
    <w:rsid w:val="00807E89"/>
    <w:rsid w:val="00812C23"/>
    <w:rsid w:val="00815104"/>
    <w:rsid w:val="0081680F"/>
    <w:rsid w:val="00816B70"/>
    <w:rsid w:val="0082021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4A0"/>
    <w:rsid w:val="0085481F"/>
    <w:rsid w:val="00855960"/>
    <w:rsid w:val="008574ED"/>
    <w:rsid w:val="00860B6F"/>
    <w:rsid w:val="00860E5D"/>
    <w:rsid w:val="00862F06"/>
    <w:rsid w:val="00863867"/>
    <w:rsid w:val="0086519E"/>
    <w:rsid w:val="00865B8F"/>
    <w:rsid w:val="0086658F"/>
    <w:rsid w:val="00870049"/>
    <w:rsid w:val="00870DA1"/>
    <w:rsid w:val="00875E2E"/>
    <w:rsid w:val="00876055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7DF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5DED"/>
    <w:rsid w:val="008E7535"/>
    <w:rsid w:val="008E79D3"/>
    <w:rsid w:val="008F0886"/>
    <w:rsid w:val="008F2B75"/>
    <w:rsid w:val="008F3AA0"/>
    <w:rsid w:val="008F465B"/>
    <w:rsid w:val="008F4B65"/>
    <w:rsid w:val="008F7577"/>
    <w:rsid w:val="00900365"/>
    <w:rsid w:val="00901658"/>
    <w:rsid w:val="00902044"/>
    <w:rsid w:val="00904A10"/>
    <w:rsid w:val="00907DE8"/>
    <w:rsid w:val="009103ED"/>
    <w:rsid w:val="00912F65"/>
    <w:rsid w:val="00912F9C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766F4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1A8E"/>
    <w:rsid w:val="009D4140"/>
    <w:rsid w:val="009E0868"/>
    <w:rsid w:val="009E16A6"/>
    <w:rsid w:val="009E200F"/>
    <w:rsid w:val="009E37BB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3504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289"/>
    <w:rsid w:val="00A81E22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189A"/>
    <w:rsid w:val="00AA5DA2"/>
    <w:rsid w:val="00AA7CC9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077D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3A1F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3F8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3B49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59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1FF1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9D3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56F"/>
    <w:rsid w:val="00CE16D0"/>
    <w:rsid w:val="00CE1BC1"/>
    <w:rsid w:val="00CE2B96"/>
    <w:rsid w:val="00CE2EA3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6CC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5664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47BDB"/>
    <w:rsid w:val="00D510A6"/>
    <w:rsid w:val="00D517CB"/>
    <w:rsid w:val="00D51882"/>
    <w:rsid w:val="00D51E00"/>
    <w:rsid w:val="00D52CFF"/>
    <w:rsid w:val="00D5327C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74F8"/>
    <w:rsid w:val="00D60358"/>
    <w:rsid w:val="00D61998"/>
    <w:rsid w:val="00D63865"/>
    <w:rsid w:val="00D659C7"/>
    <w:rsid w:val="00D65ECC"/>
    <w:rsid w:val="00D665FF"/>
    <w:rsid w:val="00D67BC1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6E2B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D67BB"/>
    <w:rsid w:val="00DE1E0E"/>
    <w:rsid w:val="00DE289B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16B60"/>
    <w:rsid w:val="00E17C20"/>
    <w:rsid w:val="00E21051"/>
    <w:rsid w:val="00E23FA7"/>
    <w:rsid w:val="00E260CB"/>
    <w:rsid w:val="00E26A90"/>
    <w:rsid w:val="00E27238"/>
    <w:rsid w:val="00E27AFC"/>
    <w:rsid w:val="00E32B0E"/>
    <w:rsid w:val="00E344E4"/>
    <w:rsid w:val="00E370BE"/>
    <w:rsid w:val="00E37FCD"/>
    <w:rsid w:val="00E40717"/>
    <w:rsid w:val="00E44888"/>
    <w:rsid w:val="00E44DA4"/>
    <w:rsid w:val="00E45E30"/>
    <w:rsid w:val="00E46B58"/>
    <w:rsid w:val="00E47F2C"/>
    <w:rsid w:val="00E53170"/>
    <w:rsid w:val="00E54D94"/>
    <w:rsid w:val="00E550F7"/>
    <w:rsid w:val="00E603E1"/>
    <w:rsid w:val="00E61643"/>
    <w:rsid w:val="00E62EFA"/>
    <w:rsid w:val="00E65957"/>
    <w:rsid w:val="00E65C2A"/>
    <w:rsid w:val="00E668F9"/>
    <w:rsid w:val="00E70558"/>
    <w:rsid w:val="00E712CD"/>
    <w:rsid w:val="00E74FDE"/>
    <w:rsid w:val="00E7719B"/>
    <w:rsid w:val="00E8154A"/>
    <w:rsid w:val="00E81927"/>
    <w:rsid w:val="00E83006"/>
    <w:rsid w:val="00E84553"/>
    <w:rsid w:val="00E85575"/>
    <w:rsid w:val="00E85CD2"/>
    <w:rsid w:val="00E85E9A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08B1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E3959"/>
    <w:rsid w:val="00EE47D6"/>
    <w:rsid w:val="00EF018C"/>
    <w:rsid w:val="00EF0E4D"/>
    <w:rsid w:val="00EF3C6E"/>
    <w:rsid w:val="00EF4D99"/>
    <w:rsid w:val="00EF7BA2"/>
    <w:rsid w:val="00F00F55"/>
    <w:rsid w:val="00F0201C"/>
    <w:rsid w:val="00F04B6C"/>
    <w:rsid w:val="00F04D0D"/>
    <w:rsid w:val="00F04E96"/>
    <w:rsid w:val="00F10603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374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3EC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5AA5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4587"/>
    <w:rsid w:val="00F95E9E"/>
    <w:rsid w:val="00FA4B58"/>
    <w:rsid w:val="00FA6BC7"/>
    <w:rsid w:val="00FB0EE1"/>
    <w:rsid w:val="00FB1136"/>
    <w:rsid w:val="00FB3469"/>
    <w:rsid w:val="00FB45BC"/>
    <w:rsid w:val="00FC0207"/>
    <w:rsid w:val="00FC5E3F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semiHidden/>
    <w:rsid w:val="00820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2878</Words>
  <Characters>20053</Characters>
  <Application>Microsoft Office Word</Application>
  <DocSecurity>0</DocSecurity>
  <Lines>511</Lines>
  <Paragraphs>188</Paragraphs>
  <ScaleCrop>false</ScaleCrop>
  <Company>AUN of PLWH</Company>
  <LinksUpToDate>false</LinksUpToDate>
  <CharactersWithSpaces>23230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128</cp:revision>
  <cp:lastPrinted>2023-12-29T08:52:00Z</cp:lastPrinted>
  <dcterms:created xsi:type="dcterms:W3CDTF">2024-10-29T10:58:00Z</dcterms:created>
  <dcterms:modified xsi:type="dcterms:W3CDTF">2025-10-20T13:09:00Z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