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7C150A2"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EC7669">
        <w:rPr>
          <w:b/>
          <w:sz w:val="22"/>
          <w:szCs w:val="22"/>
          <w:lang w:val="uk-UA"/>
        </w:rPr>
        <w:t xml:space="preserve">       </w:t>
      </w:r>
      <w:r w:rsidR="00FC1FF6" w:rsidRPr="000F5452">
        <w:rPr>
          <w:b/>
          <w:sz w:val="22"/>
          <w:szCs w:val="22"/>
          <w:lang w:val="uk-UA"/>
        </w:rPr>
        <w:t xml:space="preserve">  </w:t>
      </w:r>
      <w:r w:rsidRPr="00792F25">
        <w:rPr>
          <w:b/>
          <w:sz w:val="22"/>
          <w:szCs w:val="22"/>
          <w:lang w:val="uk-UA"/>
        </w:rPr>
        <w:t>«</w:t>
      </w:r>
      <w:r w:rsidR="00E55F67" w:rsidRPr="00792F25">
        <w:rPr>
          <w:b/>
          <w:sz w:val="22"/>
          <w:szCs w:val="22"/>
          <w:lang w:val="uk-UA"/>
        </w:rPr>
        <w:t>01</w:t>
      </w:r>
      <w:r w:rsidRPr="00792F25">
        <w:rPr>
          <w:b/>
          <w:sz w:val="22"/>
          <w:szCs w:val="22"/>
          <w:lang w:val="uk-UA"/>
        </w:rPr>
        <w:t>»</w:t>
      </w:r>
      <w:r w:rsidR="006D0A0B" w:rsidRPr="00792F25">
        <w:rPr>
          <w:b/>
          <w:sz w:val="22"/>
          <w:szCs w:val="22"/>
          <w:lang w:val="uk-UA"/>
        </w:rPr>
        <w:t xml:space="preserve"> </w:t>
      </w:r>
      <w:r w:rsidR="00E55F67" w:rsidRPr="00792F25">
        <w:rPr>
          <w:b/>
          <w:sz w:val="22"/>
          <w:szCs w:val="22"/>
          <w:lang w:val="uk-UA"/>
        </w:rPr>
        <w:t>вересн</w:t>
      </w:r>
      <w:r w:rsidR="00EC7669" w:rsidRPr="00792F25">
        <w:rPr>
          <w:b/>
          <w:sz w:val="22"/>
          <w:szCs w:val="22"/>
          <w:lang w:val="uk-UA"/>
        </w:rPr>
        <w:t>я</w:t>
      </w:r>
      <w:r w:rsidR="006D0A0B" w:rsidRPr="00792F25">
        <w:rPr>
          <w:b/>
          <w:sz w:val="22"/>
          <w:szCs w:val="22"/>
          <w:lang w:val="uk-UA"/>
        </w:rPr>
        <w:t xml:space="preserve"> </w:t>
      </w:r>
      <w:r w:rsidRPr="00792F25">
        <w:rPr>
          <w:b/>
          <w:sz w:val="22"/>
          <w:szCs w:val="22"/>
          <w:lang w:val="uk-UA"/>
        </w:rPr>
        <w:t>20</w:t>
      </w:r>
      <w:r w:rsidR="00FC1FF6" w:rsidRPr="00792F25">
        <w:rPr>
          <w:b/>
          <w:sz w:val="22"/>
          <w:szCs w:val="22"/>
          <w:lang w:val="uk-UA"/>
        </w:rPr>
        <w:t>2</w:t>
      </w:r>
      <w:r w:rsidR="00EC7669" w:rsidRPr="00792F25">
        <w:rPr>
          <w:b/>
          <w:sz w:val="22"/>
          <w:szCs w:val="22"/>
          <w:lang w:val="uk-UA"/>
        </w:rPr>
        <w:t>5</w:t>
      </w:r>
      <w:r w:rsidR="002B1748" w:rsidRPr="00792F25">
        <w:rPr>
          <w:b/>
          <w:sz w:val="22"/>
          <w:szCs w:val="22"/>
          <w:lang w:val="uk-UA"/>
        </w:rPr>
        <w:t xml:space="preserve"> </w:t>
      </w:r>
      <w:r w:rsidRPr="00792F25">
        <w:rPr>
          <w:b/>
          <w:sz w:val="22"/>
          <w:szCs w:val="22"/>
          <w:lang w:val="uk-UA"/>
        </w:rPr>
        <w:t>р.</w:t>
      </w:r>
    </w:p>
    <w:p w14:paraId="09D3CC02" w14:textId="77777777" w:rsidR="00606079" w:rsidRDefault="00606079" w:rsidP="00F27382">
      <w:pPr>
        <w:rPr>
          <w:b/>
          <w:sz w:val="22"/>
          <w:szCs w:val="22"/>
          <w:lang w:val="uk-UA"/>
        </w:rPr>
      </w:pPr>
    </w:p>
    <w:p w14:paraId="1D461A42" w14:textId="7A60C37E" w:rsidR="00203564" w:rsidRPr="000F0A49" w:rsidRDefault="00203564" w:rsidP="1E0F0251">
      <w:pPr>
        <w:ind w:left="142" w:firstLine="284"/>
        <w:jc w:val="center"/>
        <w:rPr>
          <w:b/>
          <w:bCs/>
          <w:sz w:val="22"/>
          <w:szCs w:val="22"/>
          <w:lang w:val="uk-UA"/>
        </w:rPr>
      </w:pPr>
      <w:r w:rsidRPr="1E0F0251">
        <w:rPr>
          <w:b/>
          <w:bCs/>
          <w:sz w:val="22"/>
          <w:szCs w:val="22"/>
        </w:rPr>
        <w:t>ЗАПИТ ЦІНОВИХ ПРОПОЗИЦІЙ</w:t>
      </w:r>
      <w:r w:rsidR="000F0A49">
        <w:rPr>
          <w:b/>
          <w:bCs/>
          <w:sz w:val="22"/>
          <w:szCs w:val="22"/>
          <w:lang w:val="uk-UA"/>
        </w:rPr>
        <w:t>_2187ОК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F5824BC"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542A6C" w:rsidRPr="00446C24">
        <w:rPr>
          <w:sz w:val="22"/>
          <w:szCs w:val="22"/>
          <w:lang w:val="uk-UA"/>
        </w:rPr>
        <w:t>послуг з аудиту проєкту «Гуманітарна допомога та розширення прав і можливостей жінок для постраждалих від конфлікту осіб в Україні</w:t>
      </w:r>
      <w:r w:rsidR="00542A6C" w:rsidRPr="002F6524">
        <w:rPr>
          <w:sz w:val="22"/>
          <w:szCs w:val="22"/>
          <w:lang w:val="uk-UA"/>
        </w:rPr>
        <w:t>»</w:t>
      </w:r>
      <w:r w:rsidR="00446C24" w:rsidRPr="002F6524">
        <w:rPr>
          <w:sz w:val="22"/>
          <w:szCs w:val="22"/>
          <w:lang w:val="uk-UA"/>
        </w:rPr>
        <w:t xml:space="preserve">, </w:t>
      </w:r>
      <w:r w:rsidR="002F6524" w:rsidRPr="002F6524">
        <w:rPr>
          <w:lang w:val="uk-UA"/>
        </w:rPr>
        <w:t>що здійснюється за підтримки</w:t>
      </w:r>
      <w:r w:rsidR="00446C24" w:rsidRPr="002F6524">
        <w:rPr>
          <w:sz w:val="22"/>
          <w:szCs w:val="22"/>
          <w:lang w:val="uk-UA"/>
        </w:rPr>
        <w:t xml:space="preserve"> Австрійськ</w:t>
      </w:r>
      <w:r w:rsidR="002F6524" w:rsidRPr="002F6524">
        <w:rPr>
          <w:sz w:val="22"/>
          <w:szCs w:val="22"/>
          <w:lang w:val="uk-UA"/>
        </w:rPr>
        <w:t>ого</w:t>
      </w:r>
      <w:r w:rsidR="00446C24" w:rsidRPr="002F6524">
        <w:rPr>
          <w:sz w:val="22"/>
          <w:szCs w:val="22"/>
          <w:lang w:val="uk-UA"/>
        </w:rPr>
        <w:t xml:space="preserve"> Червон</w:t>
      </w:r>
      <w:r w:rsidR="002F6524" w:rsidRPr="002F6524">
        <w:rPr>
          <w:sz w:val="22"/>
          <w:szCs w:val="22"/>
          <w:lang w:val="uk-UA"/>
        </w:rPr>
        <w:t>ого</w:t>
      </w:r>
      <w:r w:rsidR="00446C24" w:rsidRPr="002F6524">
        <w:rPr>
          <w:sz w:val="22"/>
          <w:szCs w:val="22"/>
          <w:lang w:val="uk-UA"/>
        </w:rPr>
        <w:t xml:space="preserve"> Хрест</w:t>
      </w:r>
      <w:r w:rsidR="002F6524" w:rsidRPr="002F6524">
        <w:rPr>
          <w:sz w:val="22"/>
          <w:szCs w:val="22"/>
          <w:lang w:val="uk-UA"/>
        </w:rPr>
        <w:t>а (АЧХ)</w:t>
      </w:r>
      <w:r w:rsidR="006D0A0B" w:rsidRPr="002F6524">
        <w:rPr>
          <w:sz w:val="22"/>
          <w:szCs w:val="22"/>
          <w:lang w:val="uk-UA"/>
        </w:rPr>
        <w:t>.</w:t>
      </w:r>
    </w:p>
    <w:p w14:paraId="30D7F874" w14:textId="77777777" w:rsidR="00446C24" w:rsidRPr="000F5452" w:rsidRDefault="00446C24"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197"/>
        <w:gridCol w:w="1985"/>
        <w:gridCol w:w="2580"/>
      </w:tblGrid>
      <w:tr w:rsidR="00A206D9" w:rsidRPr="000F5452" w14:paraId="428F6868" w14:textId="77777777" w:rsidTr="008936F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19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8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7A7F79" w:rsidRPr="00142094" w14:paraId="71C46B11" w14:textId="77777777" w:rsidTr="008936F9">
        <w:trPr>
          <w:trHeight w:val="1742"/>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7A7F79" w:rsidRPr="00142094" w:rsidRDefault="007A7F79" w:rsidP="007A7F79">
            <w:pPr>
              <w:jc w:val="center"/>
              <w:rPr>
                <w:bCs/>
                <w:sz w:val="22"/>
                <w:szCs w:val="22"/>
                <w:lang w:val="uk-UA"/>
              </w:rPr>
            </w:pPr>
            <w:r w:rsidRPr="00142094">
              <w:rPr>
                <w:bCs/>
                <w:sz w:val="22"/>
                <w:szCs w:val="22"/>
                <w:lang w:val="uk-UA"/>
              </w:rPr>
              <w:t>1</w:t>
            </w:r>
          </w:p>
        </w:tc>
        <w:tc>
          <w:tcPr>
            <w:tcW w:w="5197" w:type="dxa"/>
            <w:tcBorders>
              <w:top w:val="single" w:sz="4" w:space="0" w:color="auto"/>
              <w:left w:val="single" w:sz="4" w:space="0" w:color="auto"/>
              <w:bottom w:val="single" w:sz="4" w:space="0" w:color="auto"/>
              <w:right w:val="single" w:sz="4" w:space="0" w:color="auto"/>
            </w:tcBorders>
            <w:vAlign w:val="center"/>
          </w:tcPr>
          <w:p w14:paraId="68E32E75" w14:textId="1A66DFFD" w:rsidR="00937FB5" w:rsidRPr="00040766" w:rsidRDefault="007A7F79" w:rsidP="00937FB5">
            <w:pPr>
              <w:jc w:val="both"/>
              <w:rPr>
                <w:bCs/>
                <w:sz w:val="22"/>
                <w:szCs w:val="22"/>
                <w:lang w:val="uk-UA"/>
              </w:rPr>
            </w:pPr>
            <w:r w:rsidRPr="00040766">
              <w:rPr>
                <w:bCs/>
                <w:sz w:val="22"/>
                <w:szCs w:val="22"/>
                <w:lang w:val="uk-UA"/>
              </w:rPr>
              <w:t xml:space="preserve">Послуги </w:t>
            </w:r>
            <w:r w:rsidRPr="00040766">
              <w:rPr>
                <w:sz w:val="22"/>
                <w:szCs w:val="22"/>
                <w:lang w:val="uk-UA"/>
              </w:rPr>
              <w:t xml:space="preserve">з </w:t>
            </w:r>
            <w:r w:rsidR="00937FB5" w:rsidRPr="00040766">
              <w:rPr>
                <w:sz w:val="22"/>
                <w:szCs w:val="22"/>
                <w:lang w:val="uk-UA"/>
              </w:rPr>
              <w:t xml:space="preserve">фінансового аудиту проєкту </w:t>
            </w:r>
            <w:r w:rsidRPr="00040766">
              <w:rPr>
                <w:sz w:val="22"/>
                <w:szCs w:val="22"/>
                <w:lang w:val="uk-UA"/>
              </w:rPr>
              <w:t>«Гуманітарна допомога та розширення прав і можливостей жінок для постраждалих від конфлікту осіб в Україні»</w:t>
            </w:r>
            <w:r w:rsidR="00937FB5" w:rsidRPr="00040766">
              <w:rPr>
                <w:sz w:val="22"/>
                <w:szCs w:val="22"/>
                <w:lang w:val="uk-UA"/>
              </w:rPr>
              <w:t xml:space="preserve"> за підтримки АЧХ. Перевірка правильності і достовірності відображення фінансових операцій у бухгалтерському обліку та фінансовій звітності.</w:t>
            </w:r>
          </w:p>
        </w:tc>
        <w:tc>
          <w:tcPr>
            <w:tcW w:w="1985" w:type="dxa"/>
            <w:tcBorders>
              <w:top w:val="single" w:sz="4" w:space="0" w:color="auto"/>
              <w:left w:val="single" w:sz="4" w:space="0" w:color="auto"/>
              <w:bottom w:val="single" w:sz="4" w:space="0" w:color="auto"/>
              <w:right w:val="single" w:sz="4" w:space="0" w:color="auto"/>
            </w:tcBorders>
            <w:vAlign w:val="center"/>
          </w:tcPr>
          <w:p w14:paraId="5D5815E4" w14:textId="174D33D6" w:rsidR="007A7F79" w:rsidRPr="00142094" w:rsidRDefault="007A7F79" w:rsidP="007A7F79">
            <w:pPr>
              <w:jc w:val="center"/>
              <w:rPr>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та Додатку №2 до Запиту</w:t>
            </w:r>
          </w:p>
        </w:tc>
        <w:tc>
          <w:tcPr>
            <w:tcW w:w="2580" w:type="dxa"/>
            <w:tcBorders>
              <w:top w:val="single" w:sz="4" w:space="0" w:color="auto"/>
              <w:left w:val="single" w:sz="4" w:space="0" w:color="auto"/>
              <w:right w:val="single" w:sz="4" w:space="0" w:color="auto"/>
            </w:tcBorders>
            <w:vAlign w:val="center"/>
          </w:tcPr>
          <w:p w14:paraId="174CA0E0" w14:textId="6D18FA32" w:rsidR="007A7F79" w:rsidRPr="00142094" w:rsidRDefault="007A7F79" w:rsidP="007A7F79">
            <w:pPr>
              <w:jc w:val="center"/>
              <w:rPr>
                <w:bCs/>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та Додатку №2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C30818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8B170D">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6E5D3FF7"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2E09B5">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3F488335" w:rsidR="00A206D9" w:rsidRPr="0004671D" w:rsidRDefault="00A206D9" w:rsidP="00A206D9">
      <w:pPr>
        <w:spacing w:before="76" w:line="250" w:lineRule="exact"/>
        <w:ind w:right="-23" w:firstLine="567"/>
        <w:jc w:val="both"/>
        <w:rPr>
          <w:b/>
          <w:color w:val="EE0000"/>
          <w:sz w:val="22"/>
          <w:szCs w:val="22"/>
          <w:lang w:val="uk-UA"/>
        </w:rPr>
      </w:pPr>
      <w:r>
        <w:rPr>
          <w:b/>
          <w:sz w:val="22"/>
          <w:szCs w:val="22"/>
          <w:lang w:val="uk-UA"/>
        </w:rPr>
        <w:t>Очікуван</w:t>
      </w:r>
      <w:r w:rsidR="003067C7">
        <w:rPr>
          <w:b/>
          <w:sz w:val="22"/>
          <w:szCs w:val="22"/>
          <w:lang w:val="uk-UA"/>
        </w:rPr>
        <w:t>ий</w:t>
      </w:r>
      <w:r>
        <w:rPr>
          <w:b/>
          <w:sz w:val="22"/>
          <w:szCs w:val="22"/>
          <w:lang w:val="uk-UA"/>
        </w:rPr>
        <w:t xml:space="preserve"> </w:t>
      </w:r>
      <w:r w:rsidR="003067C7">
        <w:rPr>
          <w:b/>
          <w:sz w:val="22"/>
          <w:szCs w:val="22"/>
          <w:lang w:val="uk-UA"/>
        </w:rPr>
        <w:t xml:space="preserve">термін </w:t>
      </w:r>
      <w:r w:rsidRPr="005A5F8A">
        <w:rPr>
          <w:b/>
          <w:sz w:val="22"/>
          <w:szCs w:val="22"/>
          <w:lang w:val="uk-UA"/>
        </w:rPr>
        <w:t>надання послуг</w:t>
      </w:r>
      <w:r w:rsidRPr="00E0398B">
        <w:rPr>
          <w:b/>
          <w:sz w:val="22"/>
          <w:szCs w:val="22"/>
          <w:lang w:val="uk-UA"/>
        </w:rPr>
        <w:t xml:space="preserve">: </w:t>
      </w:r>
      <w:r w:rsidR="003067C7" w:rsidRPr="00E0398B">
        <w:rPr>
          <w:bCs/>
          <w:sz w:val="22"/>
          <w:szCs w:val="22"/>
          <w:lang w:val="uk-UA"/>
        </w:rPr>
        <w:t xml:space="preserve">протягом </w:t>
      </w:r>
      <w:r w:rsidR="0004671D" w:rsidRPr="00E0398B">
        <w:rPr>
          <w:bCs/>
          <w:sz w:val="22"/>
          <w:szCs w:val="22"/>
          <w:lang w:val="uk-UA"/>
        </w:rPr>
        <w:t>2026 року згідно погодженого графіку.</w:t>
      </w:r>
      <w:r w:rsidR="0004671D">
        <w:rPr>
          <w:bCs/>
          <w:sz w:val="22"/>
          <w:szCs w:val="22"/>
          <w:lang w:val="uk-UA"/>
        </w:rPr>
        <w:t xml:space="preserve"> </w:t>
      </w:r>
    </w:p>
    <w:p w14:paraId="713E954A" w14:textId="3757E57D"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Pr>
          <w:b/>
          <w:sz w:val="22"/>
          <w:szCs w:val="22"/>
          <w:lang w:val="uk-UA"/>
        </w:rPr>
        <w:t xml:space="preserve"> </w:t>
      </w:r>
      <w:r w:rsidR="005642FE" w:rsidRPr="005642FE">
        <w:rPr>
          <w:bCs/>
          <w:color w:val="000000" w:themeColor="text1"/>
          <w:sz w:val="22"/>
          <w:szCs w:val="22"/>
          <w:lang w:val="uk-UA"/>
        </w:rPr>
        <w:t>м. Київ</w:t>
      </w:r>
      <w:r w:rsidR="007F538E" w:rsidRPr="005642FE">
        <w:rPr>
          <w:bCs/>
          <w:color w:val="000000" w:themeColor="text1"/>
          <w:sz w:val="22"/>
          <w:szCs w:val="22"/>
          <w:lang w:val="uk-UA"/>
        </w:rPr>
        <w:t xml:space="preserve">. </w:t>
      </w:r>
    </w:p>
    <w:p w14:paraId="3FA70CD0" w14:textId="77777777" w:rsidR="00E95E3E" w:rsidRPr="000F5452" w:rsidRDefault="00E95E3E" w:rsidP="000B2556">
      <w:pPr>
        <w:pStyle w:val="ac"/>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09"/>
        <w:gridCol w:w="4515"/>
      </w:tblGrid>
      <w:tr w:rsidR="00C7577B" w:rsidRPr="00426934" w14:paraId="611A6914" w14:textId="77777777" w:rsidTr="00E721A6">
        <w:trPr>
          <w:trHeight w:val="76"/>
        </w:trPr>
        <w:tc>
          <w:tcPr>
            <w:tcW w:w="438" w:type="dxa"/>
            <w:shd w:val="clear" w:color="auto" w:fill="E8E8E8" w:themeFill="background2"/>
            <w:vAlign w:val="center"/>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09" w:type="dxa"/>
            <w:shd w:val="clear" w:color="auto" w:fill="E8E8E8" w:themeFill="background2"/>
            <w:vAlign w:val="center"/>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15" w:type="dxa"/>
            <w:shd w:val="clear" w:color="auto" w:fill="E8E8E8" w:themeFill="background2"/>
            <w:vAlign w:val="center"/>
          </w:tcPr>
          <w:p w14:paraId="25D114DF"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A41B1B" w:rsidRPr="000B48D8" w14:paraId="3439EE7F" w14:textId="77777777" w:rsidTr="00E721A6">
        <w:trPr>
          <w:trHeight w:val="1798"/>
        </w:trPr>
        <w:tc>
          <w:tcPr>
            <w:tcW w:w="438" w:type="dxa"/>
          </w:tcPr>
          <w:p w14:paraId="4D3E1BB3" w14:textId="1E7B0A0B" w:rsidR="00A41B1B" w:rsidRPr="00BC13F3" w:rsidRDefault="00A41B1B" w:rsidP="00A41B1B">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tcPr>
          <w:p w14:paraId="62B99065" w14:textId="77777777" w:rsidR="00A41B1B" w:rsidRPr="000B48D8" w:rsidRDefault="00A41B1B" w:rsidP="00A41B1B">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15" w:type="dxa"/>
          </w:tcPr>
          <w:p w14:paraId="035AE616" w14:textId="77777777" w:rsidR="00A41B1B" w:rsidRPr="000B48D8" w:rsidRDefault="00A41B1B" w:rsidP="00A41B1B">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 xml:space="preserve">Копії свідоцтва про державну реєстрацію </w:t>
            </w:r>
            <w:r w:rsidRPr="000B48D8">
              <w:rPr>
                <w:rFonts w:ascii="Times New Roman" w:hAnsi="Times New Roman" w:cs="Times New Roman"/>
                <w:sz w:val="22"/>
                <w:szCs w:val="22"/>
                <w:lang w:val="uk-UA"/>
              </w:rPr>
              <w:t xml:space="preserve">(для зареєстрованих до 07.05.2011 року, якщо їм не було видано Виписку) або </w:t>
            </w:r>
            <w:r w:rsidRPr="0011121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11121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51398BE5" w14:textId="77777777" w:rsidR="00A41B1B" w:rsidRPr="00E0398B" w:rsidRDefault="00A41B1B" w:rsidP="00A41B1B">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w:t>
            </w:r>
            <w:r w:rsidRPr="00E0398B">
              <w:rPr>
                <w:rFonts w:ascii="Times New Roman" w:hAnsi="Times New Roman" w:cs="Times New Roman"/>
                <w:sz w:val="22"/>
                <w:szCs w:val="22"/>
                <w:lang w:val="uk-UA"/>
              </w:rPr>
              <w:t>обрання системи оподаткування.</w:t>
            </w:r>
          </w:p>
          <w:p w14:paraId="11E90A39" w14:textId="788B4202" w:rsidR="00A41B1B" w:rsidRPr="000B48D8" w:rsidRDefault="00A41B1B" w:rsidP="00A41B1B">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0398B">
              <w:rPr>
                <w:rFonts w:ascii="Times New Roman" w:hAnsi="Times New Roman" w:cs="Times New Roman"/>
                <w:b/>
                <w:bCs/>
                <w:sz w:val="22"/>
                <w:szCs w:val="22"/>
                <w:lang w:val="uk-UA"/>
              </w:rPr>
              <w:t>Свідоцтво про включення фірми в Реєстр</w:t>
            </w:r>
            <w:r w:rsidRPr="00E0398B">
              <w:rPr>
                <w:rFonts w:ascii="Times New Roman" w:hAnsi="Times New Roman" w:cs="Times New Roman"/>
                <w:b/>
                <w:bCs/>
                <w:spacing w:val="-53"/>
                <w:sz w:val="22"/>
                <w:szCs w:val="22"/>
                <w:lang w:val="uk-UA"/>
              </w:rPr>
              <w:t xml:space="preserve"> </w:t>
            </w:r>
            <w:r w:rsidR="0098501A" w:rsidRPr="00E0398B">
              <w:rPr>
                <w:rFonts w:ascii="Times New Roman" w:hAnsi="Times New Roman" w:cs="Times New Roman"/>
                <w:b/>
                <w:bCs/>
                <w:spacing w:val="-53"/>
                <w:sz w:val="22"/>
                <w:szCs w:val="22"/>
                <w:lang w:val="uk-UA"/>
              </w:rPr>
              <w:t xml:space="preserve">  </w:t>
            </w:r>
            <w:r w:rsidRPr="00E0398B">
              <w:rPr>
                <w:rFonts w:ascii="Times New Roman" w:hAnsi="Times New Roman" w:cs="Times New Roman"/>
                <w:b/>
                <w:bCs/>
                <w:sz w:val="22"/>
                <w:szCs w:val="22"/>
                <w:lang w:val="uk-UA"/>
              </w:rPr>
              <w:t>аудиторських</w:t>
            </w:r>
            <w:r w:rsidRPr="00E0398B">
              <w:rPr>
                <w:rFonts w:ascii="Times New Roman" w:hAnsi="Times New Roman" w:cs="Times New Roman"/>
                <w:b/>
                <w:bCs/>
                <w:spacing w:val="-3"/>
                <w:sz w:val="22"/>
                <w:szCs w:val="22"/>
                <w:lang w:val="uk-UA"/>
              </w:rPr>
              <w:t xml:space="preserve"> </w:t>
            </w:r>
            <w:r w:rsidRPr="00E0398B">
              <w:rPr>
                <w:rFonts w:ascii="Times New Roman" w:hAnsi="Times New Roman" w:cs="Times New Roman"/>
                <w:b/>
                <w:bCs/>
                <w:sz w:val="22"/>
                <w:szCs w:val="22"/>
                <w:lang w:val="uk-UA"/>
              </w:rPr>
              <w:t>фірм</w:t>
            </w:r>
            <w:r w:rsidRPr="00E0398B">
              <w:rPr>
                <w:rFonts w:ascii="Times New Roman" w:hAnsi="Times New Roman" w:cs="Times New Roman"/>
                <w:b/>
                <w:bCs/>
                <w:spacing w:val="-3"/>
                <w:sz w:val="22"/>
                <w:szCs w:val="22"/>
                <w:lang w:val="uk-UA"/>
              </w:rPr>
              <w:t xml:space="preserve"> </w:t>
            </w:r>
            <w:r w:rsidRPr="00E0398B">
              <w:rPr>
                <w:rFonts w:ascii="Times New Roman" w:hAnsi="Times New Roman" w:cs="Times New Roman"/>
                <w:b/>
                <w:bCs/>
                <w:sz w:val="22"/>
                <w:szCs w:val="22"/>
                <w:lang w:val="uk-UA"/>
              </w:rPr>
              <w:t>та аудиторів.</w:t>
            </w:r>
          </w:p>
        </w:tc>
      </w:tr>
      <w:tr w:rsidR="00547B70" w:rsidRPr="000B48D8" w14:paraId="54F1F370" w14:textId="77777777" w:rsidTr="00547B70">
        <w:trPr>
          <w:trHeight w:val="1008"/>
        </w:trPr>
        <w:tc>
          <w:tcPr>
            <w:tcW w:w="438" w:type="dxa"/>
          </w:tcPr>
          <w:p w14:paraId="519B267A" w14:textId="77777777" w:rsidR="00547B70" w:rsidRPr="00BC13F3" w:rsidRDefault="00547B70" w:rsidP="00547B70">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tcPr>
          <w:p w14:paraId="48200943" w14:textId="66E9EAE7" w:rsidR="00547B70" w:rsidRPr="009F76B8" w:rsidRDefault="00547B70" w:rsidP="00547B70">
            <w:pPr>
              <w:pStyle w:val="ac"/>
              <w:spacing w:before="0" w:beforeAutospacing="0" w:after="0" w:afterAutospacing="0"/>
              <w:rPr>
                <w:rFonts w:ascii="Times New Roman" w:hAnsi="Times New Roman" w:cs="Times New Roman"/>
                <w:sz w:val="22"/>
                <w:szCs w:val="22"/>
                <w:lang w:val="uk-UA"/>
              </w:rPr>
            </w:pPr>
            <w:r w:rsidRPr="001E3B03">
              <w:rPr>
                <w:rFonts w:ascii="Times New Roman" w:hAnsi="Times New Roman" w:cs="Times New Roman"/>
                <w:sz w:val="22"/>
                <w:szCs w:val="22"/>
                <w:lang w:val="uk-UA"/>
              </w:rPr>
              <w:t>Аудитор є членом національного бухгалтерського або аудиторського органу або установи, що, у свою чергу, є членом Міжнародної федерації бухгалтерів (МФБ)</w:t>
            </w:r>
          </w:p>
        </w:tc>
        <w:tc>
          <w:tcPr>
            <w:tcW w:w="4515" w:type="dxa"/>
          </w:tcPr>
          <w:p w14:paraId="10101B3F" w14:textId="36E58226" w:rsidR="00547B70" w:rsidRPr="0011121F" w:rsidRDefault="00547B70" w:rsidP="00547B70">
            <w:pPr>
              <w:pStyle w:val="ac"/>
              <w:numPr>
                <w:ilvl w:val="0"/>
                <w:numId w:val="2"/>
              </w:numPr>
              <w:spacing w:before="0" w:beforeAutospacing="0" w:after="0" w:afterAutospacing="0"/>
              <w:ind w:left="0" w:firstLine="357"/>
              <w:jc w:val="both"/>
              <w:rPr>
                <w:rFonts w:ascii="Times New Roman" w:hAnsi="Times New Roman" w:cs="Times New Roman"/>
                <w:b/>
                <w:bCs/>
                <w:sz w:val="22"/>
                <w:szCs w:val="22"/>
                <w:lang w:val="uk-UA"/>
              </w:rPr>
            </w:pPr>
            <w:r w:rsidRPr="001E3B03">
              <w:rPr>
                <w:rFonts w:ascii="Times New Roman" w:hAnsi="Times New Roman" w:cs="Times New Roman"/>
                <w:sz w:val="22"/>
                <w:szCs w:val="22"/>
                <w:lang w:val="uk-UA"/>
              </w:rPr>
              <w:t xml:space="preserve">Довідка з відповідного професійного реєстру </w:t>
            </w:r>
          </w:p>
        </w:tc>
      </w:tr>
      <w:tr w:rsidR="00547B70" w:rsidRPr="000B48D8" w14:paraId="54D473E4" w14:textId="77777777" w:rsidTr="00E721A6">
        <w:trPr>
          <w:trHeight w:val="263"/>
        </w:trPr>
        <w:tc>
          <w:tcPr>
            <w:tcW w:w="438" w:type="dxa"/>
          </w:tcPr>
          <w:p w14:paraId="1AE70C91" w14:textId="73B12D31" w:rsidR="00547B70" w:rsidRPr="00BC13F3" w:rsidRDefault="00547B70" w:rsidP="00547B70">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tcPr>
          <w:p w14:paraId="2CD9E6AA" w14:textId="77777777" w:rsidR="00547B70" w:rsidRPr="00E0398B" w:rsidRDefault="00547B70" w:rsidP="00547B70">
            <w:pPr>
              <w:pStyle w:val="ac"/>
              <w:spacing w:before="0" w:beforeAutospacing="0" w:after="0" w:afterAutospacing="0"/>
              <w:rPr>
                <w:rFonts w:ascii="Times New Roman" w:hAnsi="Times New Roman" w:cs="Times New Roman"/>
                <w:sz w:val="22"/>
                <w:szCs w:val="22"/>
                <w:lang w:val="uk-UA"/>
              </w:rPr>
            </w:pPr>
            <w:r w:rsidRPr="00E0398B">
              <w:rPr>
                <w:rFonts w:ascii="Times New Roman" w:hAnsi="Times New Roman" w:cs="Times New Roman"/>
                <w:sz w:val="22"/>
                <w:szCs w:val="22"/>
                <w:lang w:val="uk-UA"/>
              </w:rPr>
              <w:t>Безготівковий розрахунок</w:t>
            </w:r>
          </w:p>
        </w:tc>
        <w:tc>
          <w:tcPr>
            <w:tcW w:w="4515" w:type="dxa"/>
          </w:tcPr>
          <w:p w14:paraId="3E72CAA2" w14:textId="75718A58" w:rsidR="00547B70" w:rsidRPr="00E0398B" w:rsidRDefault="00547B70" w:rsidP="00547B70">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sidRPr="00E0398B">
              <w:rPr>
                <w:rFonts w:ascii="Times New Roman" w:hAnsi="Times New Roman" w:cs="Times New Roman"/>
                <w:sz w:val="22"/>
                <w:szCs w:val="22"/>
                <w:lang w:val="uk-UA"/>
              </w:rPr>
              <w:t>Цінова пропозиція з зазначенням банківських реквізитів постачальника, умов оплати у формі Додатку №1.</w:t>
            </w:r>
          </w:p>
        </w:tc>
      </w:tr>
      <w:tr w:rsidR="00547B70" w:rsidRPr="00557A29" w14:paraId="0BB27131" w14:textId="77777777" w:rsidTr="00E721A6">
        <w:trPr>
          <w:trHeight w:val="143"/>
        </w:trPr>
        <w:tc>
          <w:tcPr>
            <w:tcW w:w="438" w:type="dxa"/>
            <w:vMerge w:val="restart"/>
          </w:tcPr>
          <w:p w14:paraId="4B724F0D" w14:textId="70C4E860" w:rsidR="00547B70" w:rsidRPr="00BC13F3" w:rsidRDefault="00547B70" w:rsidP="00547B70">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tcPr>
          <w:p w14:paraId="7B4F8BC6" w14:textId="1E532A2C" w:rsidR="00547B70" w:rsidRPr="00557A29" w:rsidRDefault="00547B70" w:rsidP="00547B70">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15" w:type="dxa"/>
            <w:vMerge w:val="restart"/>
          </w:tcPr>
          <w:p w14:paraId="35B213E8" w14:textId="1CCA16EC" w:rsidR="00547B70" w:rsidRPr="00557A29" w:rsidRDefault="00547B70" w:rsidP="00547B70">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547B70" w:rsidRPr="00426934" w14:paraId="28294905" w14:textId="77777777" w:rsidTr="00E721A6">
        <w:trPr>
          <w:trHeight w:val="143"/>
        </w:trPr>
        <w:tc>
          <w:tcPr>
            <w:tcW w:w="438" w:type="dxa"/>
            <w:vMerge/>
          </w:tcPr>
          <w:p w14:paraId="66831469" w14:textId="77777777" w:rsidR="00547B70" w:rsidRPr="00BC13F3" w:rsidRDefault="00547B70" w:rsidP="00547B70">
            <w:pPr>
              <w:pStyle w:val="ac"/>
              <w:spacing w:before="0" w:beforeAutospacing="0" w:after="0" w:afterAutospacing="0"/>
              <w:ind w:left="360"/>
              <w:rPr>
                <w:rFonts w:ascii="Times New Roman" w:hAnsi="Times New Roman" w:cs="Times New Roman"/>
                <w:b/>
                <w:bCs/>
                <w:sz w:val="22"/>
                <w:szCs w:val="22"/>
                <w:lang w:val="uk-UA"/>
              </w:rPr>
            </w:pPr>
          </w:p>
        </w:tc>
        <w:tc>
          <w:tcPr>
            <w:tcW w:w="5209" w:type="dxa"/>
          </w:tcPr>
          <w:p w14:paraId="4DB2E153" w14:textId="104D7372" w:rsidR="00547B70" w:rsidRDefault="00547B70" w:rsidP="00547B70">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15" w:type="dxa"/>
            <w:vMerge/>
          </w:tcPr>
          <w:p w14:paraId="627B1D8B" w14:textId="1EB6DC3D" w:rsidR="00547B70" w:rsidRPr="005000CA" w:rsidRDefault="00547B70" w:rsidP="00547B70">
            <w:pPr>
              <w:pStyle w:val="ac"/>
              <w:numPr>
                <w:ilvl w:val="0"/>
                <w:numId w:val="2"/>
              </w:numPr>
              <w:spacing w:before="0" w:after="0"/>
              <w:ind w:left="0" w:firstLine="357"/>
              <w:jc w:val="both"/>
              <w:rPr>
                <w:rFonts w:ascii="Times New Roman" w:hAnsi="Times New Roman" w:cs="Times New Roman"/>
                <w:sz w:val="22"/>
                <w:szCs w:val="22"/>
                <w:lang w:val="uk-UA"/>
              </w:rPr>
            </w:pPr>
          </w:p>
        </w:tc>
      </w:tr>
      <w:tr w:rsidR="00547B70" w:rsidRPr="00557A29" w14:paraId="02907788" w14:textId="77777777" w:rsidTr="00E721A6">
        <w:trPr>
          <w:trHeight w:val="143"/>
        </w:trPr>
        <w:tc>
          <w:tcPr>
            <w:tcW w:w="438" w:type="dxa"/>
            <w:vMerge/>
          </w:tcPr>
          <w:p w14:paraId="4144A0FE" w14:textId="77777777" w:rsidR="00547B70" w:rsidRPr="00BC13F3" w:rsidRDefault="00547B70" w:rsidP="00547B70">
            <w:pPr>
              <w:pStyle w:val="ac"/>
              <w:spacing w:before="0" w:beforeAutospacing="0" w:after="0" w:afterAutospacing="0"/>
              <w:ind w:left="360"/>
              <w:rPr>
                <w:rFonts w:ascii="Times New Roman" w:hAnsi="Times New Roman" w:cs="Times New Roman"/>
                <w:b/>
                <w:bCs/>
                <w:sz w:val="22"/>
                <w:szCs w:val="22"/>
                <w:lang w:val="uk-UA"/>
              </w:rPr>
            </w:pPr>
          </w:p>
        </w:tc>
        <w:tc>
          <w:tcPr>
            <w:tcW w:w="5209" w:type="dxa"/>
          </w:tcPr>
          <w:p w14:paraId="00E1058C" w14:textId="767DB739" w:rsidR="00547B70" w:rsidRDefault="00547B70" w:rsidP="00547B70">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15" w:type="dxa"/>
            <w:vMerge/>
          </w:tcPr>
          <w:p w14:paraId="539E7F8F" w14:textId="1F0F9690" w:rsidR="00547B70" w:rsidRPr="005000CA" w:rsidRDefault="00547B70" w:rsidP="00547B70">
            <w:pPr>
              <w:pStyle w:val="ac"/>
              <w:numPr>
                <w:ilvl w:val="0"/>
                <w:numId w:val="2"/>
              </w:numPr>
              <w:spacing w:before="0" w:after="0"/>
              <w:ind w:left="0" w:firstLine="357"/>
              <w:jc w:val="both"/>
              <w:rPr>
                <w:rFonts w:ascii="Times New Roman" w:hAnsi="Times New Roman" w:cs="Times New Roman"/>
                <w:sz w:val="22"/>
                <w:szCs w:val="22"/>
                <w:lang w:val="uk-UA"/>
              </w:rPr>
            </w:pPr>
          </w:p>
        </w:tc>
      </w:tr>
      <w:tr w:rsidR="00547B70" w:rsidRPr="00557A29" w14:paraId="41101030" w14:textId="77777777" w:rsidTr="00E721A6">
        <w:trPr>
          <w:trHeight w:val="143"/>
        </w:trPr>
        <w:tc>
          <w:tcPr>
            <w:tcW w:w="438" w:type="dxa"/>
            <w:vMerge/>
          </w:tcPr>
          <w:p w14:paraId="64530F88" w14:textId="77777777" w:rsidR="00547B70" w:rsidRPr="00BC13F3" w:rsidRDefault="00547B70" w:rsidP="00547B70">
            <w:pPr>
              <w:pStyle w:val="ac"/>
              <w:spacing w:before="0" w:beforeAutospacing="0" w:after="0" w:afterAutospacing="0"/>
              <w:ind w:left="360"/>
              <w:rPr>
                <w:rFonts w:ascii="Times New Roman" w:hAnsi="Times New Roman" w:cs="Times New Roman"/>
                <w:b/>
                <w:bCs/>
                <w:sz w:val="22"/>
                <w:szCs w:val="22"/>
                <w:lang w:val="uk-UA"/>
              </w:rPr>
            </w:pPr>
          </w:p>
        </w:tc>
        <w:tc>
          <w:tcPr>
            <w:tcW w:w="5209" w:type="dxa"/>
          </w:tcPr>
          <w:p w14:paraId="6187B5E3" w14:textId="739326CA" w:rsidR="00547B70" w:rsidRDefault="00547B70" w:rsidP="00547B70">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15" w:type="dxa"/>
            <w:vMerge/>
          </w:tcPr>
          <w:p w14:paraId="2E59AB5E" w14:textId="540F9695" w:rsidR="00547B70" w:rsidRPr="005000CA" w:rsidRDefault="00547B70" w:rsidP="00547B70">
            <w:pPr>
              <w:pStyle w:val="ac"/>
              <w:numPr>
                <w:ilvl w:val="0"/>
                <w:numId w:val="2"/>
              </w:numPr>
              <w:spacing w:before="0" w:after="0"/>
              <w:ind w:left="0" w:firstLine="357"/>
              <w:jc w:val="both"/>
              <w:rPr>
                <w:rFonts w:ascii="Times New Roman" w:hAnsi="Times New Roman" w:cs="Times New Roman"/>
                <w:sz w:val="22"/>
                <w:szCs w:val="22"/>
                <w:lang w:val="uk-UA"/>
              </w:rPr>
            </w:pPr>
          </w:p>
        </w:tc>
      </w:tr>
      <w:tr w:rsidR="00547B70" w:rsidRPr="00557A29" w14:paraId="1897E5DD" w14:textId="77777777" w:rsidTr="00E721A6">
        <w:trPr>
          <w:trHeight w:val="143"/>
        </w:trPr>
        <w:tc>
          <w:tcPr>
            <w:tcW w:w="438" w:type="dxa"/>
            <w:vMerge/>
          </w:tcPr>
          <w:p w14:paraId="57AD2A55" w14:textId="4FBDA6C6" w:rsidR="00547B70" w:rsidRDefault="00547B70" w:rsidP="00547B70">
            <w:pPr>
              <w:pStyle w:val="ac"/>
              <w:spacing w:before="0" w:beforeAutospacing="0" w:after="0" w:afterAutospacing="0"/>
              <w:ind w:left="360"/>
              <w:rPr>
                <w:rFonts w:ascii="Times New Roman" w:hAnsi="Times New Roman" w:cs="Times New Roman"/>
                <w:b/>
                <w:bCs/>
                <w:sz w:val="22"/>
                <w:szCs w:val="22"/>
                <w:lang w:val="uk-UA"/>
              </w:rPr>
            </w:pPr>
          </w:p>
        </w:tc>
        <w:tc>
          <w:tcPr>
            <w:tcW w:w="5209" w:type="dxa"/>
          </w:tcPr>
          <w:p w14:paraId="293DEE4D" w14:textId="73091B3A" w:rsidR="00547B70" w:rsidRDefault="00547B70" w:rsidP="00547B70">
            <w:pPr>
              <w:pStyle w:val="ac"/>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547B70" w:rsidRPr="00224657" w:rsidRDefault="00547B70" w:rsidP="00547B70">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547B70" w:rsidRPr="00224657" w:rsidRDefault="00547B70" w:rsidP="00547B70">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547B70" w:rsidRPr="00224657" w:rsidRDefault="00547B70" w:rsidP="00547B70">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w:t>
            </w:r>
            <w:r w:rsidRPr="00DF6D08">
              <w:rPr>
                <w:rFonts w:ascii="Times New Roman" w:hAnsi="Times New Roman" w:cs="Times New Roman"/>
                <w:bCs/>
                <w:sz w:val="22"/>
                <w:szCs w:val="22"/>
                <w:lang w:val="uk-UA" w:eastAsia="uk-UA"/>
              </w:rPr>
              <w:t xml:space="preserve">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w:t>
            </w:r>
            <w:proofErr w:type="spellStart"/>
            <w:r w:rsidRPr="00DF6D08">
              <w:rPr>
                <w:rFonts w:ascii="Times New Roman" w:hAnsi="Times New Roman" w:cs="Times New Roman"/>
                <w:bCs/>
                <w:sz w:val="22"/>
                <w:szCs w:val="22"/>
                <w:lang w:val="uk-UA" w:eastAsia="uk-UA"/>
              </w:rPr>
              <w:t>білорусь</w:t>
            </w:r>
            <w:proofErr w:type="spellEnd"/>
            <w:r w:rsidRPr="00DF6D08">
              <w:rPr>
                <w:rFonts w:ascii="Times New Roman" w:hAnsi="Times New Roman" w:cs="Times New Roman"/>
                <w:bCs/>
                <w:sz w:val="22"/>
                <w:szCs w:val="22"/>
                <w:lang w:val="uk-UA" w:eastAsia="uk-UA"/>
              </w:rPr>
              <w:t xml:space="preserve">  / Ісламська Республіка Іран, громадянин російської федерації  / республіки </w:t>
            </w:r>
            <w:proofErr w:type="spellStart"/>
            <w:r w:rsidRPr="00DF6D08">
              <w:rPr>
                <w:rFonts w:ascii="Times New Roman" w:hAnsi="Times New Roman" w:cs="Times New Roman"/>
                <w:bCs/>
                <w:sz w:val="22"/>
                <w:szCs w:val="22"/>
                <w:lang w:val="uk-UA" w:eastAsia="uk-UA"/>
              </w:rPr>
              <w:t>білорусь</w:t>
            </w:r>
            <w:proofErr w:type="spellEnd"/>
            <w:r w:rsidRPr="00DF6D08">
              <w:rPr>
                <w:rFonts w:ascii="Times New Roman" w:hAnsi="Times New Roman" w:cs="Times New Roman"/>
                <w:bCs/>
                <w:sz w:val="22"/>
                <w:szCs w:val="22"/>
                <w:lang w:val="uk-UA" w:eastAsia="uk-UA"/>
              </w:rPr>
              <w:t xml:space="preserve"> / Ісламської Республіки Іран (крім того, що проживає на території</w:t>
            </w:r>
            <w:r w:rsidRPr="00224657">
              <w:rPr>
                <w:rFonts w:ascii="Times New Roman" w:hAnsi="Times New Roman" w:cs="Times New Roman"/>
                <w:bCs/>
                <w:sz w:val="22"/>
                <w:szCs w:val="22"/>
                <w:lang w:val="uk-UA" w:eastAsia="uk-UA"/>
              </w:rPr>
              <w:t xml:space="preserve"> України на 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547B70" w:rsidRPr="00224657" w:rsidRDefault="00547B70" w:rsidP="00547B70">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547B70" w:rsidRPr="00224657" w:rsidRDefault="00547B70" w:rsidP="00547B70">
            <w:pPr>
              <w:pStyle w:val="ac"/>
              <w:spacing w:before="0" w:beforeAutospacing="0" w:after="0" w:afterAutospacing="0"/>
              <w:jc w:val="both"/>
              <w:rPr>
                <w:rFonts w:ascii="Times New Roman" w:hAnsi="Times New Roman" w:cs="Times New Roman"/>
                <w:bCs/>
                <w:sz w:val="22"/>
                <w:szCs w:val="22"/>
                <w:lang w:val="uk-UA" w:eastAsia="uk-UA"/>
              </w:rPr>
            </w:pPr>
          </w:p>
          <w:p w14:paraId="21E5BE92" w14:textId="02FBD827" w:rsidR="00547B70" w:rsidRDefault="00547B70" w:rsidP="00547B70">
            <w:pPr>
              <w:pStyle w:val="ac"/>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15" w:type="dxa"/>
            <w:vMerge/>
          </w:tcPr>
          <w:p w14:paraId="05CCB066" w14:textId="797F4310" w:rsidR="00547B70" w:rsidRPr="005000CA" w:rsidRDefault="00547B70" w:rsidP="00547B70">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547B70" w:rsidRPr="00557A29" w14:paraId="028BDE2E" w14:textId="77777777" w:rsidTr="00547B70">
        <w:trPr>
          <w:trHeight w:val="580"/>
        </w:trPr>
        <w:tc>
          <w:tcPr>
            <w:tcW w:w="438" w:type="dxa"/>
            <w:vAlign w:val="center"/>
          </w:tcPr>
          <w:p w14:paraId="4E7A2854" w14:textId="40F06D68" w:rsidR="00547B70" w:rsidRPr="00BC13F3" w:rsidRDefault="00547B70" w:rsidP="00547B70">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vAlign w:val="center"/>
          </w:tcPr>
          <w:p w14:paraId="3F6A0997" w14:textId="77777777" w:rsidR="00547B70" w:rsidRPr="00557A29" w:rsidRDefault="00547B70" w:rsidP="00547B70">
            <w:pPr>
              <w:pStyle w:val="ac"/>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15" w:type="dxa"/>
            <w:vAlign w:val="center"/>
          </w:tcPr>
          <w:p w14:paraId="61FEAEFC" w14:textId="77777777" w:rsidR="00547B70" w:rsidRPr="00251658" w:rsidRDefault="00547B70" w:rsidP="00547B70">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068E7" w:rsidRPr="00426934" w14:paraId="75D09A29" w14:textId="77777777" w:rsidTr="00035784">
        <w:trPr>
          <w:trHeight w:val="1986"/>
        </w:trPr>
        <w:tc>
          <w:tcPr>
            <w:tcW w:w="438" w:type="dxa"/>
            <w:vAlign w:val="center"/>
          </w:tcPr>
          <w:p w14:paraId="089D0CD8" w14:textId="77777777" w:rsidR="00F068E7" w:rsidRPr="00C36EFF" w:rsidRDefault="00F068E7" w:rsidP="00F068E7">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209" w:type="dxa"/>
          </w:tcPr>
          <w:p w14:paraId="0C02707F" w14:textId="7D9B86C4" w:rsidR="00F068E7" w:rsidRPr="00C36EFF" w:rsidRDefault="00F068E7" w:rsidP="00F068E7">
            <w:pPr>
              <w:pStyle w:val="ac"/>
              <w:spacing w:before="0" w:beforeAutospacing="0" w:after="0" w:afterAutospacing="0"/>
              <w:rPr>
                <w:rFonts w:ascii="Times New Roman" w:hAnsi="Times New Roman" w:cs="Times New Roman"/>
                <w:sz w:val="22"/>
                <w:szCs w:val="22"/>
                <w:lang w:val="uk-UA"/>
              </w:rPr>
            </w:pPr>
            <w:r w:rsidRPr="00C36EFF">
              <w:rPr>
                <w:rFonts w:ascii="Times New Roman" w:hAnsi="Times New Roman" w:cs="Times New Roman"/>
                <w:sz w:val="22"/>
                <w:szCs w:val="22"/>
                <w:lang w:val="uk-UA"/>
              </w:rPr>
              <w:t xml:space="preserve">Обов’язкові документи на підтвердження досвіду та кваліфікації </w:t>
            </w:r>
            <w:r w:rsidR="00CF3BC4">
              <w:rPr>
                <w:rFonts w:ascii="Times New Roman" w:hAnsi="Times New Roman" w:cs="Times New Roman"/>
                <w:sz w:val="22"/>
                <w:szCs w:val="22"/>
                <w:lang w:val="uk-UA"/>
              </w:rPr>
              <w:t>професійної команди Учасника</w:t>
            </w:r>
          </w:p>
        </w:tc>
        <w:tc>
          <w:tcPr>
            <w:tcW w:w="4515" w:type="dxa"/>
            <w:vAlign w:val="center"/>
          </w:tcPr>
          <w:p w14:paraId="54A26A30" w14:textId="149AE5F7" w:rsidR="00C36EFF" w:rsidRPr="00035784" w:rsidRDefault="00C36EFF" w:rsidP="00E0398B">
            <w:pPr>
              <w:pStyle w:val="af1"/>
              <w:numPr>
                <w:ilvl w:val="0"/>
                <w:numId w:val="2"/>
              </w:numPr>
              <w:spacing w:after="160"/>
              <w:ind w:left="60" w:firstLine="283"/>
              <w:contextualSpacing/>
              <w:jc w:val="both"/>
              <w:rPr>
                <w:sz w:val="22"/>
                <w:szCs w:val="22"/>
                <w:lang w:val="uk-UA"/>
              </w:rPr>
            </w:pPr>
            <w:r w:rsidRPr="00035784">
              <w:rPr>
                <w:sz w:val="22"/>
                <w:szCs w:val="22"/>
                <w:lang w:val="uk-UA"/>
              </w:rPr>
              <w:t xml:space="preserve">Учасник повинен надати </w:t>
            </w:r>
            <w:r w:rsidRPr="00035784">
              <w:rPr>
                <w:b/>
                <w:bCs/>
                <w:sz w:val="22"/>
                <w:szCs w:val="22"/>
                <w:lang w:val="uk-UA"/>
              </w:rPr>
              <w:t>ТЧХУ</w:t>
            </w:r>
            <w:r w:rsidRPr="00035784">
              <w:rPr>
                <w:sz w:val="22"/>
                <w:szCs w:val="22"/>
                <w:lang w:val="uk-UA"/>
              </w:rPr>
              <w:t xml:space="preserve"> резюме співробітників / експертів, які мають намір обробляти та/або брати участь у Завданні. Резюме мають містити відповідні відомості з метою оцінки пропозиції щодо відповідного конкретного досвіду для цього призначення та кваліфікаційної роботи, виконаної в минулому. </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740B57C" w14:textId="1807195E" w:rsidR="0032583E" w:rsidRPr="007A1DF4" w:rsidRDefault="0032583E" w:rsidP="0032583E">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w:t>
      </w:r>
      <w:r>
        <w:rPr>
          <w:sz w:val="22"/>
          <w:szCs w:val="22"/>
          <w:lang w:val="uk-UA"/>
        </w:rPr>
        <w:t xml:space="preserve">кожного етапу </w:t>
      </w:r>
      <w:r w:rsidRPr="00557A29">
        <w:rPr>
          <w:sz w:val="22"/>
          <w:szCs w:val="22"/>
          <w:lang w:val="uk-UA"/>
        </w:rPr>
        <w:t>послуг</w:t>
      </w:r>
      <w:r>
        <w:rPr>
          <w:sz w:val="22"/>
          <w:szCs w:val="22"/>
          <w:lang w:val="uk-UA"/>
        </w:rPr>
        <w:t xml:space="preserve"> та підписання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A1DF4">
        <w:rPr>
          <w:sz w:val="22"/>
          <w:szCs w:val="22"/>
          <w:lang w:val="uk-UA"/>
        </w:rPr>
        <w:t>Додатку №</w:t>
      </w:r>
      <w:r w:rsidR="0024139D">
        <w:rPr>
          <w:sz w:val="22"/>
          <w:szCs w:val="22"/>
          <w:lang w:val="uk-UA"/>
        </w:rPr>
        <w:t>1</w:t>
      </w:r>
      <w:r w:rsidRPr="007A1DF4">
        <w:rPr>
          <w:sz w:val="22"/>
          <w:szCs w:val="22"/>
          <w:lang w:val="uk-UA"/>
        </w:rPr>
        <w:t xml:space="preserve">. </w:t>
      </w:r>
      <w:r w:rsidRPr="007A1DF4">
        <w:rPr>
          <w:rFonts w:eastAsia="Arial Unicode MS"/>
          <w:sz w:val="22"/>
          <w:szCs w:val="22"/>
          <w:lang w:val="uk-UA"/>
        </w:rPr>
        <w:t>Згідно політик ТЧХУ передплата може застосовуватись лише як виключення та становити не більше 50%.</w:t>
      </w:r>
    </w:p>
    <w:p w14:paraId="68B8F526" w14:textId="25639943" w:rsidR="00E152FF" w:rsidRPr="0024139D"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пропозиції Учасника  від </w:t>
      </w:r>
      <w:r w:rsidRPr="0024139D">
        <w:rPr>
          <w:color w:val="000000"/>
          <w:sz w:val="22"/>
          <w:szCs w:val="22"/>
          <w:lang w:val="uk-UA" w:eastAsia="uk-UA"/>
        </w:rPr>
        <w:t xml:space="preserve">технічного завдання (Додаток </w:t>
      </w:r>
      <w:r w:rsidR="0032583E" w:rsidRPr="0024139D">
        <w:rPr>
          <w:color w:val="000000"/>
          <w:sz w:val="22"/>
          <w:szCs w:val="22"/>
          <w:lang w:val="uk-UA" w:eastAsia="uk-UA"/>
        </w:rPr>
        <w:t>№2</w:t>
      </w:r>
      <w:r w:rsidRPr="0024139D">
        <w:rPr>
          <w:color w:val="000000"/>
          <w:sz w:val="22"/>
          <w:szCs w:val="22"/>
          <w:lang w:val="uk-UA" w:eastAsia="uk-UA"/>
        </w:rPr>
        <w:t xml:space="preserve">), рішення про допустимість такого відхилення приймається </w:t>
      </w:r>
      <w:r w:rsidR="001B4529" w:rsidRPr="0024139D">
        <w:rPr>
          <w:color w:val="000000"/>
          <w:sz w:val="22"/>
          <w:szCs w:val="22"/>
          <w:lang w:val="uk-UA" w:eastAsia="uk-UA"/>
        </w:rPr>
        <w:t>Замовником</w:t>
      </w:r>
      <w:r w:rsidRPr="0024139D">
        <w:rPr>
          <w:color w:val="000000"/>
          <w:sz w:val="22"/>
          <w:szCs w:val="22"/>
          <w:lang w:val="uk-UA" w:eastAsia="uk-UA"/>
        </w:rPr>
        <w:t xml:space="preserve">. </w:t>
      </w:r>
    </w:p>
    <w:p w14:paraId="08083A71" w14:textId="77777777" w:rsidR="00E152FF" w:rsidRPr="0024139D"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24139D">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24139D" w:rsidRDefault="00784F04" w:rsidP="00E152FF">
      <w:pPr>
        <w:pStyle w:val="af1"/>
        <w:numPr>
          <w:ilvl w:val="0"/>
          <w:numId w:val="5"/>
        </w:numPr>
        <w:ind w:left="0" w:firstLine="357"/>
        <w:contextualSpacing/>
        <w:jc w:val="both"/>
        <w:textAlignment w:val="baseline"/>
        <w:rPr>
          <w:color w:val="000000"/>
          <w:sz w:val="22"/>
          <w:szCs w:val="22"/>
          <w:lang w:val="uk-UA" w:eastAsia="uk-UA"/>
        </w:rPr>
      </w:pPr>
      <w:r w:rsidRPr="0024139D">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24139D">
        <w:rPr>
          <w:color w:val="000000"/>
          <w:sz w:val="22"/>
          <w:szCs w:val="22"/>
          <w:lang w:val="uk-UA" w:eastAsia="uk-UA"/>
        </w:rPr>
        <w:t>.</w:t>
      </w:r>
    </w:p>
    <w:p w14:paraId="75131754" w14:textId="77777777" w:rsidR="00F03751" w:rsidRPr="0024139D" w:rsidRDefault="00F03751" w:rsidP="00F03751">
      <w:pPr>
        <w:ind w:left="357"/>
        <w:contextualSpacing/>
        <w:jc w:val="both"/>
        <w:rPr>
          <w:sz w:val="22"/>
          <w:szCs w:val="22"/>
          <w:lang w:val="uk-UA"/>
        </w:rPr>
      </w:pPr>
    </w:p>
    <w:p w14:paraId="7872DB76" w14:textId="618D43FE" w:rsidR="00E0693B" w:rsidRPr="0024139D"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sidRPr="0024139D">
        <w:rPr>
          <w:rFonts w:ascii="Times New Roman" w:hAnsi="Times New Roman" w:cs="Times New Roman"/>
          <w:b/>
          <w:bCs/>
          <w:sz w:val="22"/>
          <w:szCs w:val="22"/>
          <w:lang w:val="uk-UA"/>
        </w:rPr>
        <w:t xml:space="preserve"> IV. </w:t>
      </w:r>
      <w:r w:rsidR="00203564" w:rsidRPr="0024139D">
        <w:rPr>
          <w:rFonts w:ascii="Times New Roman" w:hAnsi="Times New Roman" w:cs="Times New Roman"/>
          <w:b/>
          <w:sz w:val="22"/>
          <w:szCs w:val="22"/>
          <w:lang w:val="uk-UA"/>
        </w:rPr>
        <w:t>Склад пропозиції:</w:t>
      </w:r>
    </w:p>
    <w:p w14:paraId="4FDCC6F7" w14:textId="33F0F154" w:rsidR="00EA30FA" w:rsidRPr="0024139D" w:rsidRDefault="00EA30FA" w:rsidP="00EA30FA">
      <w:pPr>
        <w:numPr>
          <w:ilvl w:val="0"/>
          <w:numId w:val="10"/>
        </w:numPr>
        <w:ind w:left="0" w:firstLine="357"/>
        <w:contextualSpacing/>
        <w:jc w:val="both"/>
        <w:rPr>
          <w:sz w:val="22"/>
          <w:szCs w:val="22"/>
          <w:lang w:val="uk-UA"/>
        </w:rPr>
      </w:pPr>
      <w:r w:rsidRPr="0024139D">
        <w:rPr>
          <w:sz w:val="22"/>
          <w:szCs w:val="22"/>
          <w:lang w:val="uk-UA"/>
        </w:rPr>
        <w:t xml:space="preserve">Цінова пропозиції у формі Додатку </w:t>
      </w:r>
      <w:r w:rsidR="00F11095" w:rsidRPr="0024139D">
        <w:rPr>
          <w:sz w:val="22"/>
          <w:szCs w:val="22"/>
          <w:lang w:val="uk-UA"/>
        </w:rPr>
        <w:t xml:space="preserve">№1 </w:t>
      </w:r>
      <w:r w:rsidRPr="0024139D">
        <w:rPr>
          <w:sz w:val="22"/>
          <w:szCs w:val="22"/>
          <w:lang w:val="uk-UA"/>
        </w:rPr>
        <w:t>до цього Запиту;</w:t>
      </w:r>
    </w:p>
    <w:p w14:paraId="63C9E378" w14:textId="46E8D821" w:rsidR="00EA30FA" w:rsidRPr="0024139D" w:rsidRDefault="00EA30FA" w:rsidP="00EA30FA">
      <w:pPr>
        <w:numPr>
          <w:ilvl w:val="0"/>
          <w:numId w:val="10"/>
        </w:numPr>
        <w:ind w:left="0" w:firstLine="357"/>
        <w:rPr>
          <w:sz w:val="22"/>
          <w:szCs w:val="22"/>
          <w:lang w:val="uk-UA"/>
        </w:rPr>
      </w:pPr>
      <w:r w:rsidRPr="0024139D">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24139D">
        <w:rPr>
          <w:b/>
          <w:bCs/>
          <w:sz w:val="22"/>
          <w:szCs w:val="22"/>
          <w:lang w:val="uk-UA"/>
        </w:rPr>
        <w:t>РОЗДІЛ</w:t>
      </w:r>
      <w:r w:rsidRPr="0024139D">
        <w:rPr>
          <w:b/>
          <w:bCs/>
          <w:sz w:val="22"/>
          <w:szCs w:val="22"/>
          <w:lang w:val="uk-UA"/>
        </w:rPr>
        <w:t>У II</w:t>
      </w:r>
      <w:r w:rsidRPr="0024139D">
        <w:rPr>
          <w:sz w:val="22"/>
          <w:szCs w:val="22"/>
          <w:lang w:val="uk-UA"/>
        </w:rPr>
        <w:t xml:space="preserve"> </w:t>
      </w:r>
      <w:r w:rsidR="004E63E5" w:rsidRPr="0024139D">
        <w:rPr>
          <w:sz w:val="22"/>
          <w:szCs w:val="22"/>
          <w:lang w:val="uk-UA"/>
        </w:rPr>
        <w:t xml:space="preserve">цього </w:t>
      </w:r>
      <w:r w:rsidRPr="0024139D">
        <w:rPr>
          <w:sz w:val="22"/>
          <w:szCs w:val="22"/>
          <w:lang w:val="uk-UA"/>
        </w:rPr>
        <w:t xml:space="preserve">Запиту (Кваліфікаційні вимоги до Учасника); </w:t>
      </w:r>
    </w:p>
    <w:p w14:paraId="53286875" w14:textId="42631272" w:rsidR="00EA30FA" w:rsidRPr="0032583E" w:rsidRDefault="00EA30FA" w:rsidP="00EA30FA">
      <w:pPr>
        <w:numPr>
          <w:ilvl w:val="0"/>
          <w:numId w:val="10"/>
        </w:numPr>
        <w:ind w:left="0" w:firstLine="357"/>
        <w:contextualSpacing/>
        <w:jc w:val="both"/>
        <w:rPr>
          <w:sz w:val="22"/>
          <w:szCs w:val="22"/>
          <w:lang w:val="uk-UA"/>
        </w:rPr>
      </w:pPr>
      <w:r w:rsidRPr="0032583E">
        <w:rPr>
          <w:sz w:val="22"/>
          <w:szCs w:val="22"/>
          <w:lang w:val="uk-UA"/>
        </w:rPr>
        <w:t xml:space="preserve">Також, можливо, додати до Вашої </w:t>
      </w:r>
      <w:r w:rsidR="001B4529" w:rsidRPr="0032583E">
        <w:rPr>
          <w:sz w:val="22"/>
          <w:szCs w:val="22"/>
          <w:lang w:val="uk-UA"/>
        </w:rPr>
        <w:t>цінової</w:t>
      </w:r>
      <w:r w:rsidRPr="0032583E">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32583E" w:rsidRDefault="00F03751" w:rsidP="00F03751">
      <w:pPr>
        <w:contextualSpacing/>
        <w:jc w:val="both"/>
        <w:rPr>
          <w:sz w:val="22"/>
          <w:szCs w:val="22"/>
          <w:lang w:val="uk-UA"/>
        </w:rPr>
      </w:pPr>
    </w:p>
    <w:p w14:paraId="5E433C13" w14:textId="7D6F4755" w:rsidR="00F03751" w:rsidRPr="0032583E" w:rsidRDefault="4090B5BD" w:rsidP="4090B5BD">
      <w:pPr>
        <w:ind w:firstLine="357"/>
        <w:jc w:val="both"/>
        <w:textAlignment w:val="baseline"/>
        <w:rPr>
          <w:sz w:val="22"/>
          <w:szCs w:val="22"/>
          <w:lang w:val="uk-UA" w:eastAsia="uk-UA"/>
        </w:rPr>
      </w:pPr>
      <w:r w:rsidRPr="0032583E">
        <w:rPr>
          <w:color w:val="000000" w:themeColor="text1"/>
          <w:sz w:val="22"/>
          <w:szCs w:val="22"/>
          <w:lang w:val="uk-UA" w:eastAsia="uk-UA"/>
        </w:rPr>
        <w:t xml:space="preserve">Запитання щодо цінової пропозиції надсилайте на електронну пошту: </w:t>
      </w:r>
      <w:hyperlink r:id="rId8">
        <w:r w:rsidRPr="0032583E">
          <w:rPr>
            <w:rStyle w:val="ad"/>
            <w:sz w:val="22"/>
            <w:szCs w:val="22"/>
            <w:lang w:val="uk-UA" w:eastAsia="uk-UA"/>
          </w:rPr>
          <w:t>tender@redcross.org.ua</w:t>
        </w:r>
      </w:hyperlink>
      <w:r w:rsidRPr="0032583E">
        <w:rPr>
          <w:color w:val="000000" w:themeColor="text1"/>
          <w:sz w:val="22"/>
          <w:szCs w:val="22"/>
          <w:lang w:val="uk-UA" w:eastAsia="uk-UA"/>
        </w:rPr>
        <w:t xml:space="preserve"> до  </w:t>
      </w:r>
      <w:r w:rsidR="00FC1C09" w:rsidRPr="00FC1C09">
        <w:rPr>
          <w:color w:val="000000" w:themeColor="text1"/>
          <w:sz w:val="22"/>
          <w:szCs w:val="22"/>
          <w:lang w:val="uk-UA" w:eastAsia="uk-UA"/>
        </w:rPr>
        <w:t>04</w:t>
      </w:r>
      <w:r w:rsidRPr="00FC1C09">
        <w:rPr>
          <w:color w:val="000000" w:themeColor="text1"/>
          <w:sz w:val="22"/>
          <w:szCs w:val="22"/>
          <w:lang w:val="uk-UA" w:eastAsia="uk-UA"/>
        </w:rPr>
        <w:t>.</w:t>
      </w:r>
      <w:r w:rsidR="00F11095" w:rsidRPr="00FC1C09">
        <w:rPr>
          <w:color w:val="000000" w:themeColor="text1"/>
          <w:sz w:val="22"/>
          <w:szCs w:val="22"/>
          <w:lang w:val="uk-UA" w:eastAsia="uk-UA"/>
        </w:rPr>
        <w:t>0</w:t>
      </w:r>
      <w:r w:rsidR="00FC1C09" w:rsidRPr="00FC1C09">
        <w:rPr>
          <w:color w:val="000000" w:themeColor="text1"/>
          <w:sz w:val="22"/>
          <w:szCs w:val="22"/>
          <w:lang w:val="uk-UA" w:eastAsia="uk-UA"/>
        </w:rPr>
        <w:t>9</w:t>
      </w:r>
      <w:r w:rsidRPr="00FC1C09">
        <w:rPr>
          <w:color w:val="000000" w:themeColor="text1"/>
          <w:sz w:val="22"/>
          <w:szCs w:val="22"/>
          <w:lang w:val="uk-UA" w:eastAsia="uk-UA"/>
        </w:rPr>
        <w:t>.202</w:t>
      </w:r>
      <w:r w:rsidR="00F11095" w:rsidRPr="00FC1C09">
        <w:rPr>
          <w:color w:val="000000" w:themeColor="text1"/>
          <w:sz w:val="22"/>
          <w:szCs w:val="22"/>
          <w:lang w:val="uk-UA" w:eastAsia="uk-UA"/>
        </w:rPr>
        <w:t>5</w:t>
      </w:r>
      <w:r w:rsidRPr="00FC1C09">
        <w:rPr>
          <w:color w:val="000000" w:themeColor="text1"/>
          <w:sz w:val="22"/>
          <w:szCs w:val="22"/>
          <w:lang w:val="uk-UA" w:eastAsia="uk-UA"/>
        </w:rPr>
        <w:t>р</w:t>
      </w:r>
      <w:r w:rsidRPr="00FC1C09">
        <w:rPr>
          <w:b/>
          <w:bCs/>
          <w:color w:val="000000" w:themeColor="text1"/>
          <w:sz w:val="22"/>
          <w:szCs w:val="22"/>
          <w:lang w:val="uk-UA" w:eastAsia="uk-UA"/>
        </w:rPr>
        <w:t>.</w:t>
      </w:r>
      <w:r w:rsidRPr="0032583E">
        <w:rPr>
          <w:color w:val="000000" w:themeColor="text1"/>
          <w:sz w:val="22"/>
          <w:szCs w:val="22"/>
          <w:lang w:val="uk-UA" w:eastAsia="uk-UA"/>
        </w:rPr>
        <w:t> </w:t>
      </w:r>
    </w:p>
    <w:p w14:paraId="54649286" w14:textId="77777777" w:rsidR="00D26CFC" w:rsidRPr="0032583E" w:rsidRDefault="00D26CFC" w:rsidP="00CC0B16">
      <w:pPr>
        <w:ind w:firstLine="357"/>
        <w:jc w:val="both"/>
        <w:textAlignment w:val="baseline"/>
        <w:rPr>
          <w:b/>
          <w:bCs/>
          <w:color w:val="000000"/>
          <w:sz w:val="22"/>
          <w:szCs w:val="22"/>
          <w:lang w:val="uk-UA" w:eastAsia="uk-UA"/>
        </w:rPr>
      </w:pPr>
    </w:p>
    <w:p w14:paraId="3155EE8E" w14:textId="7DB8F84B" w:rsidR="00F03751" w:rsidRPr="0032583E" w:rsidRDefault="4090B5BD" w:rsidP="4090B5BD">
      <w:pPr>
        <w:ind w:firstLine="357"/>
        <w:jc w:val="both"/>
        <w:textAlignment w:val="baseline"/>
        <w:rPr>
          <w:sz w:val="22"/>
          <w:szCs w:val="22"/>
          <w:lang w:val="uk-UA" w:eastAsia="uk-UA"/>
        </w:rPr>
      </w:pPr>
      <w:r w:rsidRPr="0032583E">
        <w:rPr>
          <w:b/>
          <w:bCs/>
          <w:color w:val="000000" w:themeColor="text1"/>
          <w:sz w:val="22"/>
          <w:szCs w:val="22"/>
          <w:lang w:val="uk-UA" w:eastAsia="uk-UA"/>
        </w:rPr>
        <w:t>Цінові пропозиції приймаються на електронну пошту:</w:t>
      </w:r>
      <w:r w:rsidRPr="0032583E">
        <w:rPr>
          <w:color w:val="000000" w:themeColor="text1"/>
          <w:sz w:val="22"/>
          <w:szCs w:val="22"/>
          <w:lang w:val="uk-UA" w:eastAsia="uk-UA"/>
        </w:rPr>
        <w:t xml:space="preserve"> </w:t>
      </w:r>
      <w:hyperlink r:id="rId9">
        <w:r w:rsidRPr="0032583E">
          <w:rPr>
            <w:rStyle w:val="ad"/>
            <w:sz w:val="22"/>
            <w:szCs w:val="22"/>
            <w:lang w:val="uk-UA" w:eastAsia="uk-UA"/>
          </w:rPr>
          <w:t>tender@redcross.org.ua</w:t>
        </w:r>
      </w:hyperlink>
      <w:r w:rsidRPr="0032583E">
        <w:rPr>
          <w:color w:val="000000" w:themeColor="text1"/>
          <w:sz w:val="22"/>
          <w:szCs w:val="22"/>
          <w:lang w:val="uk-UA" w:eastAsia="uk-UA"/>
        </w:rPr>
        <w:t xml:space="preserve">  </w:t>
      </w:r>
      <w:r w:rsidRPr="006D75BD">
        <w:rPr>
          <w:b/>
          <w:bCs/>
          <w:color w:val="000000" w:themeColor="text1"/>
          <w:sz w:val="22"/>
          <w:szCs w:val="22"/>
          <w:lang w:val="uk-UA" w:eastAsia="uk-UA"/>
        </w:rPr>
        <w:t xml:space="preserve">до </w:t>
      </w:r>
      <w:r w:rsidR="00FC1C09" w:rsidRPr="006D75BD">
        <w:rPr>
          <w:b/>
          <w:bCs/>
          <w:color w:val="000000" w:themeColor="text1"/>
          <w:sz w:val="22"/>
          <w:szCs w:val="22"/>
          <w:lang w:val="uk-UA" w:eastAsia="uk-UA"/>
        </w:rPr>
        <w:t>05</w:t>
      </w:r>
      <w:r w:rsidRPr="006D75BD">
        <w:rPr>
          <w:b/>
          <w:bCs/>
          <w:color w:val="000000" w:themeColor="text1"/>
          <w:sz w:val="22"/>
          <w:szCs w:val="22"/>
          <w:lang w:val="uk-UA" w:eastAsia="uk-UA"/>
        </w:rPr>
        <w:t>.</w:t>
      </w:r>
      <w:r w:rsidR="00F11095" w:rsidRPr="006D75BD">
        <w:rPr>
          <w:b/>
          <w:bCs/>
          <w:color w:val="000000" w:themeColor="text1"/>
          <w:sz w:val="22"/>
          <w:szCs w:val="22"/>
          <w:lang w:val="uk-UA" w:eastAsia="uk-UA"/>
        </w:rPr>
        <w:t>0</w:t>
      </w:r>
      <w:r w:rsidR="00FC1C09" w:rsidRPr="006D75BD">
        <w:rPr>
          <w:b/>
          <w:bCs/>
          <w:color w:val="000000" w:themeColor="text1"/>
          <w:sz w:val="22"/>
          <w:szCs w:val="22"/>
          <w:lang w:val="uk-UA" w:eastAsia="uk-UA"/>
        </w:rPr>
        <w:t>9</w:t>
      </w:r>
      <w:r w:rsidRPr="006D75BD">
        <w:rPr>
          <w:b/>
          <w:bCs/>
          <w:color w:val="000000" w:themeColor="text1"/>
          <w:sz w:val="22"/>
          <w:szCs w:val="22"/>
          <w:lang w:val="uk-UA" w:eastAsia="uk-UA"/>
        </w:rPr>
        <w:t>.202</w:t>
      </w:r>
      <w:r w:rsidR="00F11095" w:rsidRPr="006D75BD">
        <w:rPr>
          <w:b/>
          <w:bCs/>
          <w:color w:val="000000" w:themeColor="text1"/>
          <w:sz w:val="22"/>
          <w:szCs w:val="22"/>
          <w:lang w:val="uk-UA" w:eastAsia="uk-UA"/>
        </w:rPr>
        <w:t>5</w:t>
      </w:r>
      <w:r w:rsidR="00F11095">
        <w:rPr>
          <w:b/>
          <w:bCs/>
          <w:color w:val="000000" w:themeColor="text1"/>
          <w:sz w:val="22"/>
          <w:szCs w:val="22"/>
          <w:lang w:val="uk-UA" w:eastAsia="uk-UA"/>
        </w:rPr>
        <w:t xml:space="preserve"> </w:t>
      </w:r>
      <w:r w:rsidRPr="0032583E">
        <w:rPr>
          <w:b/>
          <w:bCs/>
          <w:color w:val="000000" w:themeColor="text1"/>
          <w:sz w:val="22"/>
          <w:szCs w:val="22"/>
          <w:lang w:val="uk-UA" w:eastAsia="uk-UA"/>
        </w:rPr>
        <w:t>року до 18:00</w:t>
      </w:r>
      <w:r w:rsidRPr="0032583E">
        <w:rPr>
          <w:color w:val="000000" w:themeColor="text1"/>
          <w:sz w:val="22"/>
          <w:szCs w:val="22"/>
          <w:lang w:val="uk-UA" w:eastAsia="uk-UA"/>
        </w:rPr>
        <w:t>. </w:t>
      </w:r>
    </w:p>
    <w:p w14:paraId="48AD8930" w14:textId="77777777" w:rsidR="00F03751" w:rsidRPr="0032583E" w:rsidRDefault="00F03751" w:rsidP="00CC0B16">
      <w:pPr>
        <w:ind w:firstLine="357"/>
        <w:contextualSpacing/>
        <w:jc w:val="both"/>
        <w:rPr>
          <w:sz w:val="22"/>
          <w:szCs w:val="22"/>
          <w:lang w:val="uk-UA"/>
        </w:rPr>
      </w:pPr>
    </w:p>
    <w:p w14:paraId="4474DAD7" w14:textId="3324B4D5" w:rsidR="003F16E7" w:rsidRPr="0032583E" w:rsidRDefault="003F16E7" w:rsidP="00CC0B16">
      <w:pPr>
        <w:ind w:firstLine="357"/>
        <w:jc w:val="both"/>
        <w:rPr>
          <w:sz w:val="22"/>
          <w:szCs w:val="22"/>
          <w:lang w:val="uk-UA" w:eastAsia="en-US"/>
        </w:rPr>
      </w:pPr>
      <w:r w:rsidRPr="0032583E">
        <w:rPr>
          <w:sz w:val="22"/>
          <w:szCs w:val="22"/>
          <w:lang w:val="uk-UA"/>
        </w:rPr>
        <w:t xml:space="preserve">Учасники, </w:t>
      </w:r>
      <w:r w:rsidR="000C75F4" w:rsidRPr="0032583E">
        <w:rPr>
          <w:sz w:val="22"/>
          <w:szCs w:val="22"/>
          <w:lang w:val="uk-UA"/>
        </w:rPr>
        <w:t>які</w:t>
      </w:r>
      <w:r w:rsidRPr="0032583E">
        <w:rPr>
          <w:sz w:val="22"/>
          <w:szCs w:val="22"/>
          <w:lang w:val="uk-UA"/>
        </w:rPr>
        <w:t xml:space="preserve"> виявили бажання прийняти участь </w:t>
      </w:r>
      <w:r w:rsidR="000C75F4" w:rsidRPr="0032583E">
        <w:rPr>
          <w:sz w:val="22"/>
          <w:szCs w:val="22"/>
          <w:lang w:val="uk-UA"/>
        </w:rPr>
        <w:t>в</w:t>
      </w:r>
      <w:r w:rsidRPr="0032583E">
        <w:rPr>
          <w:sz w:val="22"/>
          <w:szCs w:val="22"/>
          <w:lang w:val="uk-UA"/>
        </w:rPr>
        <w:t xml:space="preserve"> конкурсі, в обов’язковому порядку </w:t>
      </w:r>
      <w:r w:rsidRPr="0032583E">
        <w:rPr>
          <w:b/>
          <w:bCs/>
          <w:sz w:val="22"/>
          <w:szCs w:val="22"/>
          <w:lang w:val="uk-UA"/>
        </w:rPr>
        <w:t>повинні зазначати предмет закупівлі в темі електронного листа при наданні своєї цінової пропозиції.</w:t>
      </w:r>
      <w:r w:rsidRPr="0032583E">
        <w:rPr>
          <w:sz w:val="22"/>
          <w:szCs w:val="22"/>
          <w:lang w:val="uk-UA"/>
        </w:rPr>
        <w:t xml:space="preserve"> Наприклад: </w:t>
      </w:r>
      <w:r w:rsidRPr="00F11095">
        <w:rPr>
          <w:sz w:val="22"/>
          <w:szCs w:val="22"/>
          <w:lang w:val="uk-UA"/>
        </w:rPr>
        <w:t>«</w:t>
      </w:r>
      <w:r w:rsidR="008E179E" w:rsidRPr="00F11095">
        <w:rPr>
          <w:bCs/>
          <w:sz w:val="22"/>
          <w:szCs w:val="22"/>
          <w:lang w:val="uk-UA"/>
        </w:rPr>
        <w:t>№</w:t>
      </w:r>
      <w:r w:rsidR="00F11095" w:rsidRPr="00F11095">
        <w:rPr>
          <w:b/>
          <w:bCs/>
          <w:sz w:val="22"/>
          <w:szCs w:val="22"/>
          <w:lang w:val="uk-UA"/>
        </w:rPr>
        <w:t>2187ОК</w:t>
      </w:r>
      <w:r w:rsidR="00F11095" w:rsidRPr="00F11095">
        <w:rPr>
          <w:bCs/>
          <w:sz w:val="22"/>
          <w:szCs w:val="22"/>
          <w:lang w:val="uk-UA"/>
        </w:rPr>
        <w:t xml:space="preserve"> </w:t>
      </w:r>
      <w:r w:rsidR="008E179E" w:rsidRPr="00F11095">
        <w:rPr>
          <w:bCs/>
          <w:sz w:val="22"/>
          <w:szCs w:val="22"/>
          <w:lang w:val="uk-UA"/>
        </w:rPr>
        <w:t>_</w:t>
      </w:r>
      <w:r w:rsidR="00F11095" w:rsidRPr="00F11095">
        <w:rPr>
          <w:sz w:val="22"/>
          <w:szCs w:val="22"/>
          <w:lang w:val="uk-UA"/>
        </w:rPr>
        <w:t xml:space="preserve"> </w:t>
      </w:r>
      <w:r w:rsidR="00F11095" w:rsidRPr="00F11095">
        <w:rPr>
          <w:b/>
          <w:bCs/>
          <w:sz w:val="22"/>
          <w:szCs w:val="22"/>
          <w:lang w:val="uk-UA"/>
        </w:rPr>
        <w:t>Послуги з аудиту проєкту АЧХ</w:t>
      </w:r>
      <w:r w:rsidRPr="00F11095">
        <w:rPr>
          <w:b/>
          <w:bCs/>
          <w:sz w:val="22"/>
          <w:szCs w:val="22"/>
          <w:lang w:val="uk-UA"/>
        </w:rPr>
        <w:t>.</w:t>
      </w:r>
    </w:p>
    <w:p w14:paraId="5811D234" w14:textId="77777777" w:rsidR="003F16E7" w:rsidRPr="0032583E"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64F0AED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F11095"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 xml:space="preserve">Учасники погоджуються та підтверджують, що в Товаристві </w:t>
      </w:r>
      <w:r w:rsidR="00B34A3E" w:rsidRPr="00F11095">
        <w:rPr>
          <w:lang w:val="uk-UA"/>
        </w:rPr>
        <w:t>діють відповідні політики, які доступні на офіційному веб-сайті Товариства</w:t>
      </w:r>
      <w:r w:rsidR="00DF6FED" w:rsidRPr="00F11095">
        <w:rPr>
          <w:lang w:val="uk-UA"/>
        </w:rPr>
        <w:t xml:space="preserve"> </w:t>
      </w:r>
      <w:hyperlink r:id="rId10" w:anchor=":~:text=%D0%93%D0%BE%D0%BB%D0%BE%D0%B2%D0%BD%D0%B0.%20%D0%97%20%D0%BF%D0%BE%D1%87%D0%B0%D1%82%D0%BA%D1%83%20%D0%BF%D0%BE%D0%B2%D0%BD%D0%BE%D0%BC%D0%B0%D1%81%D1%88%D1%82%D0%B0%D0%B1%D0%BD%D0%BE%D1%97%20%D0%B2%D1%96%D0%B9%D0%BD%D0%B8" w:history="1">
        <w:r w:rsidR="0013164D" w:rsidRPr="00F11095">
          <w:rPr>
            <w:rStyle w:val="ad"/>
            <w:lang w:val="uk-UA"/>
          </w:rPr>
          <w:t>https://redcross.org.ua</w:t>
        </w:r>
      </w:hyperlink>
      <w:r w:rsidR="00B34A3E" w:rsidRPr="00F11095">
        <w:rPr>
          <w:lang w:val="uk-UA"/>
        </w:rPr>
        <w:t>.</w:t>
      </w:r>
      <w:r w:rsidR="00A8066F" w:rsidRPr="00F11095">
        <w:rPr>
          <w:lang w:val="uk-UA"/>
        </w:rPr>
        <w:t xml:space="preserve"> </w:t>
      </w:r>
      <w:r w:rsidR="00B34A3E" w:rsidRPr="00F11095">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F1109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F11095">
        <w:rPr>
          <w:b/>
          <w:spacing w:val="-4"/>
          <w:sz w:val="22"/>
          <w:szCs w:val="22"/>
          <w:lang w:val="uk-UA"/>
        </w:rPr>
        <w:t xml:space="preserve"> </w:t>
      </w:r>
      <w:r w:rsidRPr="00F11095">
        <w:rPr>
          <w:b/>
          <w:spacing w:val="-4"/>
          <w:sz w:val="22"/>
          <w:szCs w:val="22"/>
          <w:lang w:val="en-US"/>
        </w:rPr>
        <w:t>VII</w:t>
      </w:r>
      <w:r w:rsidRPr="00F11095">
        <w:rPr>
          <w:b/>
          <w:spacing w:val="-4"/>
          <w:sz w:val="22"/>
          <w:szCs w:val="22"/>
        </w:rPr>
        <w:t xml:space="preserve">. </w:t>
      </w:r>
      <w:r w:rsidR="002A13C5" w:rsidRPr="00F11095">
        <w:rPr>
          <w:b/>
          <w:spacing w:val="-4"/>
          <w:sz w:val="22"/>
          <w:szCs w:val="22"/>
          <w:lang w:val="uk-UA"/>
        </w:rPr>
        <w:t>Методика обрання переможця процедури місцевої закупівлі.</w:t>
      </w:r>
    </w:p>
    <w:p w14:paraId="4E94FBC6" w14:textId="70498ADF" w:rsidR="00142094" w:rsidRPr="0024139D" w:rsidRDefault="002A13C5" w:rsidP="000C14C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4139D">
        <w:rPr>
          <w:rStyle w:val="hps"/>
          <w:sz w:val="22"/>
          <w:szCs w:val="22"/>
          <w:lang w:val="uk-UA"/>
        </w:rPr>
        <w:t xml:space="preserve">Спочатку серед поданих </w:t>
      </w:r>
      <w:r w:rsidR="00F97F6A" w:rsidRPr="0024139D">
        <w:rPr>
          <w:rStyle w:val="hps"/>
          <w:sz w:val="22"/>
          <w:szCs w:val="22"/>
          <w:lang w:val="uk-UA"/>
        </w:rPr>
        <w:t>цінових</w:t>
      </w:r>
      <w:r w:rsidRPr="0024139D">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24139D">
        <w:rPr>
          <w:rStyle w:val="hps"/>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4139D">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24139D">
        <w:rPr>
          <w:bCs/>
          <w:spacing w:val="-4"/>
          <w:sz w:val="22"/>
          <w:szCs w:val="22"/>
          <w:lang w:val="uk-UA"/>
        </w:rPr>
        <w:t>протягом</w:t>
      </w:r>
      <w:r w:rsidRPr="0024139D">
        <w:rPr>
          <w:bCs/>
          <w:spacing w:val="-4"/>
          <w:sz w:val="22"/>
          <w:szCs w:val="22"/>
          <w:lang w:val="uk-UA"/>
        </w:rPr>
        <w:t xml:space="preserve"> </w:t>
      </w:r>
      <w:r w:rsidR="00767E16" w:rsidRPr="0024139D">
        <w:rPr>
          <w:bCs/>
          <w:spacing w:val="-4"/>
          <w:sz w:val="22"/>
          <w:szCs w:val="22"/>
          <w:lang w:val="uk-UA"/>
        </w:rPr>
        <w:t xml:space="preserve">2 </w:t>
      </w:r>
      <w:r w:rsidRPr="0024139D">
        <w:rPr>
          <w:bCs/>
          <w:spacing w:val="-4"/>
          <w:sz w:val="22"/>
          <w:szCs w:val="22"/>
          <w:lang w:val="uk-UA"/>
        </w:rPr>
        <w:t>(</w:t>
      </w:r>
      <w:r w:rsidR="00767E16" w:rsidRPr="0024139D">
        <w:rPr>
          <w:bCs/>
          <w:spacing w:val="-4"/>
          <w:sz w:val="22"/>
          <w:szCs w:val="22"/>
          <w:lang w:val="uk-UA"/>
        </w:rPr>
        <w:t>двох</w:t>
      </w:r>
      <w:r w:rsidRPr="0024139D">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24139D">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sidRPr="0024139D">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4E4668A4" w14:textId="1A321C4C" w:rsidR="0017108F" w:rsidRDefault="00992F46" w:rsidP="0040132A">
      <w:pPr>
        <w:rPr>
          <w:b/>
          <w:bCs/>
          <w:sz w:val="22"/>
          <w:szCs w:val="22"/>
          <w:lang w:val="uk-UA"/>
        </w:rPr>
      </w:pPr>
      <w:r>
        <w:rPr>
          <w:b/>
          <w:bCs/>
          <w:sz w:val="22"/>
          <w:szCs w:val="22"/>
          <w:lang w:val="uk-UA"/>
        </w:rPr>
        <w:br w:type="page"/>
      </w:r>
    </w:p>
    <w:p w14:paraId="6E1C6F41" w14:textId="1C52FB0F" w:rsidR="006D238A" w:rsidRPr="008663DA" w:rsidRDefault="006D238A" w:rsidP="006D238A">
      <w:pPr>
        <w:jc w:val="right"/>
        <w:rPr>
          <w:b/>
          <w:spacing w:val="-4"/>
          <w:sz w:val="22"/>
          <w:szCs w:val="22"/>
          <w:lang w:val="uk-UA"/>
        </w:rPr>
      </w:pPr>
      <w:r w:rsidRPr="008663DA">
        <w:rPr>
          <w:b/>
          <w:spacing w:val="-4"/>
          <w:sz w:val="22"/>
          <w:szCs w:val="22"/>
          <w:lang w:val="uk-UA"/>
        </w:rPr>
        <w:lastRenderedPageBreak/>
        <w:t xml:space="preserve">Додаток №1 </w:t>
      </w:r>
    </w:p>
    <w:p w14:paraId="53E5128A" w14:textId="4426CA64" w:rsidR="006D238A" w:rsidRPr="008663DA" w:rsidRDefault="006D238A" w:rsidP="006D238A">
      <w:pPr>
        <w:jc w:val="right"/>
        <w:rPr>
          <w:b/>
          <w:spacing w:val="-4"/>
          <w:sz w:val="22"/>
          <w:szCs w:val="22"/>
          <w:lang w:val="uk-UA"/>
        </w:rPr>
      </w:pPr>
      <w:r w:rsidRPr="008663DA">
        <w:rPr>
          <w:b/>
          <w:spacing w:val="-4"/>
          <w:sz w:val="22"/>
          <w:szCs w:val="22"/>
          <w:lang w:val="uk-UA"/>
        </w:rPr>
        <w:t>до Запиту 2187ОК</w:t>
      </w:r>
    </w:p>
    <w:p w14:paraId="160510C7" w14:textId="77777777" w:rsidR="006D238A" w:rsidRDefault="006D238A" w:rsidP="006D238A">
      <w:pPr>
        <w:jc w:val="right"/>
        <w:rPr>
          <w:b/>
          <w:spacing w:val="-4"/>
          <w:sz w:val="22"/>
          <w:szCs w:val="22"/>
          <w:lang w:val="uk-UA"/>
        </w:rPr>
      </w:pPr>
    </w:p>
    <w:p w14:paraId="5B615132" w14:textId="6DF0DA10" w:rsidR="006D238A" w:rsidRPr="00A7238B" w:rsidRDefault="006D238A" w:rsidP="006D238A">
      <w:pPr>
        <w:ind w:left="142" w:firstLine="284"/>
        <w:jc w:val="both"/>
        <w:rPr>
          <w:rStyle w:val="normaltextrun"/>
          <w:color w:val="000000"/>
          <w:sz w:val="22"/>
          <w:szCs w:val="22"/>
          <w:shd w:val="clear" w:color="auto" w:fill="FFFFFF"/>
          <w:lang w:val="uk-UA"/>
        </w:rPr>
      </w:pPr>
      <w:r>
        <w:rPr>
          <w:rStyle w:val="normaltextrun"/>
          <w:color w:val="000000"/>
          <w:sz w:val="22"/>
          <w:szCs w:val="22"/>
          <w:shd w:val="clear" w:color="auto" w:fill="FFFFFF"/>
          <w:lang w:val="uk-UA"/>
        </w:rPr>
        <w:t>_________________________________________________ (</w:t>
      </w:r>
      <w:r w:rsidRPr="00124AB0">
        <w:rPr>
          <w:rStyle w:val="normaltextrun"/>
          <w:i/>
          <w:iCs/>
          <w:color w:val="000000"/>
          <w:sz w:val="22"/>
          <w:szCs w:val="22"/>
          <w:shd w:val="clear" w:color="auto" w:fill="FFFFFF"/>
          <w:lang w:val="uk-UA"/>
        </w:rPr>
        <w:t>назва підприємства</w:t>
      </w:r>
      <w:r>
        <w:rPr>
          <w:rStyle w:val="normaltextrun"/>
          <w:color w:val="000000"/>
          <w:sz w:val="22"/>
          <w:szCs w:val="22"/>
          <w:shd w:val="clear" w:color="auto" w:fill="FFFFFF"/>
          <w:lang w:val="uk-UA"/>
        </w:rPr>
        <w:t xml:space="preserve">), яка </w:t>
      </w:r>
      <w:r w:rsidRPr="00050B82">
        <w:rPr>
          <w:rStyle w:val="normaltextrun"/>
          <w:color w:val="000000"/>
          <w:sz w:val="22"/>
          <w:szCs w:val="22"/>
          <w:shd w:val="clear" w:color="auto" w:fill="FFFFFF"/>
          <w:lang w:val="uk-UA"/>
        </w:rPr>
        <w:t xml:space="preserve">надає свою цінову пропозицію щодо участі у місцевій закупівлі </w:t>
      </w:r>
      <w:r w:rsidRPr="00446C24">
        <w:rPr>
          <w:sz w:val="22"/>
          <w:szCs w:val="22"/>
          <w:lang w:val="uk-UA"/>
        </w:rPr>
        <w:t xml:space="preserve">послуг з аудиту проєкту «Гуманітарна допомога та розширення прав і можливостей жінок для постраждалих від конфлікту осіб </w:t>
      </w:r>
      <w:r w:rsidRPr="00426934">
        <w:rPr>
          <w:rStyle w:val="normaltextrun"/>
          <w:color w:val="000000"/>
          <w:sz w:val="22"/>
          <w:szCs w:val="22"/>
          <w:shd w:val="clear" w:color="auto" w:fill="FFFFFF"/>
          <w:lang w:val="uk-UA"/>
        </w:rPr>
        <w:t>в Україні», що здійснюється за підтримки Австрійського Червоного Хреста (АЧХ).</w:t>
      </w:r>
    </w:p>
    <w:p w14:paraId="3F74E021" w14:textId="77777777" w:rsidR="006D238A" w:rsidRPr="00A43510" w:rsidRDefault="006D238A" w:rsidP="006D238A">
      <w:pPr>
        <w:ind w:left="142" w:firstLine="284"/>
        <w:jc w:val="both"/>
        <w:rPr>
          <w:rStyle w:val="eop"/>
          <w:color w:val="000000" w:themeColor="text1"/>
          <w:sz w:val="22"/>
          <w:szCs w:val="22"/>
          <w:shd w:val="clear" w:color="auto" w:fill="FFFFFF"/>
          <w:lang w:val="uk-UA"/>
        </w:rPr>
      </w:pPr>
      <w:r w:rsidRPr="00A43510">
        <w:rPr>
          <w:rStyle w:val="eop"/>
          <w:color w:val="000000" w:themeColor="text1"/>
          <w:sz w:val="22"/>
          <w:szCs w:val="22"/>
          <w:shd w:val="clear" w:color="auto" w:fill="FFFFFF"/>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6662"/>
      </w:tblGrid>
      <w:tr w:rsidR="006D238A" w14:paraId="631A4606" w14:textId="77777777" w:rsidTr="00535779">
        <w:trPr>
          <w:trHeight w:val="150"/>
        </w:trPr>
        <w:tc>
          <w:tcPr>
            <w:tcW w:w="3678" w:type="dxa"/>
            <w:vMerge w:val="restart"/>
            <w:tcBorders>
              <w:top w:val="single" w:sz="6" w:space="0" w:color="auto"/>
              <w:left w:val="single" w:sz="6" w:space="0" w:color="auto"/>
              <w:bottom w:val="single" w:sz="6" w:space="0" w:color="auto"/>
              <w:right w:val="single" w:sz="6" w:space="0" w:color="auto"/>
            </w:tcBorders>
            <w:vAlign w:val="center"/>
            <w:hideMark/>
          </w:tcPr>
          <w:p w14:paraId="01C71A39" w14:textId="77777777" w:rsidR="006D238A" w:rsidRDefault="006D238A" w:rsidP="007543D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vAlign w:val="center"/>
            <w:hideMark/>
          </w:tcPr>
          <w:p w14:paraId="4E45B414" w14:textId="77777777" w:rsidR="006D238A" w:rsidRPr="00EC1C28" w:rsidRDefault="006D238A" w:rsidP="007543D8">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6D238A" w14:paraId="2D98C9B2" w14:textId="77777777" w:rsidTr="00535779">
        <w:trPr>
          <w:trHeight w:val="165"/>
        </w:trPr>
        <w:tc>
          <w:tcPr>
            <w:tcW w:w="3678" w:type="dxa"/>
            <w:vMerge/>
            <w:tcBorders>
              <w:top w:val="single" w:sz="6" w:space="0" w:color="auto"/>
              <w:left w:val="single" w:sz="6" w:space="0" w:color="auto"/>
              <w:bottom w:val="single" w:sz="6" w:space="0" w:color="auto"/>
              <w:right w:val="single" w:sz="6" w:space="0" w:color="auto"/>
            </w:tcBorders>
            <w:vAlign w:val="center"/>
            <w:hideMark/>
          </w:tcPr>
          <w:p w14:paraId="01FD2E19" w14:textId="77777777" w:rsidR="006D238A" w:rsidRDefault="006D238A" w:rsidP="007543D8">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vAlign w:val="center"/>
            <w:hideMark/>
          </w:tcPr>
          <w:p w14:paraId="68DE275B" w14:textId="77777777" w:rsidR="006D238A" w:rsidRPr="00EC1C28" w:rsidRDefault="006D238A" w:rsidP="007543D8">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6D238A" w14:paraId="35C87AF9" w14:textId="77777777" w:rsidTr="00535779">
        <w:trPr>
          <w:trHeight w:val="435"/>
        </w:trPr>
        <w:tc>
          <w:tcPr>
            <w:tcW w:w="3678" w:type="dxa"/>
            <w:vMerge/>
            <w:tcBorders>
              <w:top w:val="single" w:sz="6" w:space="0" w:color="auto"/>
              <w:left w:val="single" w:sz="6" w:space="0" w:color="auto"/>
              <w:bottom w:val="single" w:sz="6" w:space="0" w:color="auto"/>
              <w:right w:val="single" w:sz="6" w:space="0" w:color="auto"/>
            </w:tcBorders>
            <w:vAlign w:val="center"/>
            <w:hideMark/>
          </w:tcPr>
          <w:p w14:paraId="597E70E7" w14:textId="77777777" w:rsidR="006D238A" w:rsidRDefault="006D238A" w:rsidP="007543D8">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vAlign w:val="center"/>
            <w:hideMark/>
          </w:tcPr>
          <w:p w14:paraId="62BE3372" w14:textId="77777777" w:rsidR="006D238A" w:rsidRPr="00EC1C28" w:rsidRDefault="006D238A" w:rsidP="007543D8">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6D238A" w14:paraId="52D50FA5" w14:textId="77777777" w:rsidTr="00535779">
        <w:trPr>
          <w:trHeight w:val="330"/>
        </w:trPr>
        <w:tc>
          <w:tcPr>
            <w:tcW w:w="3678" w:type="dxa"/>
            <w:vMerge/>
            <w:tcBorders>
              <w:top w:val="single" w:sz="6" w:space="0" w:color="auto"/>
              <w:left w:val="single" w:sz="6" w:space="0" w:color="auto"/>
              <w:bottom w:val="single" w:sz="6" w:space="0" w:color="auto"/>
              <w:right w:val="single" w:sz="6" w:space="0" w:color="auto"/>
            </w:tcBorders>
            <w:vAlign w:val="center"/>
            <w:hideMark/>
          </w:tcPr>
          <w:p w14:paraId="67228523" w14:textId="77777777" w:rsidR="006D238A" w:rsidRDefault="006D238A" w:rsidP="007543D8">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vAlign w:val="center"/>
            <w:hideMark/>
          </w:tcPr>
          <w:p w14:paraId="325A7206" w14:textId="77777777" w:rsidR="006D238A" w:rsidRPr="00EC1C28" w:rsidRDefault="006D238A" w:rsidP="007543D8">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6D238A" w14:paraId="525BAE53" w14:textId="77777777" w:rsidTr="00535779">
        <w:trPr>
          <w:trHeight w:val="405"/>
        </w:trPr>
        <w:tc>
          <w:tcPr>
            <w:tcW w:w="3678" w:type="dxa"/>
            <w:tcBorders>
              <w:top w:val="single" w:sz="6" w:space="0" w:color="auto"/>
              <w:left w:val="single" w:sz="6" w:space="0" w:color="auto"/>
              <w:bottom w:val="single" w:sz="6" w:space="0" w:color="auto"/>
              <w:right w:val="single" w:sz="6" w:space="0" w:color="auto"/>
            </w:tcBorders>
            <w:vAlign w:val="center"/>
            <w:hideMark/>
          </w:tcPr>
          <w:p w14:paraId="52C60103" w14:textId="77777777" w:rsidR="006D238A" w:rsidRDefault="006D238A" w:rsidP="007543D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vAlign w:val="center"/>
            <w:hideMark/>
          </w:tcPr>
          <w:p w14:paraId="1121A24A" w14:textId="77777777" w:rsidR="006D238A" w:rsidRPr="00EC1C28" w:rsidRDefault="006D238A" w:rsidP="007543D8">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223B7DE5" w14:textId="77777777" w:rsidR="006D238A" w:rsidRDefault="006D238A" w:rsidP="006D238A">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5953"/>
        <w:gridCol w:w="1418"/>
        <w:gridCol w:w="2551"/>
      </w:tblGrid>
      <w:tr w:rsidR="006D238A" w14:paraId="51E4A9C6" w14:textId="77777777" w:rsidTr="008663DA">
        <w:trPr>
          <w:trHeight w:val="840"/>
        </w:trPr>
        <w:tc>
          <w:tcPr>
            <w:tcW w:w="418" w:type="dxa"/>
            <w:tcBorders>
              <w:top w:val="single" w:sz="6" w:space="0" w:color="000000"/>
              <w:left w:val="single" w:sz="6" w:space="0" w:color="000000"/>
              <w:bottom w:val="nil"/>
              <w:right w:val="single" w:sz="6" w:space="0" w:color="000000"/>
            </w:tcBorders>
            <w:shd w:val="clear" w:color="auto" w:fill="E8E8E8" w:themeFill="background2"/>
            <w:vAlign w:val="center"/>
            <w:hideMark/>
          </w:tcPr>
          <w:p w14:paraId="5F598891" w14:textId="77777777" w:rsidR="006D238A" w:rsidRPr="003947E0" w:rsidRDefault="006D238A" w:rsidP="007543D8">
            <w:pPr>
              <w:pStyle w:val="paragraph"/>
              <w:spacing w:before="0" w:beforeAutospacing="0" w:after="0" w:afterAutospacing="0"/>
              <w:jc w:val="center"/>
              <w:textAlignment w:val="baseline"/>
              <w:rPr>
                <w:sz w:val="22"/>
                <w:szCs w:val="22"/>
              </w:rPr>
            </w:pPr>
            <w:r w:rsidRPr="003947E0">
              <w:rPr>
                <w:rStyle w:val="normaltextrun"/>
                <w:b/>
                <w:bCs/>
                <w:sz w:val="22"/>
                <w:szCs w:val="22"/>
                <w:lang w:val="uk-UA"/>
              </w:rPr>
              <w:t>№</w:t>
            </w:r>
            <w:r w:rsidRPr="003947E0">
              <w:rPr>
                <w:rStyle w:val="eop"/>
                <w:sz w:val="22"/>
                <w:szCs w:val="22"/>
              </w:rPr>
              <w:t> </w:t>
            </w:r>
          </w:p>
        </w:tc>
        <w:tc>
          <w:tcPr>
            <w:tcW w:w="5953" w:type="dxa"/>
            <w:tcBorders>
              <w:top w:val="single" w:sz="6" w:space="0" w:color="000000"/>
              <w:left w:val="single" w:sz="6" w:space="0" w:color="000000"/>
              <w:bottom w:val="nil"/>
              <w:right w:val="single" w:sz="6" w:space="0" w:color="auto"/>
            </w:tcBorders>
            <w:shd w:val="clear" w:color="auto" w:fill="E8E8E8" w:themeFill="background2"/>
            <w:vAlign w:val="center"/>
            <w:hideMark/>
          </w:tcPr>
          <w:p w14:paraId="08D8FC5E" w14:textId="77777777" w:rsidR="006D238A" w:rsidRPr="003947E0" w:rsidRDefault="006D238A" w:rsidP="007543D8">
            <w:pPr>
              <w:pStyle w:val="paragraph"/>
              <w:spacing w:before="0" w:beforeAutospacing="0" w:after="0" w:afterAutospacing="0"/>
              <w:jc w:val="center"/>
              <w:textAlignment w:val="baseline"/>
              <w:rPr>
                <w:sz w:val="22"/>
                <w:szCs w:val="22"/>
              </w:rPr>
            </w:pPr>
            <w:r w:rsidRPr="003947E0">
              <w:rPr>
                <w:rStyle w:val="normaltextrun"/>
                <w:b/>
                <w:bCs/>
                <w:sz w:val="22"/>
                <w:szCs w:val="22"/>
                <w:lang w:val="uk-UA"/>
              </w:rPr>
              <w:t>Найменування</w:t>
            </w:r>
            <w:r w:rsidRPr="003947E0">
              <w:rPr>
                <w:rStyle w:val="eop"/>
                <w:sz w:val="22"/>
                <w:szCs w:val="22"/>
              </w:rPr>
              <w:t> </w:t>
            </w:r>
          </w:p>
        </w:tc>
        <w:tc>
          <w:tcPr>
            <w:tcW w:w="1418"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075665E3" w14:textId="77777777" w:rsidR="006D238A" w:rsidRPr="003947E0" w:rsidRDefault="006D238A" w:rsidP="007543D8">
            <w:pPr>
              <w:pStyle w:val="paragraph"/>
              <w:spacing w:before="0" w:beforeAutospacing="0" w:after="0" w:afterAutospacing="0"/>
              <w:jc w:val="center"/>
              <w:textAlignment w:val="baseline"/>
              <w:rPr>
                <w:sz w:val="22"/>
                <w:szCs w:val="22"/>
              </w:rPr>
            </w:pPr>
            <w:r w:rsidRPr="003947E0">
              <w:rPr>
                <w:rStyle w:val="normaltextrun"/>
                <w:b/>
                <w:bCs/>
                <w:sz w:val="22"/>
                <w:szCs w:val="22"/>
                <w:lang w:val="uk-UA"/>
              </w:rPr>
              <w:t>К-сть</w:t>
            </w:r>
            <w:r w:rsidRPr="003947E0">
              <w:rPr>
                <w:rStyle w:val="eop"/>
                <w:sz w:val="22"/>
                <w:szCs w:val="22"/>
              </w:rPr>
              <w:t> </w:t>
            </w:r>
          </w:p>
        </w:tc>
        <w:tc>
          <w:tcPr>
            <w:tcW w:w="2551"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188F70BC" w14:textId="2DECA46B" w:rsidR="006D238A" w:rsidRPr="003947E0" w:rsidRDefault="00602156" w:rsidP="007543D8">
            <w:pPr>
              <w:pStyle w:val="paragraph"/>
              <w:spacing w:before="0" w:beforeAutospacing="0" w:after="0" w:afterAutospacing="0"/>
              <w:jc w:val="center"/>
              <w:textAlignment w:val="baseline"/>
              <w:rPr>
                <w:sz w:val="22"/>
                <w:szCs w:val="22"/>
              </w:rPr>
            </w:pPr>
            <w:r w:rsidRPr="003947E0">
              <w:rPr>
                <w:b/>
                <w:sz w:val="22"/>
                <w:szCs w:val="22"/>
                <w:lang w:val="uk-UA"/>
              </w:rPr>
              <w:t>Ціна за од</w:t>
            </w:r>
            <w:r w:rsidR="00B3491B" w:rsidRPr="003947E0">
              <w:rPr>
                <w:b/>
                <w:sz w:val="22"/>
                <w:szCs w:val="22"/>
                <w:lang w:val="uk-UA"/>
              </w:rPr>
              <w:t>иницю виміру</w:t>
            </w:r>
            <w:r w:rsidR="006D238A" w:rsidRPr="003947E0">
              <w:rPr>
                <w:b/>
                <w:sz w:val="22"/>
                <w:szCs w:val="22"/>
              </w:rPr>
              <w:t xml:space="preserve">                                               </w:t>
            </w:r>
            <w:r w:rsidR="006D238A" w:rsidRPr="008663DA">
              <w:rPr>
                <w:rStyle w:val="normaltextrun"/>
                <w:sz w:val="20"/>
                <w:szCs w:val="20"/>
                <w:lang w:val="uk-UA"/>
              </w:rPr>
              <w:t>(</w:t>
            </w:r>
            <w:r w:rsidR="006D238A" w:rsidRPr="008663DA">
              <w:rPr>
                <w:rStyle w:val="normaltextrun"/>
                <w:i/>
                <w:iCs/>
                <w:sz w:val="20"/>
                <w:szCs w:val="20"/>
                <w:lang w:val="uk-UA"/>
              </w:rPr>
              <w:t>з урахуванням всіх податків і зборів</w:t>
            </w:r>
            <w:r w:rsidR="006D238A" w:rsidRPr="008663DA">
              <w:rPr>
                <w:rStyle w:val="normaltextrun"/>
                <w:sz w:val="20"/>
                <w:szCs w:val="20"/>
                <w:lang w:val="uk-UA"/>
              </w:rPr>
              <w:t>)</w:t>
            </w:r>
            <w:r w:rsidR="006D238A" w:rsidRPr="008663DA">
              <w:rPr>
                <w:rStyle w:val="normaltextrun"/>
                <w:b/>
                <w:bCs/>
                <w:sz w:val="20"/>
                <w:szCs w:val="20"/>
                <w:lang w:val="uk-UA"/>
              </w:rPr>
              <w:t xml:space="preserve"> </w:t>
            </w:r>
            <w:r w:rsidR="006D238A" w:rsidRPr="003947E0">
              <w:rPr>
                <w:rStyle w:val="normaltextrun"/>
                <w:b/>
                <w:bCs/>
                <w:sz w:val="22"/>
                <w:szCs w:val="22"/>
                <w:lang w:val="uk-UA"/>
              </w:rPr>
              <w:t>грн.</w:t>
            </w:r>
            <w:r w:rsidR="006D238A" w:rsidRPr="003947E0">
              <w:rPr>
                <w:rStyle w:val="eop"/>
                <w:sz w:val="22"/>
                <w:szCs w:val="22"/>
              </w:rPr>
              <w:t> </w:t>
            </w:r>
          </w:p>
        </w:tc>
      </w:tr>
      <w:tr w:rsidR="006D238A" w14:paraId="1D3AD212" w14:textId="77777777" w:rsidTr="008663DA">
        <w:trPr>
          <w:trHeight w:val="1387"/>
        </w:trPr>
        <w:tc>
          <w:tcPr>
            <w:tcW w:w="418" w:type="dxa"/>
            <w:tcBorders>
              <w:top w:val="single" w:sz="6" w:space="0" w:color="auto"/>
              <w:left w:val="single" w:sz="6" w:space="0" w:color="000000"/>
              <w:bottom w:val="single" w:sz="6" w:space="0" w:color="auto"/>
              <w:right w:val="single" w:sz="6" w:space="0" w:color="000000"/>
            </w:tcBorders>
            <w:vAlign w:val="center"/>
            <w:hideMark/>
          </w:tcPr>
          <w:p w14:paraId="4C51E3BA" w14:textId="77777777" w:rsidR="006D238A" w:rsidRDefault="006D238A" w:rsidP="007543D8">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5953" w:type="dxa"/>
            <w:tcBorders>
              <w:top w:val="single" w:sz="6" w:space="0" w:color="auto"/>
              <w:left w:val="single" w:sz="6" w:space="0" w:color="000000"/>
              <w:bottom w:val="single" w:sz="6" w:space="0" w:color="auto"/>
              <w:right w:val="single" w:sz="6" w:space="0" w:color="auto"/>
            </w:tcBorders>
            <w:vAlign w:val="center"/>
            <w:hideMark/>
          </w:tcPr>
          <w:p w14:paraId="4F4DB2BF" w14:textId="77777777" w:rsidR="00EE5C65" w:rsidRPr="0024139D" w:rsidRDefault="00965F34" w:rsidP="007543D8">
            <w:pPr>
              <w:pStyle w:val="paragraph"/>
              <w:spacing w:before="0" w:beforeAutospacing="0" w:after="0" w:afterAutospacing="0"/>
              <w:ind w:left="111" w:right="138"/>
              <w:jc w:val="both"/>
              <w:textAlignment w:val="baseline"/>
              <w:rPr>
                <w:sz w:val="22"/>
                <w:szCs w:val="22"/>
                <w:lang w:val="uk-UA"/>
              </w:rPr>
            </w:pPr>
            <w:r w:rsidRPr="0024139D">
              <w:rPr>
                <w:sz w:val="22"/>
                <w:szCs w:val="22"/>
                <w:lang w:val="uk-UA"/>
              </w:rPr>
              <w:t xml:space="preserve">Послуги фінансового аудиту проекту за підтримки </w:t>
            </w:r>
            <w:r w:rsidR="00EE5C65" w:rsidRPr="0024139D">
              <w:rPr>
                <w:sz w:val="22"/>
                <w:szCs w:val="22"/>
                <w:lang w:val="uk-UA"/>
              </w:rPr>
              <w:t>А</w:t>
            </w:r>
            <w:r w:rsidRPr="0024139D">
              <w:rPr>
                <w:sz w:val="22"/>
                <w:szCs w:val="22"/>
                <w:lang w:val="uk-UA"/>
              </w:rPr>
              <w:t xml:space="preserve">ЧХ, перевірка правильності і достовірності відображення фінансових операцій у бухгалтерському обліку та фінансовій звітності. </w:t>
            </w:r>
          </w:p>
          <w:p w14:paraId="11E89E54" w14:textId="29EA20BB" w:rsidR="00EE5C65" w:rsidRPr="0024139D" w:rsidRDefault="00965F34" w:rsidP="007543D8">
            <w:pPr>
              <w:pStyle w:val="paragraph"/>
              <w:spacing w:before="0" w:beforeAutospacing="0" w:after="0" w:afterAutospacing="0"/>
              <w:ind w:left="111" w:right="138"/>
              <w:jc w:val="both"/>
              <w:textAlignment w:val="baseline"/>
              <w:rPr>
                <w:sz w:val="22"/>
                <w:szCs w:val="22"/>
                <w:lang w:val="uk-UA"/>
              </w:rPr>
            </w:pPr>
            <w:r w:rsidRPr="0024139D">
              <w:rPr>
                <w:b/>
                <w:bCs/>
                <w:sz w:val="22"/>
                <w:szCs w:val="22"/>
                <w:lang w:val="uk-UA"/>
              </w:rPr>
              <w:t>Кількість папок</w:t>
            </w:r>
            <w:r w:rsidR="00425001" w:rsidRPr="0024139D">
              <w:rPr>
                <w:b/>
                <w:bCs/>
                <w:sz w:val="22"/>
                <w:szCs w:val="22"/>
                <w:lang w:val="uk-UA"/>
              </w:rPr>
              <w:t xml:space="preserve"> для перевірки - </w:t>
            </w:r>
            <w:r w:rsidRPr="0024139D">
              <w:rPr>
                <w:b/>
                <w:bCs/>
                <w:sz w:val="22"/>
                <w:szCs w:val="22"/>
                <w:lang w:val="uk-UA"/>
              </w:rPr>
              <w:t xml:space="preserve"> 10.</w:t>
            </w:r>
            <w:r w:rsidRPr="0024139D">
              <w:rPr>
                <w:sz w:val="22"/>
                <w:szCs w:val="22"/>
                <w:lang w:val="uk-UA"/>
              </w:rPr>
              <w:t xml:space="preserve"> </w:t>
            </w:r>
          </w:p>
          <w:p w14:paraId="7C9A2564" w14:textId="59E247EC" w:rsidR="006D238A" w:rsidRPr="0024139D" w:rsidRDefault="00965F34" w:rsidP="007543D8">
            <w:pPr>
              <w:pStyle w:val="paragraph"/>
              <w:spacing w:before="0" w:beforeAutospacing="0" w:after="0" w:afterAutospacing="0"/>
              <w:ind w:left="111" w:right="138"/>
              <w:jc w:val="both"/>
              <w:textAlignment w:val="baseline"/>
              <w:rPr>
                <w:b/>
                <w:bCs/>
                <w:sz w:val="22"/>
                <w:szCs w:val="22"/>
                <w:lang w:val="uk-UA"/>
              </w:rPr>
            </w:pPr>
            <w:r w:rsidRPr="0024139D">
              <w:rPr>
                <w:b/>
                <w:bCs/>
                <w:sz w:val="22"/>
                <w:szCs w:val="22"/>
                <w:lang w:val="uk-UA"/>
              </w:rPr>
              <w:t xml:space="preserve">Період </w:t>
            </w:r>
            <w:r w:rsidR="00CB08FA" w:rsidRPr="0024139D">
              <w:rPr>
                <w:b/>
                <w:bCs/>
                <w:sz w:val="22"/>
                <w:szCs w:val="22"/>
                <w:lang w:val="uk-UA"/>
              </w:rPr>
              <w:t xml:space="preserve">проведення </w:t>
            </w:r>
            <w:r w:rsidRPr="0024139D">
              <w:rPr>
                <w:b/>
                <w:bCs/>
                <w:sz w:val="22"/>
                <w:szCs w:val="22"/>
                <w:lang w:val="uk-UA"/>
              </w:rPr>
              <w:t>перевірки: березень</w:t>
            </w:r>
            <w:r w:rsidR="00606996">
              <w:rPr>
                <w:b/>
                <w:bCs/>
                <w:sz w:val="22"/>
                <w:szCs w:val="22"/>
                <w:lang w:val="uk-UA"/>
              </w:rPr>
              <w:t>-травень</w:t>
            </w:r>
            <w:r w:rsidRPr="0024139D">
              <w:rPr>
                <w:b/>
                <w:bCs/>
                <w:sz w:val="22"/>
                <w:szCs w:val="22"/>
                <w:lang w:val="uk-UA"/>
              </w:rPr>
              <w:t xml:space="preserve"> 2026</w:t>
            </w:r>
            <w:r w:rsidR="00EE5C65" w:rsidRPr="0024139D">
              <w:rPr>
                <w:b/>
                <w:bCs/>
                <w:sz w:val="22"/>
                <w:szCs w:val="22"/>
                <w:lang w:val="uk-UA"/>
              </w:rPr>
              <w:t xml:space="preserve"> р.</w:t>
            </w:r>
          </w:p>
        </w:tc>
        <w:tc>
          <w:tcPr>
            <w:tcW w:w="1418" w:type="dxa"/>
            <w:tcBorders>
              <w:top w:val="single" w:sz="6" w:space="0" w:color="auto"/>
              <w:left w:val="single" w:sz="6" w:space="0" w:color="auto"/>
              <w:bottom w:val="single" w:sz="6" w:space="0" w:color="auto"/>
              <w:right w:val="single" w:sz="6" w:space="0" w:color="000000"/>
            </w:tcBorders>
            <w:vAlign w:val="center"/>
            <w:hideMark/>
          </w:tcPr>
          <w:p w14:paraId="6D03FA1D" w14:textId="77777777" w:rsidR="003947E0" w:rsidRPr="0024139D" w:rsidRDefault="006D238A" w:rsidP="007543D8">
            <w:pPr>
              <w:pStyle w:val="paragraph"/>
              <w:spacing w:before="0" w:beforeAutospacing="0" w:after="0" w:afterAutospacing="0"/>
              <w:jc w:val="center"/>
              <w:textAlignment w:val="baseline"/>
              <w:rPr>
                <w:rStyle w:val="eop"/>
                <w:b/>
                <w:bCs/>
                <w:sz w:val="22"/>
                <w:szCs w:val="22"/>
                <w:lang w:val="uk-UA"/>
              </w:rPr>
            </w:pPr>
            <w:r w:rsidRPr="0024139D">
              <w:rPr>
                <w:rStyle w:val="eop"/>
                <w:b/>
                <w:bCs/>
                <w:sz w:val="22"/>
                <w:szCs w:val="22"/>
                <w:lang w:val="uk-UA"/>
              </w:rPr>
              <w:t xml:space="preserve">1 </w:t>
            </w:r>
          </w:p>
          <w:p w14:paraId="409970D4" w14:textId="05B788B3" w:rsidR="006D238A" w:rsidRPr="0024139D" w:rsidRDefault="006D238A" w:rsidP="007543D8">
            <w:pPr>
              <w:pStyle w:val="paragraph"/>
              <w:spacing w:before="0" w:beforeAutospacing="0" w:after="0" w:afterAutospacing="0"/>
              <w:jc w:val="center"/>
              <w:textAlignment w:val="baseline"/>
              <w:rPr>
                <w:b/>
                <w:bCs/>
                <w:sz w:val="22"/>
                <w:szCs w:val="22"/>
                <w:lang w:val="uk-UA"/>
              </w:rPr>
            </w:pPr>
            <w:r w:rsidRPr="0024139D">
              <w:rPr>
                <w:rStyle w:val="eop"/>
                <w:b/>
                <w:bCs/>
                <w:sz w:val="22"/>
                <w:szCs w:val="22"/>
                <w:lang w:val="uk-UA"/>
              </w:rPr>
              <w:t>послуга</w:t>
            </w:r>
          </w:p>
          <w:p w14:paraId="598A4676" w14:textId="26E26FCC" w:rsidR="006D238A" w:rsidRPr="0024139D" w:rsidRDefault="00FD344E" w:rsidP="007543D8">
            <w:pPr>
              <w:pStyle w:val="paragraph"/>
              <w:spacing w:before="0" w:beforeAutospacing="0" w:after="0" w:afterAutospacing="0"/>
              <w:jc w:val="center"/>
              <w:textAlignment w:val="baseline"/>
              <w:rPr>
                <w:i/>
                <w:iCs/>
                <w:sz w:val="22"/>
                <w:szCs w:val="22"/>
              </w:rPr>
            </w:pPr>
            <w:r w:rsidRPr="0024139D">
              <w:rPr>
                <w:rStyle w:val="eop"/>
                <w:i/>
                <w:iCs/>
                <w:sz w:val="22"/>
                <w:szCs w:val="22"/>
                <w:lang w:val="uk-UA"/>
              </w:rPr>
              <w:t>(згідно вимог Додатку 2)</w:t>
            </w:r>
            <w:r w:rsidR="006D238A" w:rsidRPr="0024139D">
              <w:rPr>
                <w:rStyle w:val="eop"/>
                <w:i/>
                <w:iCs/>
                <w:sz w:val="22"/>
                <w:szCs w:val="22"/>
              </w:rPr>
              <w:t> </w:t>
            </w:r>
          </w:p>
        </w:tc>
        <w:tc>
          <w:tcPr>
            <w:tcW w:w="2551" w:type="dxa"/>
            <w:tcBorders>
              <w:top w:val="single" w:sz="6" w:space="0" w:color="auto"/>
              <w:left w:val="single" w:sz="6" w:space="0" w:color="000000"/>
              <w:bottom w:val="single" w:sz="6" w:space="0" w:color="auto"/>
              <w:right w:val="single" w:sz="6" w:space="0" w:color="auto"/>
            </w:tcBorders>
            <w:vAlign w:val="center"/>
            <w:hideMark/>
          </w:tcPr>
          <w:p w14:paraId="28BE07B7" w14:textId="77777777" w:rsidR="006D238A" w:rsidRPr="001010A5" w:rsidRDefault="006D238A" w:rsidP="007543D8">
            <w:pPr>
              <w:pStyle w:val="paragraph"/>
              <w:spacing w:before="0" w:beforeAutospacing="0" w:after="0" w:afterAutospacing="0"/>
              <w:textAlignment w:val="baseline"/>
              <w:rPr>
                <w:sz w:val="22"/>
                <w:szCs w:val="22"/>
                <w:lang w:val="uk-UA"/>
              </w:rPr>
            </w:pPr>
            <w:r>
              <w:rPr>
                <w:rStyle w:val="eop"/>
                <w:sz w:val="22"/>
                <w:szCs w:val="22"/>
              </w:rPr>
              <w:t> </w:t>
            </w:r>
          </w:p>
        </w:tc>
      </w:tr>
      <w:tr w:rsidR="00AC5B1B" w14:paraId="7A672FA3" w14:textId="77777777" w:rsidTr="008663DA">
        <w:trPr>
          <w:trHeight w:val="1387"/>
        </w:trPr>
        <w:tc>
          <w:tcPr>
            <w:tcW w:w="418" w:type="dxa"/>
            <w:tcBorders>
              <w:top w:val="single" w:sz="6" w:space="0" w:color="auto"/>
              <w:left w:val="single" w:sz="6" w:space="0" w:color="000000"/>
              <w:bottom w:val="single" w:sz="6" w:space="0" w:color="auto"/>
              <w:right w:val="single" w:sz="6" w:space="0" w:color="000000"/>
            </w:tcBorders>
            <w:vAlign w:val="center"/>
          </w:tcPr>
          <w:p w14:paraId="6B0D8432" w14:textId="5BD1AF3F" w:rsidR="00AC5B1B" w:rsidRDefault="005F65A3" w:rsidP="007543D8">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5953" w:type="dxa"/>
            <w:tcBorders>
              <w:top w:val="single" w:sz="6" w:space="0" w:color="auto"/>
              <w:left w:val="single" w:sz="6" w:space="0" w:color="000000"/>
              <w:bottom w:val="single" w:sz="6" w:space="0" w:color="auto"/>
              <w:right w:val="single" w:sz="6" w:space="0" w:color="auto"/>
            </w:tcBorders>
            <w:vAlign w:val="center"/>
          </w:tcPr>
          <w:p w14:paraId="4D81E146" w14:textId="77777777" w:rsidR="00EE5C65" w:rsidRPr="0024139D" w:rsidRDefault="005F65A3" w:rsidP="007543D8">
            <w:pPr>
              <w:pStyle w:val="paragraph"/>
              <w:spacing w:before="0" w:beforeAutospacing="0" w:after="0" w:afterAutospacing="0"/>
              <w:ind w:left="111" w:right="138"/>
              <w:jc w:val="both"/>
              <w:textAlignment w:val="baseline"/>
              <w:rPr>
                <w:sz w:val="22"/>
                <w:szCs w:val="22"/>
                <w:lang w:val="uk-UA"/>
              </w:rPr>
            </w:pPr>
            <w:r w:rsidRPr="0024139D">
              <w:rPr>
                <w:sz w:val="22"/>
                <w:szCs w:val="22"/>
                <w:lang w:val="uk-UA"/>
              </w:rPr>
              <w:t xml:space="preserve">Послуги фінансового аудиту проекту за підтримки </w:t>
            </w:r>
            <w:r w:rsidR="00EE5C65" w:rsidRPr="0024139D">
              <w:rPr>
                <w:sz w:val="22"/>
                <w:szCs w:val="22"/>
                <w:lang w:val="uk-UA"/>
              </w:rPr>
              <w:t>А</w:t>
            </w:r>
            <w:r w:rsidRPr="0024139D">
              <w:rPr>
                <w:sz w:val="22"/>
                <w:szCs w:val="22"/>
                <w:lang w:val="uk-UA"/>
              </w:rPr>
              <w:t xml:space="preserve">ЧХ, перевірка правильності і достовірності відображення фінансових операцій у бухгалтерському обліку та фінансовій звітності. </w:t>
            </w:r>
          </w:p>
          <w:p w14:paraId="5A813144" w14:textId="05E3DB8F" w:rsidR="00425001" w:rsidRPr="0024139D" w:rsidRDefault="005F65A3" w:rsidP="007543D8">
            <w:pPr>
              <w:pStyle w:val="paragraph"/>
              <w:spacing w:before="0" w:beforeAutospacing="0" w:after="0" w:afterAutospacing="0"/>
              <w:ind w:left="111" w:right="138"/>
              <w:jc w:val="both"/>
              <w:textAlignment w:val="baseline"/>
              <w:rPr>
                <w:b/>
                <w:bCs/>
                <w:sz w:val="22"/>
                <w:szCs w:val="22"/>
                <w:lang w:val="uk-UA"/>
              </w:rPr>
            </w:pPr>
            <w:r w:rsidRPr="0024139D">
              <w:rPr>
                <w:b/>
                <w:bCs/>
                <w:sz w:val="22"/>
                <w:szCs w:val="22"/>
                <w:lang w:val="uk-UA"/>
              </w:rPr>
              <w:t>Кількість папок</w:t>
            </w:r>
            <w:r w:rsidR="00425001" w:rsidRPr="0024139D">
              <w:rPr>
                <w:b/>
                <w:bCs/>
                <w:sz w:val="22"/>
                <w:szCs w:val="22"/>
                <w:lang w:val="uk-UA"/>
              </w:rPr>
              <w:t xml:space="preserve"> для перевірки -</w:t>
            </w:r>
            <w:r w:rsidRPr="0024139D">
              <w:rPr>
                <w:b/>
                <w:bCs/>
                <w:sz w:val="22"/>
                <w:szCs w:val="22"/>
                <w:lang w:val="uk-UA"/>
              </w:rPr>
              <w:t xml:space="preserve"> 28. </w:t>
            </w:r>
          </w:p>
          <w:p w14:paraId="00955393" w14:textId="34AD311A" w:rsidR="00AC5B1B" w:rsidRPr="0024139D" w:rsidRDefault="005F65A3" w:rsidP="007543D8">
            <w:pPr>
              <w:pStyle w:val="paragraph"/>
              <w:spacing w:before="0" w:beforeAutospacing="0" w:after="0" w:afterAutospacing="0"/>
              <w:ind w:left="111" w:right="138"/>
              <w:jc w:val="both"/>
              <w:textAlignment w:val="baseline"/>
              <w:rPr>
                <w:b/>
                <w:bCs/>
                <w:sz w:val="22"/>
                <w:szCs w:val="22"/>
                <w:lang w:val="uk-UA"/>
              </w:rPr>
            </w:pPr>
            <w:r w:rsidRPr="0024139D">
              <w:rPr>
                <w:b/>
                <w:bCs/>
                <w:sz w:val="22"/>
                <w:szCs w:val="22"/>
                <w:lang w:val="uk-UA"/>
              </w:rPr>
              <w:t xml:space="preserve">Період </w:t>
            </w:r>
            <w:r w:rsidR="00425001" w:rsidRPr="0024139D">
              <w:rPr>
                <w:b/>
                <w:bCs/>
                <w:sz w:val="22"/>
                <w:szCs w:val="22"/>
                <w:lang w:val="uk-UA"/>
              </w:rPr>
              <w:t>проведення перевірки</w:t>
            </w:r>
            <w:r w:rsidRPr="0024139D">
              <w:rPr>
                <w:b/>
                <w:bCs/>
                <w:sz w:val="22"/>
                <w:szCs w:val="22"/>
                <w:lang w:val="uk-UA"/>
              </w:rPr>
              <w:t>:</w:t>
            </w:r>
            <w:r w:rsidR="00425001" w:rsidRPr="0024139D">
              <w:rPr>
                <w:b/>
                <w:bCs/>
                <w:sz w:val="22"/>
                <w:szCs w:val="22"/>
                <w:lang w:val="uk-UA"/>
              </w:rPr>
              <w:t xml:space="preserve"> </w:t>
            </w:r>
            <w:r w:rsidR="00606996">
              <w:rPr>
                <w:b/>
                <w:bCs/>
                <w:sz w:val="22"/>
                <w:szCs w:val="22"/>
                <w:lang w:val="uk-UA"/>
              </w:rPr>
              <w:t>вересень-листопад</w:t>
            </w:r>
            <w:r w:rsidRPr="0024139D">
              <w:rPr>
                <w:b/>
                <w:bCs/>
                <w:sz w:val="22"/>
                <w:szCs w:val="22"/>
                <w:lang w:val="uk-UA"/>
              </w:rPr>
              <w:t xml:space="preserve"> 2026</w:t>
            </w:r>
            <w:r w:rsidR="00425001" w:rsidRPr="0024139D">
              <w:rPr>
                <w:b/>
                <w:bCs/>
                <w:sz w:val="22"/>
                <w:szCs w:val="22"/>
                <w:lang w:val="uk-UA"/>
              </w:rPr>
              <w:t xml:space="preserve"> р.</w:t>
            </w:r>
          </w:p>
        </w:tc>
        <w:tc>
          <w:tcPr>
            <w:tcW w:w="1418" w:type="dxa"/>
            <w:tcBorders>
              <w:top w:val="single" w:sz="6" w:space="0" w:color="auto"/>
              <w:left w:val="single" w:sz="6" w:space="0" w:color="auto"/>
              <w:bottom w:val="single" w:sz="6" w:space="0" w:color="auto"/>
              <w:right w:val="single" w:sz="6" w:space="0" w:color="000000"/>
            </w:tcBorders>
            <w:vAlign w:val="center"/>
          </w:tcPr>
          <w:p w14:paraId="1849A194" w14:textId="77777777" w:rsidR="00FD344E" w:rsidRPr="0024139D" w:rsidRDefault="00FD344E" w:rsidP="00FD344E">
            <w:pPr>
              <w:pStyle w:val="paragraph"/>
              <w:spacing w:before="0" w:beforeAutospacing="0" w:after="0" w:afterAutospacing="0"/>
              <w:jc w:val="center"/>
              <w:textAlignment w:val="baseline"/>
              <w:rPr>
                <w:rStyle w:val="eop"/>
                <w:b/>
                <w:bCs/>
                <w:sz w:val="22"/>
                <w:szCs w:val="22"/>
                <w:lang w:val="uk-UA"/>
              </w:rPr>
            </w:pPr>
            <w:r w:rsidRPr="0024139D">
              <w:rPr>
                <w:rStyle w:val="eop"/>
                <w:b/>
                <w:bCs/>
                <w:sz w:val="22"/>
                <w:szCs w:val="22"/>
                <w:lang w:val="uk-UA"/>
              </w:rPr>
              <w:t xml:space="preserve">1 </w:t>
            </w:r>
          </w:p>
          <w:p w14:paraId="5BC85D0B" w14:textId="77777777" w:rsidR="00FD344E" w:rsidRPr="0024139D" w:rsidRDefault="00FD344E" w:rsidP="00FD344E">
            <w:pPr>
              <w:pStyle w:val="paragraph"/>
              <w:spacing w:before="0" w:beforeAutospacing="0" w:after="0" w:afterAutospacing="0"/>
              <w:jc w:val="center"/>
              <w:textAlignment w:val="baseline"/>
              <w:rPr>
                <w:b/>
                <w:bCs/>
                <w:sz w:val="22"/>
                <w:szCs w:val="22"/>
                <w:lang w:val="uk-UA"/>
              </w:rPr>
            </w:pPr>
            <w:r w:rsidRPr="0024139D">
              <w:rPr>
                <w:rStyle w:val="eop"/>
                <w:b/>
                <w:bCs/>
                <w:sz w:val="22"/>
                <w:szCs w:val="22"/>
                <w:lang w:val="uk-UA"/>
              </w:rPr>
              <w:t>послуга</w:t>
            </w:r>
          </w:p>
          <w:p w14:paraId="7BB3E6F8" w14:textId="30A64444" w:rsidR="00AC5B1B" w:rsidRPr="0024139D" w:rsidRDefault="00FD344E" w:rsidP="00FD344E">
            <w:pPr>
              <w:pStyle w:val="paragraph"/>
              <w:spacing w:before="0" w:beforeAutospacing="0" w:after="0" w:afterAutospacing="0"/>
              <w:jc w:val="center"/>
              <w:textAlignment w:val="baseline"/>
              <w:rPr>
                <w:rStyle w:val="eop"/>
                <w:sz w:val="22"/>
                <w:szCs w:val="22"/>
                <w:lang w:val="uk-UA"/>
              </w:rPr>
            </w:pPr>
            <w:r w:rsidRPr="0024139D">
              <w:rPr>
                <w:rStyle w:val="eop"/>
                <w:i/>
                <w:iCs/>
                <w:sz w:val="22"/>
                <w:szCs w:val="22"/>
                <w:lang w:val="uk-UA"/>
              </w:rPr>
              <w:t>(згідно вимог Додатку 2)</w:t>
            </w:r>
            <w:r w:rsidRPr="0024139D">
              <w:rPr>
                <w:rStyle w:val="eop"/>
                <w:i/>
                <w:iCs/>
                <w:sz w:val="22"/>
                <w:szCs w:val="22"/>
              </w:rPr>
              <w:t> </w:t>
            </w:r>
          </w:p>
        </w:tc>
        <w:tc>
          <w:tcPr>
            <w:tcW w:w="2551" w:type="dxa"/>
            <w:tcBorders>
              <w:top w:val="single" w:sz="6" w:space="0" w:color="auto"/>
              <w:left w:val="single" w:sz="6" w:space="0" w:color="000000"/>
              <w:bottom w:val="single" w:sz="6" w:space="0" w:color="auto"/>
              <w:right w:val="single" w:sz="6" w:space="0" w:color="auto"/>
            </w:tcBorders>
            <w:vAlign w:val="center"/>
          </w:tcPr>
          <w:p w14:paraId="3FB0BD9E" w14:textId="77777777" w:rsidR="00AC5B1B" w:rsidRDefault="00AC5B1B" w:rsidP="007543D8">
            <w:pPr>
              <w:pStyle w:val="paragraph"/>
              <w:spacing w:before="0" w:beforeAutospacing="0" w:after="0" w:afterAutospacing="0"/>
              <w:textAlignment w:val="baseline"/>
              <w:rPr>
                <w:rStyle w:val="eop"/>
                <w:sz w:val="22"/>
                <w:szCs w:val="22"/>
              </w:rPr>
            </w:pPr>
          </w:p>
        </w:tc>
      </w:tr>
      <w:tr w:rsidR="00602156" w14:paraId="05ECF7AD" w14:textId="77777777" w:rsidTr="008663DA">
        <w:trPr>
          <w:trHeight w:val="447"/>
        </w:trPr>
        <w:tc>
          <w:tcPr>
            <w:tcW w:w="7789" w:type="dxa"/>
            <w:gridSpan w:val="3"/>
            <w:tcBorders>
              <w:top w:val="single" w:sz="6" w:space="0" w:color="auto"/>
              <w:left w:val="single" w:sz="6" w:space="0" w:color="000000"/>
              <w:bottom w:val="single" w:sz="6" w:space="0" w:color="auto"/>
              <w:right w:val="single" w:sz="6" w:space="0" w:color="000000"/>
            </w:tcBorders>
            <w:shd w:val="clear" w:color="auto" w:fill="E8E8E8" w:themeFill="background2"/>
            <w:vAlign w:val="center"/>
          </w:tcPr>
          <w:p w14:paraId="581913D7" w14:textId="4AFF1A20" w:rsidR="00602156" w:rsidRPr="00602156" w:rsidRDefault="00602156" w:rsidP="00B3491B">
            <w:pPr>
              <w:pStyle w:val="paragraph"/>
              <w:spacing w:before="0" w:beforeAutospacing="0" w:after="0" w:afterAutospacing="0"/>
              <w:ind w:right="232"/>
              <w:jc w:val="right"/>
              <w:textAlignment w:val="baseline"/>
              <w:rPr>
                <w:rStyle w:val="eop"/>
                <w:b/>
                <w:bCs/>
                <w:sz w:val="22"/>
                <w:szCs w:val="22"/>
                <w:lang w:val="uk-UA"/>
              </w:rPr>
            </w:pPr>
            <w:r w:rsidRPr="00602156">
              <w:rPr>
                <w:rStyle w:val="eop"/>
                <w:b/>
                <w:bCs/>
                <w:lang w:val="uk-UA"/>
              </w:rPr>
              <w:t>Всього вартість пропозиції, грн</w:t>
            </w:r>
          </w:p>
        </w:tc>
        <w:tc>
          <w:tcPr>
            <w:tcW w:w="2551" w:type="dxa"/>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551AF319" w14:textId="77777777" w:rsidR="00602156" w:rsidRDefault="00602156" w:rsidP="007543D8">
            <w:pPr>
              <w:pStyle w:val="paragraph"/>
              <w:spacing w:before="0" w:beforeAutospacing="0" w:after="0" w:afterAutospacing="0"/>
              <w:textAlignment w:val="baseline"/>
              <w:rPr>
                <w:rStyle w:val="eop"/>
                <w:sz w:val="22"/>
                <w:szCs w:val="22"/>
              </w:rPr>
            </w:pPr>
          </w:p>
        </w:tc>
      </w:tr>
      <w:tr w:rsidR="006D238A" w14:paraId="5B6C844E" w14:textId="77777777" w:rsidTr="008663DA">
        <w:trPr>
          <w:trHeight w:val="695"/>
        </w:trPr>
        <w:tc>
          <w:tcPr>
            <w:tcW w:w="10340" w:type="dxa"/>
            <w:gridSpan w:val="4"/>
            <w:tcBorders>
              <w:top w:val="single" w:sz="6" w:space="0" w:color="auto"/>
              <w:left w:val="single" w:sz="6" w:space="0" w:color="000000"/>
              <w:bottom w:val="single" w:sz="6" w:space="0" w:color="auto"/>
              <w:right w:val="single" w:sz="6" w:space="0" w:color="auto"/>
            </w:tcBorders>
            <w:vAlign w:val="center"/>
            <w:hideMark/>
          </w:tcPr>
          <w:p w14:paraId="7499C72A" w14:textId="77777777" w:rsidR="006D238A" w:rsidRPr="003947E0" w:rsidRDefault="006D238A" w:rsidP="007543D8">
            <w:pPr>
              <w:pStyle w:val="paragraph"/>
              <w:numPr>
                <w:ilvl w:val="0"/>
                <w:numId w:val="1"/>
              </w:numPr>
              <w:spacing w:before="0" w:beforeAutospacing="0" w:after="0" w:afterAutospacing="0"/>
              <w:textAlignment w:val="baseline"/>
              <w:rPr>
                <w:color w:val="808080"/>
                <w:sz w:val="20"/>
                <w:szCs w:val="20"/>
              </w:rPr>
            </w:pPr>
            <w:r w:rsidRPr="003947E0">
              <w:rPr>
                <w:rStyle w:val="normaltextrun"/>
                <w:i/>
                <w:iCs/>
                <w:color w:val="808080"/>
                <w:sz w:val="20"/>
                <w:szCs w:val="20"/>
                <w:lang w:val="uk-UA"/>
              </w:rPr>
              <w:t>Учасники повинні надсилати цінові пропозиції з підписом і печаткою</w:t>
            </w:r>
            <w:r w:rsidRPr="003947E0">
              <w:rPr>
                <w:rStyle w:val="eop"/>
                <w:color w:val="808080"/>
                <w:sz w:val="20"/>
                <w:szCs w:val="20"/>
              </w:rPr>
              <w:t> </w:t>
            </w:r>
          </w:p>
          <w:p w14:paraId="4A7A932A" w14:textId="77777777" w:rsidR="006D238A" w:rsidRDefault="006D238A" w:rsidP="007543D8">
            <w:pPr>
              <w:pStyle w:val="paragraph"/>
              <w:numPr>
                <w:ilvl w:val="0"/>
                <w:numId w:val="1"/>
              </w:numPr>
              <w:spacing w:before="0" w:beforeAutospacing="0" w:after="0" w:afterAutospacing="0"/>
              <w:textAlignment w:val="baseline"/>
              <w:rPr>
                <w:sz w:val="22"/>
                <w:szCs w:val="22"/>
              </w:rPr>
            </w:pPr>
            <w:r w:rsidRPr="003947E0">
              <w:rPr>
                <w:rStyle w:val="normaltextrun"/>
                <w:i/>
                <w:iCs/>
                <w:color w:val="808080"/>
                <w:sz w:val="20"/>
                <w:szCs w:val="20"/>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D1C7A34" w14:textId="77777777" w:rsidR="006D238A" w:rsidRDefault="006D238A" w:rsidP="006D238A">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9B4AC3">
        <w:rPr>
          <w:rStyle w:val="normaltextrun"/>
          <w:i/>
          <w:iCs/>
          <w:sz w:val="22"/>
          <w:szCs w:val="22"/>
          <w:lang w:val="uk-UA"/>
        </w:rPr>
        <w:t xml:space="preserve">знижки </w:t>
      </w:r>
      <w:r w:rsidRPr="009B4AC3">
        <w:rPr>
          <w:i/>
          <w:iCs/>
          <w:sz w:val="22"/>
          <w:szCs w:val="22"/>
          <w:lang w:val="uk-UA" w:eastAsia="uk-UA"/>
        </w:rPr>
        <w:t>на послуги</w:t>
      </w:r>
      <w:r w:rsidRPr="009B4AC3">
        <w:rPr>
          <w:rStyle w:val="normaltextrun"/>
          <w:i/>
          <w:iCs/>
          <w:sz w:val="22"/>
          <w:szCs w:val="22"/>
          <w:lang w:val="uk-UA"/>
        </w:rPr>
        <w:t>, вказані у ціновому</w:t>
      </w:r>
      <w:r>
        <w:rPr>
          <w:rStyle w:val="normaltextrun"/>
          <w:i/>
          <w:iCs/>
          <w:sz w:val="22"/>
          <w:szCs w:val="22"/>
          <w:lang w:val="uk-UA"/>
        </w:rPr>
        <w:t xml:space="preserve"> запиті.</w:t>
      </w:r>
      <w:r>
        <w:rPr>
          <w:rStyle w:val="tabchar"/>
          <w:rFonts w:ascii="Calibri" w:hAnsi="Calibri" w:cs="Calibri"/>
          <w:sz w:val="22"/>
          <w:szCs w:val="22"/>
        </w:rPr>
        <w:t xml:space="preserve"> </w:t>
      </w:r>
      <w:r>
        <w:rPr>
          <w:rStyle w:val="eop"/>
          <w:sz w:val="22"/>
          <w:szCs w:val="22"/>
        </w:rPr>
        <w:t> </w:t>
      </w:r>
    </w:p>
    <w:p w14:paraId="3A59EB14" w14:textId="094062FD" w:rsidR="006D238A" w:rsidRPr="003947E0" w:rsidRDefault="006D238A" w:rsidP="003947E0">
      <w:pPr>
        <w:pStyle w:val="paragraph"/>
        <w:spacing w:before="0" w:beforeAutospacing="0" w:after="0" w:afterAutospacing="0"/>
        <w:ind w:firstLine="345"/>
        <w:textAlignment w:val="baseline"/>
        <w:rPr>
          <w:rFonts w:ascii="Segoe UI" w:hAnsi="Segoe UI" w:cs="Segoe UI"/>
          <w:sz w:val="18"/>
          <w:szCs w:val="18"/>
          <w:lang w:val="uk-UA"/>
        </w:rPr>
      </w:pPr>
      <w:r>
        <w:rPr>
          <w:rStyle w:val="eop"/>
          <w:sz w:val="22"/>
          <w:szCs w:val="22"/>
        </w:rPr>
        <w:t> </w:t>
      </w:r>
    </w:p>
    <w:p w14:paraId="269C1FAE" w14:textId="5D258D24" w:rsidR="006D238A" w:rsidRPr="00836439" w:rsidRDefault="006D238A" w:rsidP="006D238A">
      <w:pPr>
        <w:spacing w:line="240" w:lineRule="exact"/>
        <w:textAlignment w:val="baseline"/>
        <w:rPr>
          <w:b/>
          <w:bCs/>
          <w:color w:val="000000"/>
          <w:sz w:val="22"/>
          <w:szCs w:val="22"/>
          <w:lang w:val="uk-UA" w:eastAsia="uk-UA"/>
        </w:rPr>
      </w:pPr>
      <w:r w:rsidRPr="00553773">
        <w:rPr>
          <w:b/>
          <w:bCs/>
          <w:color w:val="000000"/>
          <w:sz w:val="22"/>
          <w:szCs w:val="22"/>
          <w:lang w:val="uk-UA" w:eastAsia="uk-UA"/>
        </w:rPr>
        <w:t xml:space="preserve">Умови </w:t>
      </w:r>
      <w:r w:rsidRPr="00836439">
        <w:rPr>
          <w:b/>
          <w:bCs/>
          <w:color w:val="000000"/>
          <w:sz w:val="22"/>
          <w:szCs w:val="22"/>
          <w:lang w:val="uk-UA" w:eastAsia="uk-UA"/>
        </w:rPr>
        <w:t xml:space="preserve">оплати: _______________________________ </w:t>
      </w:r>
      <w:r w:rsidRPr="00836439">
        <w:rPr>
          <w:b/>
          <w:bCs/>
          <w:i/>
          <w:iCs/>
          <w:color w:val="000000"/>
          <w:sz w:val="22"/>
          <w:szCs w:val="22"/>
          <w:lang w:val="uk-UA" w:eastAsia="uk-UA"/>
        </w:rPr>
        <w:t xml:space="preserve">(обов’язково </w:t>
      </w:r>
      <w:r w:rsidR="00AC5B1B">
        <w:rPr>
          <w:b/>
          <w:bCs/>
          <w:i/>
          <w:iCs/>
          <w:color w:val="000000"/>
          <w:sz w:val="22"/>
          <w:szCs w:val="22"/>
          <w:lang w:val="uk-UA" w:eastAsia="uk-UA"/>
        </w:rPr>
        <w:t>до заповнення</w:t>
      </w:r>
      <w:r w:rsidRPr="00836439">
        <w:rPr>
          <w:b/>
          <w:bCs/>
          <w:i/>
          <w:iCs/>
          <w:color w:val="000000"/>
          <w:sz w:val="22"/>
          <w:szCs w:val="22"/>
          <w:lang w:val="uk-UA" w:eastAsia="uk-UA"/>
        </w:rPr>
        <w:t>!)</w:t>
      </w:r>
    </w:p>
    <w:p w14:paraId="4E781FA4" w14:textId="77777777" w:rsidR="006D238A" w:rsidRPr="00836439" w:rsidRDefault="006D238A" w:rsidP="006D238A">
      <w:pPr>
        <w:pStyle w:val="paragraph"/>
        <w:spacing w:before="0" w:beforeAutospacing="0" w:after="0" w:afterAutospacing="0"/>
        <w:textAlignment w:val="baseline"/>
        <w:rPr>
          <w:b/>
          <w:bCs/>
          <w:color w:val="000000"/>
          <w:sz w:val="22"/>
          <w:szCs w:val="22"/>
          <w:lang w:val="uk-UA" w:eastAsia="uk-UA"/>
        </w:rPr>
      </w:pPr>
    </w:p>
    <w:p w14:paraId="7162B0B7" w14:textId="77777777" w:rsidR="006D238A" w:rsidRDefault="006D238A" w:rsidP="006D238A">
      <w:pPr>
        <w:pStyle w:val="paragraph"/>
        <w:spacing w:before="0" w:beforeAutospacing="0" w:after="0" w:afterAutospacing="0"/>
        <w:textAlignment w:val="baseline"/>
        <w:rPr>
          <w:b/>
          <w:bCs/>
          <w:color w:val="000000"/>
          <w:sz w:val="22"/>
          <w:szCs w:val="22"/>
          <w:lang w:val="uk-UA" w:eastAsia="uk-UA"/>
        </w:rPr>
      </w:pPr>
      <w:r w:rsidRPr="00836439">
        <w:rPr>
          <w:b/>
          <w:bCs/>
          <w:color w:val="000000"/>
          <w:sz w:val="22"/>
          <w:szCs w:val="22"/>
          <w:lang w:val="uk-UA" w:eastAsia="uk-UA"/>
        </w:rPr>
        <w:t>Готовність надавати послуги згідно вказаного графіка____________________________</w:t>
      </w:r>
      <w:r w:rsidRPr="00836439">
        <w:rPr>
          <w:b/>
          <w:bCs/>
          <w:i/>
          <w:iCs/>
          <w:color w:val="000000"/>
          <w:sz w:val="22"/>
          <w:szCs w:val="22"/>
          <w:lang w:val="uk-UA" w:eastAsia="uk-UA"/>
        </w:rPr>
        <w:t>(підтвердити).</w:t>
      </w:r>
    </w:p>
    <w:p w14:paraId="287EB79A" w14:textId="4F9C6811" w:rsidR="006D238A" w:rsidRPr="00EC7669" w:rsidRDefault="006D238A" w:rsidP="006D238A">
      <w:pPr>
        <w:pStyle w:val="paragraph"/>
        <w:spacing w:before="0" w:beforeAutospacing="0" w:after="0" w:afterAutospacing="0"/>
        <w:textAlignment w:val="baseline"/>
        <w:rPr>
          <w:rFonts w:ascii="Segoe UI" w:hAnsi="Segoe UI" w:cs="Segoe UI"/>
          <w:sz w:val="18"/>
          <w:szCs w:val="18"/>
          <w:lang w:val="uk-UA"/>
        </w:rPr>
      </w:pPr>
    </w:p>
    <w:p w14:paraId="20564652" w14:textId="77777777" w:rsidR="006D238A" w:rsidRPr="00E420FC" w:rsidRDefault="006D238A" w:rsidP="006D238A">
      <w:pPr>
        <w:ind w:firstLine="357"/>
        <w:jc w:val="both"/>
        <w:rPr>
          <w:spacing w:val="-4"/>
          <w:sz w:val="22"/>
          <w:szCs w:val="22"/>
          <w:lang w:val="uk-UA"/>
        </w:rPr>
      </w:pPr>
      <w:r w:rsidRPr="00E420FC">
        <w:rPr>
          <w:spacing w:val="-4"/>
          <w:sz w:val="22"/>
          <w:szCs w:val="22"/>
          <w:lang w:val="uk-UA"/>
        </w:rPr>
        <w:t>Ми погоджуємось, що всі витрати, пов’язані з наданням послуг, здійснюються за рахунок Постачальника за вказаною адресою.</w:t>
      </w:r>
    </w:p>
    <w:p w14:paraId="28D4742F" w14:textId="77777777" w:rsidR="006D238A" w:rsidRPr="00E420FC" w:rsidRDefault="006D238A" w:rsidP="006D238A">
      <w:pPr>
        <w:ind w:firstLine="357"/>
        <w:jc w:val="both"/>
        <w:rPr>
          <w:spacing w:val="-4"/>
          <w:sz w:val="22"/>
          <w:szCs w:val="22"/>
          <w:lang w:val="uk-UA"/>
        </w:rPr>
      </w:pPr>
      <w:r w:rsidRPr="00E420F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20FC">
        <w:rPr>
          <w:spacing w:val="-4"/>
          <w:sz w:val="22"/>
          <w:szCs w:val="22"/>
          <w:lang w:val="uk-UA"/>
        </w:rPr>
        <w:tab/>
      </w:r>
    </w:p>
    <w:p w14:paraId="7979F1FB" w14:textId="77777777" w:rsidR="006D238A" w:rsidRPr="003947E0" w:rsidRDefault="006D238A" w:rsidP="006D238A">
      <w:pPr>
        <w:ind w:firstLine="357"/>
        <w:jc w:val="both"/>
        <w:rPr>
          <w:spacing w:val="-4"/>
          <w:sz w:val="22"/>
          <w:szCs w:val="22"/>
          <w:lang w:val="uk-UA"/>
        </w:rPr>
      </w:pPr>
      <w:r w:rsidRPr="00E420FC">
        <w:rPr>
          <w:spacing w:val="-4"/>
          <w:sz w:val="22"/>
          <w:szCs w:val="22"/>
          <w:lang w:val="uk-UA"/>
        </w:rPr>
        <w:t xml:space="preserve">Ми </w:t>
      </w:r>
      <w:r w:rsidRPr="003947E0">
        <w:rPr>
          <w:spacing w:val="-4"/>
          <w:sz w:val="22"/>
          <w:szCs w:val="22"/>
          <w:lang w:val="uk-UA"/>
        </w:rPr>
        <w:t>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56453241" w14:textId="77777777" w:rsidR="006D238A" w:rsidRPr="003947E0" w:rsidRDefault="006D238A" w:rsidP="006D238A">
      <w:pPr>
        <w:ind w:firstLine="357"/>
        <w:jc w:val="both"/>
        <w:rPr>
          <w:spacing w:val="-4"/>
          <w:sz w:val="22"/>
          <w:szCs w:val="22"/>
          <w:lang w:val="uk-UA"/>
        </w:rPr>
      </w:pPr>
      <w:r w:rsidRPr="003947E0">
        <w:rPr>
          <w:spacing w:val="-4"/>
          <w:sz w:val="22"/>
          <w:szCs w:val="22"/>
          <w:lang w:val="uk-UA"/>
        </w:rPr>
        <w:t>Ми погоджуємось зафіксувати цінову пропозицію протягом 90 днів календарних днів з моменту подачі.</w:t>
      </w:r>
    </w:p>
    <w:p w14:paraId="37A5BC0F" w14:textId="016A05AF" w:rsidR="006D238A" w:rsidRPr="00E420FC" w:rsidRDefault="006D238A" w:rsidP="006D238A">
      <w:pPr>
        <w:ind w:firstLine="357"/>
        <w:jc w:val="both"/>
        <w:textAlignment w:val="baseline"/>
        <w:rPr>
          <w:color w:val="000000"/>
          <w:sz w:val="22"/>
          <w:szCs w:val="22"/>
          <w:lang w:val="uk-UA" w:eastAsia="uk-UA"/>
        </w:rPr>
      </w:pPr>
      <w:r w:rsidRPr="003947E0">
        <w:rPr>
          <w:color w:val="000000"/>
          <w:sz w:val="22"/>
          <w:szCs w:val="22"/>
          <w:lang w:val="uk-UA" w:eastAsia="uk-UA"/>
        </w:rPr>
        <w:t>Подаючи свою пропозицію ми підтверджуємо повну відповідність умовам зазначеним у Запиті, а також те, що послуги будуть надані у відповідності до технічного завдання, вказаного в Додатку №</w:t>
      </w:r>
      <w:r w:rsidR="003947E0" w:rsidRPr="003947E0">
        <w:rPr>
          <w:color w:val="000000"/>
          <w:sz w:val="22"/>
          <w:szCs w:val="22"/>
          <w:lang w:val="uk-UA" w:eastAsia="uk-UA"/>
        </w:rPr>
        <w:t>2</w:t>
      </w:r>
      <w:r w:rsidRPr="003947E0">
        <w:rPr>
          <w:color w:val="000000"/>
          <w:sz w:val="22"/>
          <w:szCs w:val="22"/>
          <w:lang w:val="uk-UA" w:eastAsia="uk-UA"/>
        </w:rPr>
        <w:t>.</w:t>
      </w:r>
      <w:r w:rsidRPr="00E420FC">
        <w:rPr>
          <w:color w:val="000000"/>
          <w:sz w:val="22"/>
          <w:szCs w:val="22"/>
          <w:lang w:val="uk-UA" w:eastAsia="uk-UA"/>
        </w:rPr>
        <w:t> </w:t>
      </w:r>
    </w:p>
    <w:p w14:paraId="60B21457" w14:textId="77777777" w:rsidR="006D238A" w:rsidRPr="00E420FC" w:rsidRDefault="006D238A" w:rsidP="006D238A">
      <w:pPr>
        <w:pStyle w:val="paragraph"/>
        <w:spacing w:before="0" w:beforeAutospacing="0" w:after="0" w:afterAutospacing="0"/>
        <w:ind w:firstLine="345"/>
        <w:jc w:val="both"/>
        <w:textAlignment w:val="baseline"/>
        <w:rPr>
          <w:rFonts w:ascii="Segoe UI" w:hAnsi="Segoe UI" w:cs="Segoe UI"/>
          <w:sz w:val="18"/>
          <w:szCs w:val="18"/>
        </w:rPr>
      </w:pPr>
      <w:r w:rsidRPr="00E420FC">
        <w:rPr>
          <w:rStyle w:val="eop"/>
          <w:color w:val="000000"/>
          <w:sz w:val="22"/>
          <w:szCs w:val="22"/>
        </w:rPr>
        <w:t>  </w:t>
      </w:r>
    </w:p>
    <w:p w14:paraId="2AC337C8" w14:textId="77777777" w:rsidR="006D238A" w:rsidRPr="00E420FC" w:rsidRDefault="006D238A" w:rsidP="006D238A">
      <w:pPr>
        <w:pStyle w:val="paragraph"/>
        <w:spacing w:before="0" w:beforeAutospacing="0" w:after="0" w:afterAutospacing="0"/>
        <w:jc w:val="center"/>
        <w:textAlignment w:val="baseline"/>
        <w:rPr>
          <w:rFonts w:ascii="Segoe UI" w:hAnsi="Segoe UI" w:cs="Segoe UI"/>
          <w:sz w:val="18"/>
          <w:szCs w:val="18"/>
        </w:rPr>
      </w:pPr>
      <w:r w:rsidRPr="00E420FC">
        <w:rPr>
          <w:rStyle w:val="normaltextrun"/>
          <w:color w:val="000000"/>
          <w:sz w:val="22"/>
          <w:szCs w:val="22"/>
          <w:lang w:val="uk-UA"/>
        </w:rPr>
        <w:t>Керівник юридичної особи / ФОП / фізична особа:</w:t>
      </w:r>
      <w:r w:rsidRPr="00E420FC">
        <w:rPr>
          <w:rStyle w:val="tabchar"/>
          <w:rFonts w:ascii="Calibri" w:hAnsi="Calibri" w:cs="Calibri"/>
          <w:color w:val="000000"/>
          <w:sz w:val="22"/>
          <w:szCs w:val="22"/>
        </w:rPr>
        <w:t xml:space="preserve"> </w:t>
      </w:r>
      <w:r w:rsidRPr="00E420FC">
        <w:rPr>
          <w:rStyle w:val="normaltextrun"/>
          <w:color w:val="000000"/>
          <w:sz w:val="22"/>
          <w:szCs w:val="22"/>
          <w:lang w:val="uk-UA"/>
        </w:rPr>
        <w:t>_________________________ ( ____________________)</w:t>
      </w:r>
      <w:r w:rsidRPr="00E420FC">
        <w:rPr>
          <w:rStyle w:val="eop"/>
          <w:color w:val="000000"/>
          <w:sz w:val="22"/>
          <w:szCs w:val="22"/>
        </w:rPr>
        <w:t> </w:t>
      </w:r>
    </w:p>
    <w:p w14:paraId="1E3FB5E5" w14:textId="77777777" w:rsidR="006D238A" w:rsidRDefault="006D238A" w:rsidP="006D238A">
      <w:pPr>
        <w:pStyle w:val="paragraph"/>
        <w:spacing w:before="0" w:beforeAutospacing="0" w:after="0" w:afterAutospacing="0"/>
        <w:ind w:left="540" w:firstLine="420"/>
        <w:textAlignment w:val="baseline"/>
        <w:rPr>
          <w:rStyle w:val="eop"/>
          <w:color w:val="000000"/>
          <w:sz w:val="22"/>
          <w:szCs w:val="22"/>
          <w:lang w:val="uk-UA"/>
        </w:rPr>
      </w:pPr>
      <w:r w:rsidRPr="00E420FC">
        <w:rPr>
          <w:rStyle w:val="normaltextrun"/>
          <w:color w:val="000000"/>
          <w:sz w:val="22"/>
          <w:szCs w:val="22"/>
          <w:lang w:val="uk-UA"/>
        </w:rPr>
        <w:t xml:space="preserve">                     МП        дата                                                          підпис</w:t>
      </w:r>
      <w:r w:rsidRPr="00E420FC">
        <w:rPr>
          <w:rStyle w:val="tabchar"/>
          <w:rFonts w:ascii="Calibri" w:hAnsi="Calibri" w:cs="Calibri"/>
          <w:color w:val="000000"/>
          <w:sz w:val="22"/>
          <w:szCs w:val="22"/>
        </w:rPr>
        <w:t xml:space="preserve"> </w:t>
      </w:r>
      <w:r w:rsidRPr="00E420FC">
        <w:rPr>
          <w:rStyle w:val="tabchar"/>
          <w:rFonts w:ascii="Calibri" w:hAnsi="Calibri" w:cs="Calibri"/>
          <w:color w:val="000000"/>
          <w:sz w:val="22"/>
          <w:szCs w:val="22"/>
          <w:lang w:val="uk-UA"/>
        </w:rPr>
        <w:t xml:space="preserve">                                   </w:t>
      </w:r>
      <w:r w:rsidRPr="00E420FC">
        <w:rPr>
          <w:rStyle w:val="normaltextrun"/>
          <w:color w:val="000000"/>
          <w:sz w:val="22"/>
          <w:szCs w:val="22"/>
          <w:lang w:val="uk-UA"/>
        </w:rPr>
        <w:t>ПІБ </w:t>
      </w:r>
      <w:r>
        <w:rPr>
          <w:rStyle w:val="eop"/>
          <w:color w:val="000000"/>
          <w:sz w:val="22"/>
          <w:szCs w:val="22"/>
        </w:rPr>
        <w:t> </w:t>
      </w:r>
    </w:p>
    <w:p w14:paraId="594BFB65" w14:textId="77777777" w:rsidR="008663DA" w:rsidRDefault="008663DA" w:rsidP="00B255D0">
      <w:pPr>
        <w:jc w:val="right"/>
        <w:rPr>
          <w:b/>
          <w:spacing w:val="-4"/>
          <w:lang w:val="uk-UA"/>
        </w:rPr>
      </w:pPr>
    </w:p>
    <w:p w14:paraId="30C14C3A" w14:textId="35D8CD62" w:rsidR="00B255D0" w:rsidRDefault="00B255D0" w:rsidP="00B255D0">
      <w:pPr>
        <w:jc w:val="right"/>
        <w:rPr>
          <w:b/>
          <w:spacing w:val="-4"/>
          <w:lang w:val="uk-UA"/>
        </w:rPr>
      </w:pPr>
      <w:r w:rsidRPr="00930D5B">
        <w:rPr>
          <w:b/>
          <w:spacing w:val="-4"/>
          <w:lang w:val="uk-UA"/>
        </w:rPr>
        <w:lastRenderedPageBreak/>
        <w:t>Додаток №</w:t>
      </w:r>
      <w:r>
        <w:rPr>
          <w:b/>
          <w:spacing w:val="-4"/>
          <w:lang w:val="uk-UA"/>
        </w:rPr>
        <w:t>2</w:t>
      </w:r>
      <w:r w:rsidRPr="00930D5B">
        <w:rPr>
          <w:b/>
          <w:spacing w:val="-4"/>
          <w:lang w:val="uk-UA"/>
        </w:rPr>
        <w:t xml:space="preserve"> </w:t>
      </w:r>
    </w:p>
    <w:p w14:paraId="02962185" w14:textId="77777777" w:rsidR="00B255D0" w:rsidRPr="00930D5B" w:rsidRDefault="00B255D0" w:rsidP="00B255D0">
      <w:pPr>
        <w:jc w:val="right"/>
        <w:rPr>
          <w:b/>
          <w:spacing w:val="-4"/>
          <w:lang w:val="uk-UA"/>
        </w:rPr>
      </w:pPr>
      <w:r w:rsidRPr="00930D5B">
        <w:rPr>
          <w:b/>
          <w:spacing w:val="-4"/>
          <w:lang w:val="uk-UA"/>
        </w:rPr>
        <w:t>до Запиту</w:t>
      </w:r>
      <w:r>
        <w:rPr>
          <w:b/>
          <w:spacing w:val="-4"/>
          <w:lang w:val="uk-UA"/>
        </w:rPr>
        <w:t xml:space="preserve"> 2187ОК</w:t>
      </w:r>
    </w:p>
    <w:p w14:paraId="46F960C3" w14:textId="77777777" w:rsidR="00657C95" w:rsidRPr="00B255D0" w:rsidRDefault="00657C95" w:rsidP="00657C95">
      <w:pPr>
        <w:pStyle w:val="paragraph"/>
        <w:spacing w:before="0" w:beforeAutospacing="0" w:after="0" w:afterAutospacing="0"/>
        <w:ind w:left="540" w:firstLine="420"/>
        <w:jc w:val="right"/>
        <w:textAlignment w:val="baseline"/>
        <w:rPr>
          <w:rStyle w:val="eop"/>
          <w:color w:val="000000"/>
          <w:lang w:val="uk-UA"/>
        </w:rPr>
      </w:pPr>
    </w:p>
    <w:p w14:paraId="307F6F96" w14:textId="104C3EFF" w:rsidR="00657C95" w:rsidRPr="00B255D0" w:rsidRDefault="009E235F" w:rsidP="009E235F">
      <w:pPr>
        <w:pStyle w:val="paragraph"/>
        <w:spacing w:before="0" w:beforeAutospacing="0" w:after="0" w:afterAutospacing="0"/>
        <w:jc w:val="center"/>
        <w:textAlignment w:val="baseline"/>
        <w:rPr>
          <w:b/>
          <w:sz w:val="28"/>
          <w:szCs w:val="28"/>
          <w:lang w:val="uk-UA"/>
        </w:rPr>
      </w:pPr>
      <w:r w:rsidRPr="00B255D0">
        <w:rPr>
          <w:b/>
          <w:sz w:val="28"/>
          <w:szCs w:val="28"/>
        </w:rPr>
        <w:t>ТЕХНІЧНЕ ЗАВДАННЯ</w:t>
      </w:r>
    </w:p>
    <w:p w14:paraId="7FED2C55" w14:textId="77777777" w:rsidR="009E235F" w:rsidRDefault="009E235F" w:rsidP="009E235F">
      <w:pPr>
        <w:pStyle w:val="paragraph"/>
        <w:spacing w:before="0" w:beforeAutospacing="0" w:after="0" w:afterAutospacing="0"/>
        <w:jc w:val="both"/>
        <w:textAlignment w:val="baseline"/>
        <w:rPr>
          <w:rFonts w:asciiTheme="minorHAnsi" w:hAnsiTheme="minorHAnsi"/>
          <w:b/>
          <w:lang w:val="uk-UA"/>
        </w:rPr>
      </w:pPr>
    </w:p>
    <w:p w14:paraId="2D8E2539" w14:textId="77777777" w:rsidR="00C31F0B" w:rsidRPr="00C31F0B" w:rsidRDefault="00C31F0B" w:rsidP="00C31F0B">
      <w:pPr>
        <w:rPr>
          <w:color w:val="C00000"/>
          <w:kern w:val="2"/>
          <w:lang w:val="uk-UA"/>
          <w14:ligatures w14:val="standardContextual"/>
        </w:rPr>
      </w:pPr>
      <w:r w:rsidRPr="00C31F0B">
        <w:rPr>
          <w:color w:val="C00000"/>
          <w:lang w:val="uk-UA"/>
        </w:rPr>
        <w:t>Вступ</w:t>
      </w:r>
    </w:p>
    <w:p w14:paraId="4136CCB4" w14:textId="77777777" w:rsidR="00C31F0B" w:rsidRPr="00C31F0B" w:rsidRDefault="00C31F0B" w:rsidP="00C31F0B">
      <w:pPr>
        <w:jc w:val="both"/>
        <w:rPr>
          <w:lang w:val="uk-UA"/>
        </w:rPr>
      </w:pPr>
    </w:p>
    <w:p w14:paraId="4089C4B3" w14:textId="501E17F9" w:rsidR="00C31F0B" w:rsidRPr="00D7465F" w:rsidRDefault="00957073" w:rsidP="0017000A">
      <w:pPr>
        <w:ind w:firstLine="426"/>
        <w:jc w:val="both"/>
        <w:rPr>
          <w:b/>
          <w:bCs/>
          <w:lang w:val="uk-UA"/>
        </w:rPr>
      </w:pPr>
      <w:r w:rsidRPr="0017000A">
        <w:rPr>
          <w:lang w:val="uk-UA"/>
        </w:rPr>
        <w:t>В рамках проведення даної закупівлі</w:t>
      </w:r>
      <w:r w:rsidR="00C31F0B" w:rsidRPr="0017000A">
        <w:rPr>
          <w:lang w:val="uk-UA"/>
        </w:rPr>
        <w:t xml:space="preserve"> </w:t>
      </w:r>
      <w:r w:rsidR="00C31F0B" w:rsidRPr="0017000A">
        <w:rPr>
          <w:b/>
          <w:bCs/>
          <w:lang w:val="uk-UA"/>
        </w:rPr>
        <w:t>ТЧХУ</w:t>
      </w:r>
      <w:r w:rsidR="00C31F0B" w:rsidRPr="0017000A">
        <w:rPr>
          <w:lang w:val="uk-UA"/>
        </w:rPr>
        <w:t xml:space="preserve"> </w:t>
      </w:r>
      <w:r w:rsidRPr="0017000A">
        <w:rPr>
          <w:lang w:val="uk-UA"/>
        </w:rPr>
        <w:t xml:space="preserve">планує </w:t>
      </w:r>
      <w:r w:rsidR="00C31F0B" w:rsidRPr="0017000A">
        <w:rPr>
          <w:lang w:val="uk-UA"/>
        </w:rPr>
        <w:t>залучи</w:t>
      </w:r>
      <w:r w:rsidRPr="0017000A">
        <w:rPr>
          <w:lang w:val="uk-UA"/>
        </w:rPr>
        <w:t>ти</w:t>
      </w:r>
      <w:r w:rsidR="00C31F0B" w:rsidRPr="0017000A">
        <w:rPr>
          <w:lang w:val="uk-UA"/>
        </w:rPr>
        <w:t xml:space="preserve"> незалежного зовнішнього Аудитора з професійною компетенцією та досвідом для виконання </w:t>
      </w:r>
      <w:r w:rsidR="00C31F0B" w:rsidRPr="0017000A">
        <w:rPr>
          <w:b/>
          <w:bCs/>
          <w:lang w:val="uk-UA"/>
        </w:rPr>
        <w:t>ЗАВДАННЯ</w:t>
      </w:r>
      <w:r w:rsidR="00C31F0B" w:rsidRPr="0017000A">
        <w:rPr>
          <w:lang w:val="uk-UA"/>
        </w:rPr>
        <w:t xml:space="preserve"> </w:t>
      </w:r>
      <w:r w:rsidR="00C31F0B" w:rsidRPr="0017000A">
        <w:rPr>
          <w:b/>
          <w:bCs/>
          <w:lang w:val="uk-UA"/>
        </w:rPr>
        <w:t>З ЗАБЕЗПЕЧЕННЯ ДОСТОВІРНОСТІ</w:t>
      </w:r>
      <w:r w:rsidR="00C31F0B" w:rsidRPr="0017000A">
        <w:rPr>
          <w:lang w:val="uk-UA"/>
        </w:rPr>
        <w:t xml:space="preserve"> стосовно проєкту </w:t>
      </w:r>
      <w:r w:rsidR="00C31F0B" w:rsidRPr="0017000A">
        <w:rPr>
          <w:b/>
          <w:bCs/>
          <w:lang w:val="uk-UA"/>
        </w:rPr>
        <w:t>«Гуманітарна допомога та</w:t>
      </w:r>
      <w:r w:rsidR="00C31F0B" w:rsidRPr="00C31F0B">
        <w:rPr>
          <w:b/>
          <w:bCs/>
          <w:lang w:val="uk-UA"/>
        </w:rPr>
        <w:t xml:space="preserve"> розширення прав і можливостей жінок для постраждалих від конфлікту осіб в Україні»</w:t>
      </w:r>
      <w:r w:rsidR="00C31F0B" w:rsidRPr="00C31F0B">
        <w:rPr>
          <w:lang w:val="uk-UA"/>
        </w:rPr>
        <w:t xml:space="preserve"> у межах проєкту </w:t>
      </w:r>
      <w:r w:rsidR="001F4463">
        <w:rPr>
          <w:lang w:val="uk-UA"/>
        </w:rPr>
        <w:t>Австрійського Червоного Хреста</w:t>
      </w:r>
      <w:r w:rsidR="00C31F0B" w:rsidRPr="00C31F0B">
        <w:rPr>
          <w:lang w:val="uk-UA"/>
        </w:rPr>
        <w:t xml:space="preserve"> (з посиланням на основний договір з фондом </w:t>
      </w:r>
      <w:proofErr w:type="spellStart"/>
      <w:r w:rsidR="00C31F0B" w:rsidRPr="00C31F0B">
        <w:rPr>
          <w:b/>
          <w:bCs/>
          <w:lang w:val="uk-UA"/>
        </w:rPr>
        <w:t>Nachbar</w:t>
      </w:r>
      <w:proofErr w:type="spellEnd"/>
      <w:r w:rsidR="00C31F0B" w:rsidRPr="00C31F0B">
        <w:rPr>
          <w:b/>
          <w:bCs/>
          <w:lang w:val="uk-UA"/>
        </w:rPr>
        <w:t xml:space="preserve"> </w:t>
      </w:r>
      <w:proofErr w:type="spellStart"/>
      <w:r w:rsidR="00C31F0B" w:rsidRPr="00C31F0B">
        <w:rPr>
          <w:b/>
          <w:bCs/>
          <w:lang w:val="uk-UA"/>
        </w:rPr>
        <w:t>in</w:t>
      </w:r>
      <w:proofErr w:type="spellEnd"/>
      <w:r w:rsidR="00C31F0B" w:rsidRPr="00C31F0B">
        <w:rPr>
          <w:b/>
          <w:bCs/>
          <w:lang w:val="uk-UA"/>
        </w:rPr>
        <w:t xml:space="preserve"> </w:t>
      </w:r>
      <w:proofErr w:type="spellStart"/>
      <w:r w:rsidR="00C31F0B" w:rsidRPr="00C31F0B">
        <w:rPr>
          <w:b/>
          <w:bCs/>
          <w:lang w:val="uk-UA"/>
        </w:rPr>
        <w:t>Not</w:t>
      </w:r>
      <w:proofErr w:type="spellEnd"/>
      <w:r w:rsidR="00C31F0B" w:rsidRPr="00C31F0B">
        <w:rPr>
          <w:b/>
          <w:bCs/>
          <w:lang w:val="uk-UA"/>
        </w:rPr>
        <w:t xml:space="preserve"> </w:t>
      </w:r>
      <w:proofErr w:type="spellStart"/>
      <w:r w:rsidR="00C31F0B" w:rsidRPr="00C31F0B">
        <w:rPr>
          <w:b/>
          <w:bCs/>
          <w:lang w:val="uk-UA"/>
        </w:rPr>
        <w:t>Foundation</w:t>
      </w:r>
      <w:proofErr w:type="spellEnd"/>
      <w:r w:rsidR="00C31F0B" w:rsidRPr="00C31F0B">
        <w:rPr>
          <w:lang w:val="uk-UA"/>
        </w:rPr>
        <w:t xml:space="preserve"> (надалі іменується як «</w:t>
      </w:r>
      <w:r w:rsidR="00C31F0B" w:rsidRPr="00C31F0B">
        <w:rPr>
          <w:b/>
          <w:bCs/>
          <w:lang w:val="uk-UA"/>
        </w:rPr>
        <w:t>NIN</w:t>
      </w:r>
      <w:r w:rsidR="00C31F0B" w:rsidRPr="00C31F0B">
        <w:rPr>
          <w:lang w:val="uk-UA"/>
        </w:rPr>
        <w:t>»)</w:t>
      </w:r>
      <w:r w:rsidR="00D7465F">
        <w:rPr>
          <w:lang w:val="uk-UA"/>
        </w:rPr>
        <w:t>)</w:t>
      </w:r>
      <w:r w:rsidR="00C31F0B" w:rsidRPr="00C31F0B">
        <w:rPr>
          <w:lang w:val="uk-UA"/>
        </w:rPr>
        <w:t xml:space="preserve">, укладений </w:t>
      </w:r>
      <w:r w:rsidR="00C31F0B" w:rsidRPr="00BF3140">
        <w:rPr>
          <w:color w:val="000000" w:themeColor="text1"/>
          <w:lang w:val="uk-UA"/>
        </w:rPr>
        <w:t xml:space="preserve">у 2025 </w:t>
      </w:r>
      <w:r w:rsidR="00C31F0B" w:rsidRPr="008663DA">
        <w:rPr>
          <w:lang w:val="uk-UA"/>
        </w:rPr>
        <w:t>р., оформлений</w:t>
      </w:r>
      <w:r w:rsidR="00C31F0B" w:rsidRPr="00C31F0B">
        <w:rPr>
          <w:lang w:val="uk-UA"/>
        </w:rPr>
        <w:t xml:space="preserve"> АЧХ та ТЧХУ як партнером-виконавцем в Україні.</w:t>
      </w:r>
    </w:p>
    <w:p w14:paraId="77639452" w14:textId="2E0DDA54" w:rsidR="00C31F0B" w:rsidRPr="00D7465F" w:rsidRDefault="00C31F0B" w:rsidP="00C31F0B">
      <w:pPr>
        <w:pStyle w:val="1"/>
        <w:numPr>
          <w:ilvl w:val="0"/>
          <w:numId w:val="14"/>
        </w:numPr>
        <w:tabs>
          <w:tab w:val="clear" w:pos="720"/>
        </w:tabs>
        <w:spacing w:before="360" w:after="80" w:line="259" w:lineRule="auto"/>
        <w:ind w:left="709" w:hanging="425"/>
        <w:jc w:val="left"/>
        <w:rPr>
          <w:color w:val="C00000"/>
          <w:kern w:val="2"/>
          <w:sz w:val="24"/>
          <w14:ligatures w14:val="standardContextual"/>
        </w:rPr>
      </w:pPr>
      <w:r w:rsidRPr="00C31F0B">
        <w:rPr>
          <w:color w:val="C00000"/>
          <w:sz w:val="24"/>
        </w:rPr>
        <w:t>Передісторія проєкту</w:t>
      </w:r>
    </w:p>
    <w:p w14:paraId="61276F5B" w14:textId="5963E554" w:rsidR="00C31F0B" w:rsidRPr="00C31F0B" w:rsidRDefault="00C31F0B" w:rsidP="00D7465F">
      <w:pPr>
        <w:ind w:firstLine="284"/>
        <w:jc w:val="both"/>
        <w:rPr>
          <w:lang w:val="uk-UA"/>
        </w:rPr>
      </w:pPr>
      <w:r w:rsidRPr="00C31F0B">
        <w:rPr>
          <w:lang w:val="uk-UA"/>
        </w:rPr>
        <w:t>Проєкт спрямований на задоволення основних гуманітарних потреб та покращення умов життя людей, які постраждали від збройного конфлікту в Україні.</w:t>
      </w:r>
    </w:p>
    <w:p w14:paraId="180B5D22" w14:textId="3BF4DB2D" w:rsidR="00C31F0B" w:rsidRPr="00C31F0B" w:rsidRDefault="00C31F0B" w:rsidP="00D7465F">
      <w:pPr>
        <w:ind w:firstLine="284"/>
        <w:jc w:val="both"/>
        <w:rPr>
          <w:lang w:val="uk-UA"/>
        </w:rPr>
      </w:pPr>
      <w:r w:rsidRPr="00C31F0B">
        <w:rPr>
          <w:lang w:val="uk-UA"/>
        </w:rPr>
        <w:t xml:space="preserve">Щодо реалізації проєкту в Україні </w:t>
      </w:r>
      <w:r w:rsidRPr="00C31F0B">
        <w:rPr>
          <w:b/>
          <w:bCs/>
          <w:lang w:val="uk-UA"/>
        </w:rPr>
        <w:t>ТЧХУ</w:t>
      </w:r>
      <w:r w:rsidRPr="00C31F0B">
        <w:rPr>
          <w:lang w:val="uk-UA"/>
        </w:rPr>
        <w:t xml:space="preserve"> та </w:t>
      </w:r>
      <w:r w:rsidRPr="00C31F0B">
        <w:rPr>
          <w:b/>
          <w:bCs/>
          <w:lang w:val="uk-UA"/>
        </w:rPr>
        <w:t>АЧХ</w:t>
      </w:r>
      <w:r w:rsidRPr="00C31F0B">
        <w:rPr>
          <w:lang w:val="uk-UA"/>
        </w:rPr>
        <w:t xml:space="preserve"> уклали </w:t>
      </w:r>
      <w:r w:rsidRPr="00C31F0B">
        <w:rPr>
          <w:b/>
          <w:bCs/>
          <w:lang w:val="uk-UA"/>
        </w:rPr>
        <w:t xml:space="preserve">Партнерський договір, </w:t>
      </w:r>
      <w:r w:rsidRPr="00C31F0B">
        <w:rPr>
          <w:lang w:val="uk-UA"/>
        </w:rPr>
        <w:t xml:space="preserve">підписаний у </w:t>
      </w:r>
      <w:r w:rsidRPr="008663DA">
        <w:rPr>
          <w:color w:val="000000" w:themeColor="text1"/>
          <w:lang w:val="uk-UA"/>
        </w:rPr>
        <w:t xml:space="preserve">2025 р. </w:t>
      </w:r>
      <w:r w:rsidRPr="00C31F0B">
        <w:rPr>
          <w:lang w:val="uk-UA"/>
        </w:rPr>
        <w:t xml:space="preserve">(включно з усіма додатками) та, за наявності, </w:t>
      </w:r>
      <w:r w:rsidRPr="00C31F0B">
        <w:rPr>
          <w:b/>
          <w:bCs/>
          <w:lang w:val="uk-UA"/>
        </w:rPr>
        <w:t>поправки</w:t>
      </w:r>
      <w:r w:rsidRPr="00C31F0B">
        <w:rPr>
          <w:lang w:val="uk-UA"/>
        </w:rPr>
        <w:t xml:space="preserve"> до нього (надалі – «</w:t>
      </w:r>
      <w:r w:rsidRPr="00C31F0B">
        <w:rPr>
          <w:b/>
          <w:bCs/>
          <w:lang w:val="uk-UA"/>
        </w:rPr>
        <w:t>ПД</w:t>
      </w:r>
      <w:r w:rsidRPr="00C31F0B">
        <w:rPr>
          <w:lang w:val="uk-UA"/>
        </w:rPr>
        <w:t>»).</w:t>
      </w:r>
    </w:p>
    <w:p w14:paraId="0700B13B" w14:textId="77777777" w:rsidR="00C31F0B" w:rsidRPr="00C31F0B" w:rsidRDefault="00C31F0B" w:rsidP="00D7465F">
      <w:pPr>
        <w:ind w:firstLine="284"/>
        <w:jc w:val="both"/>
        <w:rPr>
          <w:lang w:val="uk-UA"/>
        </w:rPr>
      </w:pPr>
      <w:r w:rsidRPr="00C31F0B">
        <w:rPr>
          <w:lang w:val="uk-UA"/>
        </w:rPr>
        <w:t>Загальний бюджет на період реалізації проєкту з 01.04.2025 р. по 30.06.2026 р. становить 1.664.284,00 євро коштів NIN. З них 1.555.406,00 євро становлять прямі витрати.</w:t>
      </w:r>
    </w:p>
    <w:p w14:paraId="3394AFE4" w14:textId="4069D2AD" w:rsidR="00C31F0B" w:rsidRPr="00D7465F" w:rsidRDefault="00C31F0B" w:rsidP="00D7465F">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Цілі передбачуваного Завдання</w:t>
      </w:r>
    </w:p>
    <w:p w14:paraId="6A2C8096" w14:textId="77777777" w:rsidR="00C31F0B" w:rsidRPr="00C31F0B" w:rsidRDefault="00C31F0B" w:rsidP="00D7465F">
      <w:pPr>
        <w:ind w:firstLine="284"/>
        <w:jc w:val="both"/>
        <w:rPr>
          <w:lang w:val="uk-UA"/>
        </w:rPr>
      </w:pPr>
      <w:r w:rsidRPr="00C31F0B">
        <w:rPr>
          <w:lang w:val="uk-UA"/>
        </w:rPr>
        <w:t>«</w:t>
      </w:r>
      <w:r w:rsidRPr="00C31F0B">
        <w:rPr>
          <w:b/>
          <w:bCs/>
          <w:lang w:val="uk-UA"/>
        </w:rPr>
        <w:t>Завдання з забезпечення достовірності</w:t>
      </w:r>
      <w:r w:rsidRPr="00C31F0B">
        <w:rPr>
          <w:lang w:val="uk-UA"/>
        </w:rPr>
        <w:t>» (надалі іменується як «</w:t>
      </w:r>
      <w:r w:rsidRPr="00C31F0B">
        <w:rPr>
          <w:b/>
          <w:bCs/>
          <w:lang w:val="uk-UA"/>
        </w:rPr>
        <w:t>ЗЗД</w:t>
      </w:r>
      <w:r w:rsidRPr="00C31F0B">
        <w:rPr>
          <w:lang w:val="uk-UA"/>
        </w:rPr>
        <w:t xml:space="preserve">») має виконуватися відповідно до </w:t>
      </w:r>
      <w:r w:rsidRPr="00C31F0B">
        <w:rPr>
          <w:b/>
          <w:bCs/>
          <w:lang w:val="uk-UA"/>
        </w:rPr>
        <w:t>«ISAE» 3000 (Зі змінами та доповненнями)</w:t>
      </w:r>
      <w:r w:rsidRPr="00C31F0B">
        <w:rPr>
          <w:lang w:val="uk-UA"/>
        </w:rPr>
        <w:t>, а процедури повинні відображати рамки сформульованого тут Технічного завдання й Додатків до нього.</w:t>
      </w:r>
    </w:p>
    <w:p w14:paraId="484DF4A0" w14:textId="77777777" w:rsidR="00C31F0B" w:rsidRPr="00C31F0B" w:rsidRDefault="00C31F0B" w:rsidP="00D7465F">
      <w:pPr>
        <w:ind w:firstLine="284"/>
        <w:jc w:val="both"/>
        <w:rPr>
          <w:lang w:val="uk-UA"/>
        </w:rPr>
      </w:pPr>
    </w:p>
    <w:p w14:paraId="71AE7ACF" w14:textId="77777777" w:rsidR="00C31F0B" w:rsidRPr="00C31F0B" w:rsidRDefault="00C31F0B" w:rsidP="00D7465F">
      <w:pPr>
        <w:ind w:firstLine="284"/>
        <w:jc w:val="both"/>
        <w:rPr>
          <w:lang w:val="uk-UA"/>
        </w:rPr>
      </w:pPr>
      <w:r w:rsidRPr="00C31F0B">
        <w:rPr>
          <w:lang w:val="uk-UA"/>
        </w:rPr>
        <w:t xml:space="preserve">Основною метою є отримання </w:t>
      </w:r>
      <w:r w:rsidRPr="00C31F0B">
        <w:rPr>
          <w:b/>
          <w:bCs/>
          <w:lang w:val="uk-UA"/>
        </w:rPr>
        <w:t>перевірки</w:t>
      </w:r>
      <w:r w:rsidRPr="00C31F0B">
        <w:rPr>
          <w:lang w:val="uk-UA"/>
        </w:rPr>
        <w:t xml:space="preserve"> та </w:t>
      </w:r>
      <w:r w:rsidRPr="00C31F0B">
        <w:rPr>
          <w:b/>
          <w:bCs/>
          <w:lang w:val="uk-UA"/>
        </w:rPr>
        <w:t>підтвердження</w:t>
      </w:r>
      <w:r w:rsidRPr="00C31F0B">
        <w:rPr>
          <w:lang w:val="uk-UA"/>
        </w:rPr>
        <w:t xml:space="preserve"> на основі супровідної документації та доказів того, що </w:t>
      </w:r>
      <w:proofErr w:type="spellStart"/>
      <w:r w:rsidRPr="00C31F0B">
        <w:rPr>
          <w:lang w:val="uk-UA"/>
        </w:rPr>
        <w:t>проєкт</w:t>
      </w:r>
      <w:proofErr w:type="spellEnd"/>
      <w:r w:rsidRPr="00C31F0B">
        <w:rPr>
          <w:lang w:val="uk-UA"/>
        </w:rPr>
        <w:t xml:space="preserve"> та його компоненти були виконані відповідно до базових договорів та інструкцій.</w:t>
      </w:r>
    </w:p>
    <w:p w14:paraId="191ED0A8" w14:textId="77777777" w:rsidR="00C31F0B" w:rsidRPr="00C31F0B" w:rsidRDefault="00C31F0B" w:rsidP="00C31F0B">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Вимоги до Аудиторів</w:t>
      </w:r>
    </w:p>
    <w:p w14:paraId="4048985F" w14:textId="77777777" w:rsidR="00C31F0B" w:rsidRPr="00C31F0B" w:rsidRDefault="00C31F0B" w:rsidP="00640713">
      <w:pPr>
        <w:ind w:firstLine="284"/>
        <w:rPr>
          <w:lang w:val="uk-UA"/>
        </w:rPr>
      </w:pPr>
      <w:r w:rsidRPr="00C31F0B">
        <w:rPr>
          <w:lang w:val="uk-UA"/>
        </w:rPr>
        <w:t>Аудитор повинен відповідати принаймні одній із таких умов:</w:t>
      </w:r>
    </w:p>
    <w:p w14:paraId="3C0A571E" w14:textId="77777777" w:rsidR="00C31F0B" w:rsidRPr="00C31F0B" w:rsidRDefault="00C31F0B" w:rsidP="00640713">
      <w:pPr>
        <w:ind w:firstLine="284"/>
        <w:rPr>
          <w:lang w:val="uk-UA"/>
        </w:rPr>
      </w:pPr>
    </w:p>
    <w:p w14:paraId="73BCF53C" w14:textId="77777777" w:rsidR="00C31F0B" w:rsidRPr="008F3D66" w:rsidRDefault="00C31F0B" w:rsidP="00640713">
      <w:pPr>
        <w:pStyle w:val="af1"/>
        <w:numPr>
          <w:ilvl w:val="0"/>
          <w:numId w:val="23"/>
        </w:numPr>
        <w:spacing w:after="160" w:line="259" w:lineRule="auto"/>
        <w:ind w:left="0" w:firstLine="284"/>
        <w:contextualSpacing/>
        <w:jc w:val="both"/>
        <w:rPr>
          <w:b/>
          <w:bCs/>
          <w:lang w:val="uk-UA"/>
        </w:rPr>
      </w:pPr>
      <w:r w:rsidRPr="00C31F0B">
        <w:rPr>
          <w:lang w:val="uk-UA"/>
        </w:rPr>
        <w:t xml:space="preserve">Аудитор є членом національного бухгалтерського або аудиторського органу або установи, що, у </w:t>
      </w:r>
      <w:r w:rsidRPr="008F3D66">
        <w:rPr>
          <w:lang w:val="uk-UA"/>
        </w:rPr>
        <w:t xml:space="preserve">свою чергу, є </w:t>
      </w:r>
      <w:r w:rsidRPr="008F3D66">
        <w:rPr>
          <w:b/>
          <w:bCs/>
          <w:lang w:val="uk-UA"/>
        </w:rPr>
        <w:t>членом Міжнародної федерації бухгалтерів (МФБ)</w:t>
      </w:r>
      <w:r w:rsidRPr="008F3D66">
        <w:rPr>
          <w:lang w:val="uk-UA"/>
        </w:rPr>
        <w:t xml:space="preserve">. </w:t>
      </w:r>
      <w:r w:rsidRPr="008F3D66">
        <w:rPr>
          <w:b/>
          <w:bCs/>
          <w:lang w:val="uk-UA"/>
        </w:rPr>
        <w:t>Підтвердженням є довідка з відповідного професійного реєстру.</w:t>
      </w:r>
    </w:p>
    <w:p w14:paraId="3318E8BF" w14:textId="77777777" w:rsidR="00C31F0B" w:rsidRPr="008F3D66" w:rsidRDefault="00C31F0B" w:rsidP="00640713">
      <w:pPr>
        <w:pStyle w:val="af1"/>
        <w:numPr>
          <w:ilvl w:val="0"/>
          <w:numId w:val="23"/>
        </w:numPr>
        <w:spacing w:after="160" w:line="259" w:lineRule="auto"/>
        <w:ind w:left="0" w:firstLine="284"/>
        <w:contextualSpacing/>
        <w:jc w:val="both"/>
        <w:rPr>
          <w:lang w:val="uk-UA"/>
        </w:rPr>
      </w:pPr>
      <w:r w:rsidRPr="008F3D66">
        <w:rPr>
          <w:lang w:val="uk-UA"/>
        </w:rPr>
        <w:t xml:space="preserve">Аудитор зареєстрований як незалежний Аудитор у відкритому реєстрі органу державного нагляду в державі-члені ЄС відповідно до принципів громадського нагляду, викладених у Директиві 2006/43/EC Європейського Парламенту та Ради (це стосується аудиторів та аудиторських фірм, що базуються в державі-члені ЄС). </w:t>
      </w:r>
    </w:p>
    <w:p w14:paraId="5DA5BB3B" w14:textId="77777777" w:rsidR="00C31F0B" w:rsidRPr="008F3D66" w:rsidRDefault="00C31F0B" w:rsidP="00640713">
      <w:pPr>
        <w:pStyle w:val="af1"/>
        <w:numPr>
          <w:ilvl w:val="0"/>
          <w:numId w:val="23"/>
        </w:numPr>
        <w:spacing w:after="160" w:line="259" w:lineRule="auto"/>
        <w:ind w:left="0" w:firstLine="284"/>
        <w:contextualSpacing/>
        <w:jc w:val="both"/>
        <w:rPr>
          <w:lang w:val="uk-UA"/>
        </w:rPr>
      </w:pPr>
      <w:r w:rsidRPr="008F3D66">
        <w:rPr>
          <w:lang w:val="uk-UA"/>
        </w:rPr>
        <w:t>Аудитор зареєстрований як незалежний аудитор у відкритому реєстрі органу державного нагляду в третій країні, і цей реєстр підлягає принципам громадського нагляду, як викладено в законодавстві відповідної країни (це стосується аудиторів та аудиторських фірм, що базуються в третій країні).</w:t>
      </w:r>
    </w:p>
    <w:p w14:paraId="3A0CAA17" w14:textId="77777777" w:rsidR="00C31F0B" w:rsidRPr="00C31F0B" w:rsidRDefault="00C31F0B" w:rsidP="00A13B29">
      <w:pPr>
        <w:ind w:firstLine="426"/>
        <w:jc w:val="both"/>
        <w:rPr>
          <w:lang w:val="uk-UA"/>
        </w:rPr>
      </w:pPr>
      <w:r w:rsidRPr="00C31F0B">
        <w:rPr>
          <w:lang w:val="uk-UA"/>
        </w:rPr>
        <w:t xml:space="preserve">Аудитор виконує це завдання відповідно до Кодексу етики професійних бухгалтерів МФБ (розробленого та виданого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w:t>
      </w:r>
      <w:r w:rsidRPr="00C31F0B">
        <w:rPr>
          <w:lang w:val="uk-UA"/>
        </w:rPr>
        <w:lastRenderedPageBreak/>
        <w:t>незалежності, професійної компетентності та належної обережності, конфіденційності, професійної поведінки й технічних стандартів.</w:t>
      </w:r>
    </w:p>
    <w:p w14:paraId="12E5FE2A" w14:textId="77777777" w:rsidR="00C31F0B" w:rsidRPr="00C31F0B" w:rsidRDefault="00C31F0B" w:rsidP="00A13B29">
      <w:pPr>
        <w:ind w:firstLine="426"/>
        <w:jc w:val="both"/>
        <w:rPr>
          <w:lang w:val="uk-UA"/>
        </w:rPr>
      </w:pPr>
    </w:p>
    <w:p w14:paraId="1C544184" w14:textId="77777777" w:rsidR="00C31F0B" w:rsidRPr="00C31F0B" w:rsidRDefault="00C31F0B" w:rsidP="00A13B29">
      <w:pPr>
        <w:ind w:firstLine="426"/>
        <w:jc w:val="both"/>
        <w:rPr>
          <w:lang w:val="uk-UA"/>
        </w:rPr>
      </w:pPr>
      <w:r w:rsidRPr="00C31F0B">
        <w:rPr>
          <w:lang w:val="uk-UA"/>
        </w:rPr>
        <w:t>Отже, Аудитор, який виконує завдання, є членом фірми, на яку поширюються вимоги ISQC 1 або інші професійні вимоги, або вимоги законодавства чи нормативних актів щодо відповідальності фірми за її систему контролю якості, які є принаймні настільки ж суворими, як ISQC 1.</w:t>
      </w:r>
    </w:p>
    <w:p w14:paraId="67621787" w14:textId="77777777" w:rsidR="00C31F0B" w:rsidRPr="00C31F0B" w:rsidRDefault="00C31F0B" w:rsidP="00A13B29">
      <w:pPr>
        <w:ind w:firstLine="426"/>
        <w:rPr>
          <w:lang w:val="uk-UA"/>
        </w:rPr>
      </w:pPr>
    </w:p>
    <w:p w14:paraId="392D872F" w14:textId="77777777" w:rsidR="00C31F0B" w:rsidRPr="00C31F0B" w:rsidRDefault="00C31F0B" w:rsidP="00A13B29">
      <w:pPr>
        <w:ind w:firstLine="426"/>
        <w:rPr>
          <w:lang w:val="uk-UA"/>
        </w:rPr>
      </w:pPr>
      <w:r w:rsidRPr="00C31F0B">
        <w:rPr>
          <w:lang w:val="uk-UA"/>
        </w:rPr>
        <w:t>Крім того, щоб мати право виконувати Завдання, Аудитор повинен відповідати таким умовам:</w:t>
      </w:r>
    </w:p>
    <w:p w14:paraId="22A7FA8E" w14:textId="77777777" w:rsidR="00C31F0B" w:rsidRPr="00C31F0B" w:rsidRDefault="00C31F0B" w:rsidP="001A7E9F">
      <w:pPr>
        <w:ind w:firstLine="426"/>
        <w:rPr>
          <w:lang w:val="uk-UA"/>
        </w:rPr>
      </w:pPr>
    </w:p>
    <w:p w14:paraId="2143E351"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 xml:space="preserve">Аудитор є абсолютно неупередженим і незалежним від усіх аспектів управління чи фінансових інтересів організації, що перевіряється. У цьому відношенні Аудитор реалізує менше 20% свого загального накопиченого річного обороту з </w:t>
      </w:r>
      <w:r w:rsidRPr="00C31F0B">
        <w:rPr>
          <w:b/>
          <w:bCs/>
          <w:lang w:val="uk-UA"/>
        </w:rPr>
        <w:t>ТЧХ</w:t>
      </w:r>
      <w:r w:rsidRPr="00C31F0B">
        <w:rPr>
          <w:lang w:val="uk-UA"/>
        </w:rPr>
        <w:t>У та іншими Товариствами Червоного Хреста.</w:t>
      </w:r>
    </w:p>
    <w:p w14:paraId="44746A13"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 xml:space="preserve">Аудитор розкриває будь-який потенційний конфлікт інтересів. </w:t>
      </w:r>
    </w:p>
    <w:p w14:paraId="411637F7"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Експерт-аудитор не залучався до бухгалтерського обліку операції.</w:t>
      </w:r>
    </w:p>
    <w:p w14:paraId="0C6DC923"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Експерт-аудитор особисто жодним чином не пов'язаний з організацією, що перевіряється, або її вищим керівництвом.</w:t>
      </w:r>
    </w:p>
    <w:p w14:paraId="6ACA055A"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 xml:space="preserve">Аудитор має необхідний персонал з відповідною професійною кваліфікацією та достатнім досвідом роботи зі стандартами МФБ, а також з досвідом перевірки фінансової інформації </w:t>
      </w:r>
      <w:proofErr w:type="spellStart"/>
      <w:r w:rsidRPr="00C31F0B">
        <w:rPr>
          <w:lang w:val="uk-UA"/>
        </w:rPr>
        <w:t>проєктів</w:t>
      </w:r>
      <w:proofErr w:type="spellEnd"/>
      <w:r w:rsidRPr="00C31F0B">
        <w:rPr>
          <w:lang w:val="uk-UA"/>
        </w:rPr>
        <w:t xml:space="preserve">, співставних за розміром і складністю з </w:t>
      </w:r>
      <w:proofErr w:type="spellStart"/>
      <w:r w:rsidRPr="00C31F0B">
        <w:rPr>
          <w:lang w:val="uk-UA"/>
        </w:rPr>
        <w:t>проєктом</w:t>
      </w:r>
      <w:proofErr w:type="spellEnd"/>
      <w:r w:rsidRPr="00C31F0B">
        <w:rPr>
          <w:lang w:val="uk-UA"/>
        </w:rPr>
        <w:t>, що є предметом Завдання.</w:t>
      </w:r>
    </w:p>
    <w:p w14:paraId="633C2C07" w14:textId="77777777" w:rsidR="00C31F0B" w:rsidRPr="00C31F0B" w:rsidRDefault="00C31F0B" w:rsidP="007051D6">
      <w:pPr>
        <w:pStyle w:val="af1"/>
        <w:numPr>
          <w:ilvl w:val="0"/>
          <w:numId w:val="24"/>
        </w:numPr>
        <w:spacing w:after="160" w:line="276" w:lineRule="auto"/>
        <w:ind w:left="709" w:hanging="425"/>
        <w:contextualSpacing/>
        <w:jc w:val="both"/>
        <w:rPr>
          <w:lang w:val="uk-UA"/>
        </w:rPr>
      </w:pPr>
      <w:r w:rsidRPr="00C31F0B">
        <w:rPr>
          <w:lang w:val="uk-UA"/>
        </w:rPr>
        <w:t>Аудитор має великий досвід виконання завдань забезпечення достовірності й аудиту громадських або неприбуткових організацій, програм, що фінансуються міжнародними донорами, а також нормативних актів і правил у відповідній країні. Досвід включає в себе завдання щодо допомоги розвитку та ліквідації наслідків стихійних лих.</w:t>
      </w:r>
    </w:p>
    <w:p w14:paraId="1671FCC2" w14:textId="77777777" w:rsidR="00C31F0B" w:rsidRPr="00652F7F" w:rsidRDefault="00C31F0B" w:rsidP="007051D6">
      <w:pPr>
        <w:pStyle w:val="af1"/>
        <w:numPr>
          <w:ilvl w:val="0"/>
          <w:numId w:val="24"/>
        </w:numPr>
        <w:spacing w:after="160" w:line="276" w:lineRule="auto"/>
        <w:ind w:left="709" w:hanging="425"/>
        <w:contextualSpacing/>
        <w:jc w:val="both"/>
        <w:rPr>
          <w:lang w:val="uk-UA"/>
        </w:rPr>
      </w:pPr>
      <w:r w:rsidRPr="00C31F0B">
        <w:rPr>
          <w:lang w:val="uk-UA"/>
        </w:rPr>
        <w:t xml:space="preserve">Аудитор має достатні знання про відповідні закони, нормативні акти та правила у відповідній країні, тобто там, де реалізується </w:t>
      </w:r>
      <w:proofErr w:type="spellStart"/>
      <w:r w:rsidRPr="00C31F0B">
        <w:rPr>
          <w:lang w:val="uk-UA"/>
        </w:rPr>
        <w:t>проєкт</w:t>
      </w:r>
      <w:proofErr w:type="spellEnd"/>
      <w:r w:rsidRPr="00C31F0B">
        <w:rPr>
          <w:lang w:val="uk-UA"/>
        </w:rPr>
        <w:t xml:space="preserve">. Це включає в себе, без обмеження, законодавство </w:t>
      </w:r>
      <w:r w:rsidRPr="00652F7F">
        <w:rPr>
          <w:lang w:val="uk-UA"/>
        </w:rPr>
        <w:t>про компанії, податкове законодавство, законодавство про соціальне забезпечення та трудові правила, а також місцеві Загальноприйняті принципи бухгалтерського обліку.</w:t>
      </w:r>
    </w:p>
    <w:p w14:paraId="7B513F54" w14:textId="31145BBA" w:rsidR="00C31F0B" w:rsidRPr="00EF04F2" w:rsidRDefault="00C31F0B" w:rsidP="007051D6">
      <w:pPr>
        <w:pStyle w:val="af1"/>
        <w:numPr>
          <w:ilvl w:val="0"/>
          <w:numId w:val="24"/>
        </w:numPr>
        <w:spacing w:after="160" w:line="276" w:lineRule="auto"/>
        <w:ind w:left="709" w:hanging="425"/>
        <w:contextualSpacing/>
        <w:jc w:val="both"/>
        <w:rPr>
          <w:lang w:val="uk-UA"/>
        </w:rPr>
      </w:pPr>
      <w:r w:rsidRPr="00C36EFF">
        <w:rPr>
          <w:lang w:val="uk-UA"/>
        </w:rPr>
        <w:t xml:space="preserve">Аудитор </w:t>
      </w:r>
      <w:r w:rsidR="00C36EFF" w:rsidRPr="00C36EFF">
        <w:rPr>
          <w:lang w:val="uk-UA"/>
        </w:rPr>
        <w:t>повинен</w:t>
      </w:r>
      <w:r w:rsidRPr="00C36EFF">
        <w:rPr>
          <w:lang w:val="uk-UA"/>
        </w:rPr>
        <w:t xml:space="preserve"> надавати </w:t>
      </w:r>
      <w:r w:rsidRPr="00C36EFF">
        <w:rPr>
          <w:b/>
          <w:bCs/>
          <w:lang w:val="uk-UA"/>
        </w:rPr>
        <w:t>ТЧХУ</w:t>
      </w:r>
      <w:r w:rsidRPr="00652F7F">
        <w:rPr>
          <w:lang w:val="uk-UA"/>
        </w:rPr>
        <w:t xml:space="preserve"> резюме співробітників / експертів, які мають намір обробляти та/або брати участь у Завданні до їхнього потенційного призначення. Резюме</w:t>
      </w:r>
      <w:r w:rsidRPr="00C31F0B">
        <w:rPr>
          <w:lang w:val="uk-UA"/>
        </w:rPr>
        <w:t xml:space="preserve"> міститимуть відповідні відомості з метою оцінки пропозиції щодо відповідного конкретного досвіду для цього призначення та кваліфікаційної роботи, виконаної в минулому. </w:t>
      </w:r>
    </w:p>
    <w:p w14:paraId="76F77EE3" w14:textId="77777777" w:rsidR="00C31F0B" w:rsidRPr="00C31F0B" w:rsidRDefault="00C31F0B" w:rsidP="007051D6">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Стандарт виконання Завдання</w:t>
      </w:r>
    </w:p>
    <w:p w14:paraId="0FCBB098" w14:textId="77777777" w:rsidR="00C31F0B" w:rsidRPr="00C31F0B" w:rsidRDefault="00C31F0B" w:rsidP="007051D6">
      <w:pPr>
        <w:ind w:left="709" w:hanging="425"/>
        <w:rPr>
          <w:lang w:val="uk-UA"/>
        </w:rPr>
      </w:pPr>
      <w:r w:rsidRPr="00C31F0B">
        <w:rPr>
          <w:lang w:val="uk-UA"/>
        </w:rPr>
        <w:t xml:space="preserve">Аудитор виконує </w:t>
      </w:r>
      <w:r w:rsidRPr="00C31F0B">
        <w:rPr>
          <w:b/>
          <w:bCs/>
          <w:lang w:val="uk-UA"/>
        </w:rPr>
        <w:t>Завдання</w:t>
      </w:r>
      <w:r w:rsidRPr="00C31F0B">
        <w:rPr>
          <w:lang w:val="uk-UA"/>
        </w:rPr>
        <w:t xml:space="preserve"> відповідно до</w:t>
      </w:r>
    </w:p>
    <w:p w14:paraId="144280E0" w14:textId="77777777" w:rsidR="00C31F0B" w:rsidRPr="00C31F0B" w:rsidRDefault="00C31F0B" w:rsidP="007051D6">
      <w:pPr>
        <w:ind w:left="709" w:hanging="425"/>
        <w:rPr>
          <w:lang w:val="uk-UA"/>
        </w:rPr>
      </w:pPr>
    </w:p>
    <w:p w14:paraId="5656DA0E" w14:textId="77777777" w:rsidR="00C31F0B" w:rsidRPr="008663DA" w:rsidRDefault="00C31F0B" w:rsidP="007051D6">
      <w:pPr>
        <w:pStyle w:val="af1"/>
        <w:numPr>
          <w:ilvl w:val="0"/>
          <w:numId w:val="15"/>
        </w:numPr>
        <w:spacing w:after="160"/>
        <w:ind w:left="709" w:hanging="425"/>
        <w:contextualSpacing/>
        <w:jc w:val="both"/>
        <w:rPr>
          <w:lang w:val="uk-UA"/>
        </w:rPr>
      </w:pPr>
      <w:r w:rsidRPr="00C31F0B">
        <w:rPr>
          <w:lang w:val="uk-UA"/>
        </w:rPr>
        <w:t xml:space="preserve">Міжнародного </w:t>
      </w:r>
      <w:r w:rsidRPr="008663DA">
        <w:rPr>
          <w:lang w:val="uk-UA"/>
        </w:rPr>
        <w:t>стандарту з забезпечення достовірності «ISAE» 3000 (зі змінами та доповненнями) «Завдання з забезпечення достовірності», крім аудиту та перегляду історичної інформації», опублікованого IAASB за сприяння МФБ</w:t>
      </w:r>
    </w:p>
    <w:p w14:paraId="5CF82C44" w14:textId="198020A0" w:rsidR="00C31F0B" w:rsidRPr="008663DA" w:rsidRDefault="00C31F0B" w:rsidP="007051D6">
      <w:pPr>
        <w:pStyle w:val="af1"/>
        <w:numPr>
          <w:ilvl w:val="0"/>
          <w:numId w:val="15"/>
        </w:numPr>
        <w:spacing w:after="160"/>
        <w:ind w:left="709" w:hanging="425"/>
        <w:contextualSpacing/>
        <w:jc w:val="both"/>
        <w:rPr>
          <w:lang w:val="uk-UA"/>
        </w:rPr>
      </w:pPr>
      <w:r w:rsidRPr="008663DA">
        <w:rPr>
          <w:lang w:val="uk-UA"/>
        </w:rPr>
        <w:t xml:space="preserve">Посібник з аудиту </w:t>
      </w:r>
      <w:proofErr w:type="spellStart"/>
      <w:r w:rsidRPr="008663DA">
        <w:rPr>
          <w:lang w:val="uk-UA"/>
        </w:rPr>
        <w:t>Nachbar</w:t>
      </w:r>
      <w:proofErr w:type="spellEnd"/>
      <w:r w:rsidRPr="008663DA">
        <w:rPr>
          <w:lang w:val="uk-UA"/>
        </w:rPr>
        <w:t xml:space="preserve"> </w:t>
      </w:r>
      <w:proofErr w:type="spellStart"/>
      <w:r w:rsidRPr="008663DA">
        <w:rPr>
          <w:lang w:val="uk-UA"/>
        </w:rPr>
        <w:t>in</w:t>
      </w:r>
      <w:proofErr w:type="spellEnd"/>
      <w:r w:rsidRPr="008663DA">
        <w:rPr>
          <w:lang w:val="uk-UA"/>
        </w:rPr>
        <w:t xml:space="preserve"> </w:t>
      </w:r>
      <w:proofErr w:type="spellStart"/>
      <w:r w:rsidRPr="008663DA">
        <w:rPr>
          <w:lang w:val="uk-UA"/>
        </w:rPr>
        <w:t>Not</w:t>
      </w:r>
      <w:proofErr w:type="spellEnd"/>
      <w:r w:rsidRPr="008663DA">
        <w:rPr>
          <w:lang w:val="uk-UA"/>
        </w:rPr>
        <w:t xml:space="preserve"> [«NIN»], який викладено в Д</w:t>
      </w:r>
      <w:r w:rsidR="008663DA">
        <w:rPr>
          <w:lang w:val="uk-UA"/>
        </w:rPr>
        <w:t>одатку</w:t>
      </w:r>
      <w:r w:rsidRPr="008663DA">
        <w:rPr>
          <w:lang w:val="uk-UA"/>
        </w:rPr>
        <w:t xml:space="preserve"> 4 </w:t>
      </w:r>
      <w:r w:rsidR="00517588" w:rsidRPr="008663DA">
        <w:rPr>
          <w:lang w:val="uk-UA"/>
        </w:rPr>
        <w:t>(буде надано переможцю після підписання договору).</w:t>
      </w:r>
    </w:p>
    <w:p w14:paraId="37C71D19" w14:textId="77777777" w:rsidR="00C31F0B" w:rsidRPr="00C31F0B" w:rsidRDefault="00C31F0B" w:rsidP="007051D6">
      <w:pPr>
        <w:pStyle w:val="af1"/>
        <w:numPr>
          <w:ilvl w:val="0"/>
          <w:numId w:val="15"/>
        </w:numPr>
        <w:spacing w:after="160" w:line="259" w:lineRule="auto"/>
        <w:ind w:left="709" w:hanging="425"/>
        <w:contextualSpacing/>
        <w:jc w:val="both"/>
        <w:rPr>
          <w:lang w:val="uk-UA"/>
        </w:rPr>
      </w:pPr>
      <w:r w:rsidRPr="008663DA">
        <w:rPr>
          <w:lang w:val="uk-UA"/>
        </w:rPr>
        <w:t>Кодекс етики професійних бухгалтерів МФБ (розроблений та виданий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незалежності, професійної компетентності та належної обережності, конфіденційності, професійної поведінки й технічних стандартів. Незважаючи на те, що в</w:t>
      </w:r>
      <w:r w:rsidRPr="00C31F0B">
        <w:rPr>
          <w:lang w:val="uk-UA"/>
        </w:rPr>
        <w:t xml:space="preserve">ідповідний стандарт передбачає, що незалежність не є вимогою для виконання завдань за узгодженими процедурами, АЧХ </w:t>
      </w:r>
      <w:r w:rsidRPr="00C31F0B">
        <w:rPr>
          <w:lang w:val="uk-UA"/>
        </w:rPr>
        <w:lastRenderedPageBreak/>
        <w:t xml:space="preserve">вимагає, щоб Аудитор був незалежним від партнера-виконавця </w:t>
      </w:r>
      <w:r w:rsidRPr="00C31F0B">
        <w:rPr>
          <w:b/>
          <w:bCs/>
          <w:lang w:val="uk-UA"/>
        </w:rPr>
        <w:t>ТЧХУ</w:t>
      </w:r>
      <w:r w:rsidRPr="00C31F0B">
        <w:rPr>
          <w:lang w:val="uk-UA"/>
        </w:rPr>
        <w:t xml:space="preserve"> і відповідав вимогам незалежності Кодексу етики професійних бухгалтерів МФБ.</w:t>
      </w:r>
    </w:p>
    <w:p w14:paraId="6CB40D3D" w14:textId="77777777" w:rsidR="00C31F0B" w:rsidRPr="00C31F0B" w:rsidRDefault="00C31F0B" w:rsidP="00C31F0B">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Період</w:t>
      </w:r>
    </w:p>
    <w:p w14:paraId="526CD019" w14:textId="77777777" w:rsidR="00C31F0B" w:rsidRPr="00C31F0B" w:rsidRDefault="00C31F0B" w:rsidP="00C31F0B">
      <w:pPr>
        <w:ind w:left="284"/>
        <w:jc w:val="both"/>
        <w:rPr>
          <w:lang w:val="uk-UA"/>
        </w:rPr>
      </w:pPr>
      <w:r w:rsidRPr="00C31F0B">
        <w:rPr>
          <w:lang w:val="uk-UA"/>
        </w:rPr>
        <w:t xml:space="preserve">Завдання охоплює два періоди проєкту: </w:t>
      </w:r>
    </w:p>
    <w:p w14:paraId="33784180" w14:textId="77777777" w:rsidR="00C31F0B" w:rsidRPr="00C31F0B" w:rsidRDefault="00C31F0B" w:rsidP="00C31F0B">
      <w:pPr>
        <w:jc w:val="both"/>
        <w:rPr>
          <w:lang w:val="uk-UA"/>
        </w:rPr>
      </w:pPr>
    </w:p>
    <w:p w14:paraId="0667B1FE" w14:textId="319AAE54" w:rsidR="009633D4" w:rsidRPr="008663DA" w:rsidRDefault="009633D4" w:rsidP="00603C32">
      <w:pPr>
        <w:ind w:left="284" w:firstLine="142"/>
        <w:jc w:val="both"/>
        <w:rPr>
          <w:b/>
          <w:bCs/>
          <w:u w:val="single"/>
          <w:lang w:val="uk-UA"/>
        </w:rPr>
      </w:pPr>
      <w:r w:rsidRPr="008663DA">
        <w:rPr>
          <w:b/>
          <w:bCs/>
          <w:u w:val="single"/>
          <w:lang w:val="uk-UA"/>
        </w:rPr>
        <w:t>1-</w:t>
      </w:r>
      <w:r w:rsidR="004644D7" w:rsidRPr="008663DA">
        <w:rPr>
          <w:b/>
          <w:bCs/>
          <w:u w:val="single"/>
          <w:lang w:val="uk-UA"/>
        </w:rPr>
        <w:t>період</w:t>
      </w:r>
    </w:p>
    <w:p w14:paraId="1DE2F2A2" w14:textId="41C4326D" w:rsidR="00755F24" w:rsidRPr="008663DA" w:rsidRDefault="00755F24" w:rsidP="00603C32">
      <w:pPr>
        <w:ind w:left="284" w:firstLine="142"/>
        <w:jc w:val="both"/>
        <w:rPr>
          <w:lang w:val="uk-UA"/>
        </w:rPr>
      </w:pPr>
      <w:r w:rsidRPr="008663DA">
        <w:rPr>
          <w:lang w:val="uk-UA"/>
        </w:rPr>
        <w:t xml:space="preserve">Аудиторські роботи будуть виконуватися </w:t>
      </w:r>
      <w:r w:rsidR="00D7345E" w:rsidRPr="008663DA">
        <w:rPr>
          <w:lang w:val="uk-UA"/>
        </w:rPr>
        <w:t>березень</w:t>
      </w:r>
      <w:r w:rsidR="0081729D" w:rsidRPr="008663DA">
        <w:rPr>
          <w:lang w:val="uk-UA"/>
        </w:rPr>
        <w:t>-травень</w:t>
      </w:r>
      <w:r w:rsidR="00D7345E" w:rsidRPr="008663DA">
        <w:rPr>
          <w:lang w:val="uk-UA"/>
        </w:rPr>
        <w:t xml:space="preserve"> 2026</w:t>
      </w:r>
      <w:r w:rsidR="00652F7F" w:rsidRPr="008663DA">
        <w:rPr>
          <w:lang w:val="uk-UA"/>
        </w:rPr>
        <w:t xml:space="preserve"> року</w:t>
      </w:r>
      <w:r w:rsidRPr="008663DA">
        <w:rPr>
          <w:lang w:val="uk-UA"/>
        </w:rPr>
        <w:t>.</w:t>
      </w:r>
    </w:p>
    <w:p w14:paraId="2683024D" w14:textId="3BBD897B" w:rsidR="00755F24" w:rsidRPr="008663DA" w:rsidRDefault="00755F24" w:rsidP="00603C32">
      <w:pPr>
        <w:ind w:left="284" w:firstLine="142"/>
        <w:jc w:val="both"/>
        <w:rPr>
          <w:bCs/>
          <w:lang w:val="uk-UA"/>
        </w:rPr>
      </w:pPr>
      <w:r w:rsidRPr="008663DA">
        <w:rPr>
          <w:bCs/>
          <w:lang w:val="uk-UA"/>
        </w:rPr>
        <w:t>Період перевірки проєкту:</w:t>
      </w:r>
      <w:r w:rsidRPr="008663DA">
        <w:rPr>
          <w:lang w:val="uk-UA"/>
        </w:rPr>
        <w:t xml:space="preserve"> </w:t>
      </w:r>
      <w:r w:rsidRPr="008663DA">
        <w:rPr>
          <w:b/>
          <w:bCs/>
          <w:lang w:val="uk-UA"/>
        </w:rPr>
        <w:t xml:space="preserve">з </w:t>
      </w:r>
      <w:r w:rsidR="000F25D5" w:rsidRPr="008663DA">
        <w:rPr>
          <w:b/>
          <w:bCs/>
          <w:lang w:val="uk-UA"/>
        </w:rPr>
        <w:t xml:space="preserve"> 01.04.2025 р. по 31.12.2025</w:t>
      </w:r>
      <w:r w:rsidRPr="008663DA">
        <w:rPr>
          <w:b/>
          <w:bCs/>
          <w:lang w:val="uk-UA"/>
        </w:rPr>
        <w:t xml:space="preserve"> року.</w:t>
      </w:r>
      <w:r w:rsidRPr="008663DA">
        <w:rPr>
          <w:bCs/>
          <w:lang w:val="uk-UA"/>
        </w:rPr>
        <w:t xml:space="preserve"> </w:t>
      </w:r>
    </w:p>
    <w:p w14:paraId="2196A259" w14:textId="0444F5ED" w:rsidR="00755F24" w:rsidRPr="008663DA" w:rsidRDefault="00755F24" w:rsidP="00603C32">
      <w:pPr>
        <w:ind w:left="284" w:firstLine="142"/>
        <w:jc w:val="both"/>
        <w:rPr>
          <w:b/>
          <w:lang w:val="uk-UA"/>
        </w:rPr>
      </w:pPr>
      <w:r w:rsidRPr="008663DA">
        <w:rPr>
          <w:bCs/>
          <w:lang w:val="uk-UA"/>
        </w:rPr>
        <w:t xml:space="preserve">Кількість папок: </w:t>
      </w:r>
      <w:r w:rsidRPr="008663DA">
        <w:rPr>
          <w:b/>
          <w:lang w:val="uk-UA"/>
        </w:rPr>
        <w:t>10 шт.</w:t>
      </w:r>
    </w:p>
    <w:p w14:paraId="112C27C9" w14:textId="77777777" w:rsidR="00FF6A82" w:rsidRPr="008663DA" w:rsidRDefault="00FF6A82" w:rsidP="00603C32">
      <w:pPr>
        <w:ind w:left="284" w:firstLine="142"/>
        <w:jc w:val="both"/>
        <w:rPr>
          <w:b/>
          <w:lang w:val="uk-UA"/>
        </w:rPr>
      </w:pPr>
    </w:p>
    <w:p w14:paraId="72C9FCC5" w14:textId="26F14315" w:rsidR="009633D4" w:rsidRPr="008663DA" w:rsidRDefault="009633D4" w:rsidP="00603C32">
      <w:pPr>
        <w:ind w:left="284" w:firstLine="142"/>
        <w:jc w:val="both"/>
        <w:rPr>
          <w:b/>
          <w:u w:val="single"/>
          <w:lang w:val="uk-UA"/>
        </w:rPr>
      </w:pPr>
      <w:r w:rsidRPr="008663DA">
        <w:rPr>
          <w:b/>
          <w:u w:val="single"/>
          <w:lang w:val="uk-UA"/>
        </w:rPr>
        <w:t>2-</w:t>
      </w:r>
      <w:r w:rsidR="004644D7" w:rsidRPr="008663DA">
        <w:rPr>
          <w:b/>
          <w:u w:val="single"/>
          <w:lang w:val="uk-UA"/>
        </w:rPr>
        <w:t>період</w:t>
      </w:r>
    </w:p>
    <w:p w14:paraId="2DF5B105" w14:textId="31FD1BCF" w:rsidR="00FF6A82" w:rsidRPr="008663DA" w:rsidRDefault="00FF6A82" w:rsidP="00603C32">
      <w:pPr>
        <w:ind w:left="284" w:firstLine="142"/>
        <w:jc w:val="both"/>
        <w:rPr>
          <w:lang w:val="uk-UA"/>
        </w:rPr>
      </w:pPr>
      <w:r w:rsidRPr="008663DA">
        <w:rPr>
          <w:lang w:val="uk-UA"/>
        </w:rPr>
        <w:t xml:space="preserve">Аудиторські роботи будуть виконуватися </w:t>
      </w:r>
      <w:r w:rsidR="007D7548" w:rsidRPr="008663DA">
        <w:rPr>
          <w:lang w:val="uk-UA"/>
        </w:rPr>
        <w:t>вересень</w:t>
      </w:r>
      <w:r w:rsidR="004C3A43" w:rsidRPr="008663DA">
        <w:rPr>
          <w:lang w:val="uk-UA"/>
        </w:rPr>
        <w:t>-</w:t>
      </w:r>
      <w:r w:rsidR="007D7548" w:rsidRPr="008663DA">
        <w:rPr>
          <w:lang w:val="uk-UA"/>
        </w:rPr>
        <w:t>листопад</w:t>
      </w:r>
      <w:r w:rsidR="000F25D5" w:rsidRPr="008663DA">
        <w:rPr>
          <w:lang w:val="uk-UA"/>
        </w:rPr>
        <w:t xml:space="preserve"> 2026 року</w:t>
      </w:r>
      <w:r w:rsidRPr="008663DA">
        <w:rPr>
          <w:lang w:val="uk-UA"/>
        </w:rPr>
        <w:t>.</w:t>
      </w:r>
    </w:p>
    <w:p w14:paraId="4594E95A" w14:textId="50C97C6A" w:rsidR="00FF6A82" w:rsidRPr="008663DA" w:rsidRDefault="00FF6A82" w:rsidP="00603C32">
      <w:pPr>
        <w:ind w:left="284" w:firstLine="142"/>
        <w:jc w:val="both"/>
        <w:rPr>
          <w:bCs/>
          <w:lang w:val="uk-UA"/>
        </w:rPr>
      </w:pPr>
      <w:r w:rsidRPr="008663DA">
        <w:rPr>
          <w:bCs/>
          <w:lang w:val="uk-UA"/>
        </w:rPr>
        <w:t>Період перевірки проєкту:</w:t>
      </w:r>
      <w:r w:rsidRPr="008663DA">
        <w:rPr>
          <w:lang w:val="uk-UA"/>
        </w:rPr>
        <w:t xml:space="preserve"> </w:t>
      </w:r>
      <w:r w:rsidR="000F25D5" w:rsidRPr="008663DA">
        <w:rPr>
          <w:b/>
          <w:bCs/>
          <w:lang w:val="uk-UA"/>
        </w:rPr>
        <w:t>з 01.01.2026 р. по 30.06.2026</w:t>
      </w:r>
      <w:r w:rsidR="000F25D5" w:rsidRPr="008663DA">
        <w:rPr>
          <w:lang w:val="uk-UA"/>
        </w:rPr>
        <w:t xml:space="preserve"> </w:t>
      </w:r>
      <w:r w:rsidRPr="008663DA">
        <w:rPr>
          <w:b/>
          <w:bCs/>
          <w:lang w:val="uk-UA"/>
        </w:rPr>
        <w:t xml:space="preserve"> року.</w:t>
      </w:r>
      <w:r w:rsidRPr="008663DA">
        <w:rPr>
          <w:bCs/>
          <w:lang w:val="uk-UA"/>
        </w:rPr>
        <w:t xml:space="preserve"> </w:t>
      </w:r>
    </w:p>
    <w:p w14:paraId="7CC9080B" w14:textId="5AC5D22B" w:rsidR="00FF6A82" w:rsidRPr="008663DA" w:rsidRDefault="00FF6A82" w:rsidP="00603C32">
      <w:pPr>
        <w:ind w:left="284" w:firstLine="142"/>
        <w:jc w:val="both"/>
        <w:rPr>
          <w:b/>
          <w:lang w:val="uk-UA"/>
        </w:rPr>
      </w:pPr>
      <w:r w:rsidRPr="008663DA">
        <w:rPr>
          <w:bCs/>
          <w:lang w:val="uk-UA"/>
        </w:rPr>
        <w:t xml:space="preserve">Кількість папок: </w:t>
      </w:r>
      <w:r w:rsidR="000F25D5" w:rsidRPr="008663DA">
        <w:rPr>
          <w:b/>
          <w:lang w:val="uk-UA"/>
        </w:rPr>
        <w:t>28</w:t>
      </w:r>
      <w:r w:rsidRPr="008663DA">
        <w:rPr>
          <w:b/>
          <w:lang w:val="uk-UA"/>
        </w:rPr>
        <w:t xml:space="preserve"> шт.</w:t>
      </w:r>
    </w:p>
    <w:p w14:paraId="241CB933" w14:textId="77777777" w:rsidR="00FF6A82" w:rsidRPr="008663DA" w:rsidRDefault="00FF6A82" w:rsidP="00603C32">
      <w:pPr>
        <w:ind w:left="284" w:firstLine="142"/>
        <w:jc w:val="both"/>
        <w:rPr>
          <w:b/>
          <w:lang w:val="uk-UA"/>
        </w:rPr>
      </w:pPr>
    </w:p>
    <w:p w14:paraId="7B20E744" w14:textId="0305A6A3" w:rsidR="00755F24" w:rsidRPr="008663DA" w:rsidRDefault="00FF6A82" w:rsidP="00603C32">
      <w:pPr>
        <w:tabs>
          <w:tab w:val="left" w:pos="1304"/>
          <w:tab w:val="left" w:pos="2608"/>
          <w:tab w:val="left" w:pos="3912"/>
          <w:tab w:val="left" w:pos="5216"/>
          <w:tab w:val="left" w:pos="6521"/>
          <w:tab w:val="left" w:pos="7825"/>
        </w:tabs>
        <w:autoSpaceDE w:val="0"/>
        <w:autoSpaceDN w:val="0"/>
        <w:ind w:left="284" w:firstLine="142"/>
        <w:contextualSpacing/>
        <w:jc w:val="both"/>
        <w:rPr>
          <w:lang w:val="uk-UA"/>
        </w:rPr>
      </w:pPr>
      <w:r w:rsidRPr="008663DA">
        <w:rPr>
          <w:lang w:val="uk-UA"/>
        </w:rPr>
        <w:t>Загальний бюджет на період реалізації проєкту з 01.04.2025 р. по 30.06.2026 р. становить 1.664.284,00 євро коштів NIN. З них 1.555.406,00 євро становлять прямі витрати</w:t>
      </w:r>
    </w:p>
    <w:p w14:paraId="3BC92AB8" w14:textId="77777777" w:rsidR="00C31F0B" w:rsidRPr="00C31F0B" w:rsidRDefault="00C31F0B" w:rsidP="00C31F0B">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Обсяг Завдання з забезпечення достовірності</w:t>
      </w:r>
    </w:p>
    <w:p w14:paraId="2F789C67" w14:textId="47CCD0E7" w:rsidR="00C31F0B" w:rsidRPr="00C31F0B" w:rsidRDefault="00C31F0B" w:rsidP="00C31F0B">
      <w:pPr>
        <w:pStyle w:val="ac"/>
        <w:shd w:val="clear" w:color="auto" w:fill="FFFFFF"/>
        <w:spacing w:before="180" w:beforeAutospacing="0" w:after="0" w:afterAutospacing="0"/>
        <w:ind w:firstLine="284"/>
        <w:rPr>
          <w:rFonts w:ascii="Times New Roman" w:hAnsi="Times New Roman" w:cs="Times New Roman"/>
          <w:lang w:val="uk-UA"/>
        </w:rPr>
      </w:pPr>
      <w:r w:rsidRPr="00C31F0B">
        <w:rPr>
          <w:rFonts w:ascii="Times New Roman" w:hAnsi="Times New Roman" w:cs="Times New Roman"/>
          <w:lang w:val="uk-UA"/>
        </w:rPr>
        <w:t>Запитуваний обсяг і висновок Аудитора:</w:t>
      </w:r>
    </w:p>
    <w:p w14:paraId="4114E0CD" w14:textId="77777777" w:rsidR="00C31F0B" w:rsidRPr="00C31F0B" w:rsidRDefault="00C31F0B" w:rsidP="00C31F0B">
      <w:pPr>
        <w:pStyle w:val="af1"/>
        <w:numPr>
          <w:ilvl w:val="0"/>
          <w:numId w:val="15"/>
        </w:numPr>
        <w:spacing w:after="160" w:line="259" w:lineRule="auto"/>
        <w:ind w:left="709" w:hanging="425"/>
        <w:contextualSpacing/>
        <w:jc w:val="both"/>
        <w:rPr>
          <w:lang w:val="uk-UA"/>
        </w:rPr>
      </w:pPr>
      <w:r w:rsidRPr="00C31F0B">
        <w:rPr>
          <w:lang w:val="uk-UA"/>
        </w:rPr>
        <w:t xml:space="preserve">проміжна звітність згідно з фінансовим звітом, який було підготовлено на звітну дату 31.12.2025 р., </w:t>
      </w:r>
    </w:p>
    <w:p w14:paraId="5900F9F4" w14:textId="77777777" w:rsidR="00C31F0B" w:rsidRPr="00C31F0B" w:rsidRDefault="00C31F0B" w:rsidP="00C31F0B">
      <w:pPr>
        <w:pStyle w:val="af1"/>
        <w:numPr>
          <w:ilvl w:val="0"/>
          <w:numId w:val="15"/>
        </w:numPr>
        <w:spacing w:after="160" w:line="259" w:lineRule="auto"/>
        <w:ind w:left="709" w:hanging="425"/>
        <w:contextualSpacing/>
        <w:jc w:val="both"/>
        <w:rPr>
          <w:lang w:val="uk-UA"/>
        </w:rPr>
      </w:pPr>
      <w:r w:rsidRPr="00C31F0B">
        <w:rPr>
          <w:lang w:val="uk-UA"/>
        </w:rPr>
        <w:t xml:space="preserve">підсумкова звітність згідно з фінансовим звітом, який було підготовлено на звітну дату 30.06.2026 р., </w:t>
      </w:r>
    </w:p>
    <w:p w14:paraId="1581EB8C" w14:textId="77777777" w:rsidR="00C31F0B" w:rsidRPr="00C31F0B" w:rsidRDefault="00C31F0B" w:rsidP="00C31F0B">
      <w:pPr>
        <w:pStyle w:val="af1"/>
        <w:numPr>
          <w:ilvl w:val="0"/>
          <w:numId w:val="15"/>
        </w:numPr>
        <w:spacing w:after="160" w:line="259" w:lineRule="auto"/>
        <w:ind w:left="709" w:hanging="425"/>
        <w:contextualSpacing/>
        <w:jc w:val="both"/>
        <w:rPr>
          <w:lang w:val="uk-UA"/>
        </w:rPr>
      </w:pPr>
      <w:r w:rsidRPr="00C31F0B">
        <w:rPr>
          <w:lang w:val="uk-UA"/>
        </w:rPr>
        <w:t>а також розрахунок відсотків у всіх суттєвих аспектах відповідає положенням ПД,</w:t>
      </w:r>
    </w:p>
    <w:p w14:paraId="34360E89" w14:textId="77777777" w:rsidR="00C31F0B" w:rsidRPr="00C31F0B" w:rsidRDefault="00C31F0B" w:rsidP="00C31F0B">
      <w:pPr>
        <w:pStyle w:val="af1"/>
        <w:numPr>
          <w:ilvl w:val="0"/>
          <w:numId w:val="15"/>
        </w:numPr>
        <w:spacing w:after="160" w:line="259" w:lineRule="auto"/>
        <w:ind w:left="709" w:hanging="425"/>
        <w:contextualSpacing/>
        <w:jc w:val="both"/>
        <w:rPr>
          <w:lang w:val="uk-UA"/>
        </w:rPr>
      </w:pPr>
      <w:r w:rsidRPr="00C31F0B">
        <w:rPr>
          <w:lang w:val="uk-UA"/>
        </w:rPr>
        <w:t xml:space="preserve">Описові проміжні / підсумкові звіти відповідають проміжним / підсумковим фінансовим звітам </w:t>
      </w:r>
      <w:r w:rsidRPr="00C31F0B">
        <w:rPr>
          <w:b/>
          <w:bCs/>
          <w:lang w:val="uk-UA"/>
        </w:rPr>
        <w:t>ТЧХУ</w:t>
      </w:r>
      <w:r w:rsidRPr="00C31F0B">
        <w:rPr>
          <w:lang w:val="uk-UA"/>
        </w:rPr>
        <w:t>,</w:t>
      </w:r>
    </w:p>
    <w:p w14:paraId="18D86BD9" w14:textId="77777777" w:rsidR="00C31F0B" w:rsidRPr="00C31F0B" w:rsidRDefault="00C31F0B" w:rsidP="00C31F0B">
      <w:pPr>
        <w:pStyle w:val="af1"/>
        <w:numPr>
          <w:ilvl w:val="0"/>
          <w:numId w:val="15"/>
        </w:numPr>
        <w:spacing w:after="160" w:line="259" w:lineRule="auto"/>
        <w:ind w:left="709" w:hanging="425"/>
        <w:contextualSpacing/>
        <w:jc w:val="both"/>
        <w:rPr>
          <w:lang w:val="uk-UA"/>
        </w:rPr>
      </w:pPr>
      <w:r w:rsidRPr="00C31F0B">
        <w:rPr>
          <w:lang w:val="uk-UA"/>
        </w:rPr>
        <w:t xml:space="preserve">кошти, надані </w:t>
      </w:r>
      <w:r w:rsidRPr="00C31F0B">
        <w:rPr>
          <w:b/>
          <w:bCs/>
          <w:lang w:val="uk-UA"/>
        </w:rPr>
        <w:t>ТЧХУ</w:t>
      </w:r>
      <w:r w:rsidRPr="00C31F0B">
        <w:rPr>
          <w:lang w:val="uk-UA"/>
        </w:rPr>
        <w:t xml:space="preserve"> від імені АЧХ, були використані відповідно до положень </w:t>
      </w:r>
      <w:r w:rsidRPr="00C31F0B">
        <w:rPr>
          <w:b/>
          <w:bCs/>
          <w:lang w:val="uk-UA"/>
        </w:rPr>
        <w:t>ПД та поправок до нього</w:t>
      </w:r>
      <w:r w:rsidRPr="00C31F0B">
        <w:rPr>
          <w:lang w:val="uk-UA"/>
        </w:rPr>
        <w:t>.</w:t>
      </w:r>
    </w:p>
    <w:p w14:paraId="41AE21A6" w14:textId="77777777" w:rsidR="00C31F0B" w:rsidRPr="00C31F0B" w:rsidRDefault="00C31F0B" w:rsidP="00C31F0B">
      <w:pPr>
        <w:ind w:left="284"/>
        <w:jc w:val="both"/>
        <w:rPr>
          <w:lang w:val="uk-UA"/>
        </w:rPr>
      </w:pPr>
    </w:p>
    <w:p w14:paraId="504DB186" w14:textId="77777777" w:rsidR="00C31F0B" w:rsidRPr="00C31F0B" w:rsidRDefault="00C31F0B" w:rsidP="00C31F0B">
      <w:pPr>
        <w:ind w:left="284"/>
        <w:jc w:val="both"/>
        <w:rPr>
          <w:lang w:val="uk-UA"/>
        </w:rPr>
      </w:pPr>
      <w:r w:rsidRPr="00C31F0B">
        <w:rPr>
          <w:lang w:val="uk-UA"/>
        </w:rPr>
        <w:t>Висновок Аудитора містить достатню впевненість.</w:t>
      </w:r>
    </w:p>
    <w:p w14:paraId="4FA041D0" w14:textId="77777777" w:rsidR="00C31F0B" w:rsidRPr="00C31F0B" w:rsidRDefault="00C31F0B" w:rsidP="00C31F0B">
      <w:pPr>
        <w:ind w:left="284"/>
        <w:jc w:val="both"/>
        <w:rPr>
          <w:lang w:val="uk-UA"/>
        </w:rPr>
      </w:pPr>
    </w:p>
    <w:p w14:paraId="5209A420" w14:textId="77777777" w:rsidR="00C31F0B" w:rsidRPr="00C31F0B" w:rsidRDefault="00C31F0B" w:rsidP="00C31F0B">
      <w:pPr>
        <w:ind w:left="284"/>
        <w:jc w:val="both"/>
        <w:rPr>
          <w:lang w:val="uk-UA"/>
        </w:rPr>
      </w:pPr>
      <w:r w:rsidRPr="00C31F0B">
        <w:rPr>
          <w:lang w:val="uk-UA"/>
        </w:rPr>
        <w:t xml:space="preserve">Основною метою є отримання </w:t>
      </w:r>
      <w:r w:rsidRPr="00C31F0B">
        <w:rPr>
          <w:b/>
          <w:bCs/>
          <w:lang w:val="uk-UA"/>
        </w:rPr>
        <w:t>перевірки</w:t>
      </w:r>
      <w:r w:rsidRPr="00C31F0B">
        <w:rPr>
          <w:lang w:val="uk-UA"/>
        </w:rPr>
        <w:t xml:space="preserve"> та </w:t>
      </w:r>
      <w:r w:rsidRPr="00C31F0B">
        <w:rPr>
          <w:b/>
          <w:bCs/>
          <w:lang w:val="uk-UA"/>
        </w:rPr>
        <w:t>підтвердження</w:t>
      </w:r>
      <w:r w:rsidRPr="00C31F0B">
        <w:rPr>
          <w:lang w:val="uk-UA"/>
        </w:rPr>
        <w:t xml:space="preserve"> на основі супровідної документації та доказів того, що </w:t>
      </w:r>
      <w:proofErr w:type="spellStart"/>
      <w:r w:rsidRPr="00C31F0B">
        <w:rPr>
          <w:lang w:val="uk-UA"/>
        </w:rPr>
        <w:t>проєкт</w:t>
      </w:r>
      <w:proofErr w:type="spellEnd"/>
      <w:r w:rsidRPr="00C31F0B">
        <w:rPr>
          <w:lang w:val="uk-UA"/>
        </w:rPr>
        <w:t xml:space="preserve"> та його компоненти були виконані відповідно до базових договорів та інструкцій, на основі оригінальної документації та відповідних даних.</w:t>
      </w:r>
    </w:p>
    <w:p w14:paraId="56EA381D" w14:textId="77777777" w:rsidR="00C31F0B" w:rsidRPr="00C31F0B" w:rsidRDefault="00C31F0B" w:rsidP="00C31F0B">
      <w:pPr>
        <w:ind w:left="284"/>
        <w:jc w:val="both"/>
        <w:rPr>
          <w:lang w:val="uk-UA"/>
        </w:rPr>
      </w:pPr>
    </w:p>
    <w:p w14:paraId="72779E3A" w14:textId="77777777" w:rsidR="00C31F0B" w:rsidRPr="00C31F0B" w:rsidRDefault="00C31F0B" w:rsidP="00C31F0B">
      <w:pPr>
        <w:ind w:left="284"/>
        <w:jc w:val="both"/>
        <w:rPr>
          <w:lang w:val="uk-UA"/>
        </w:rPr>
      </w:pPr>
      <w:r w:rsidRPr="00C31F0B">
        <w:rPr>
          <w:lang w:val="uk-UA"/>
        </w:rPr>
        <w:t xml:space="preserve">У ході виконання завдання з забезпечення достовірності </w:t>
      </w:r>
      <w:r w:rsidRPr="00C31F0B">
        <w:rPr>
          <w:b/>
          <w:bCs/>
          <w:lang w:val="uk-UA"/>
        </w:rPr>
        <w:t>ТЧХУ</w:t>
      </w:r>
      <w:r w:rsidRPr="00C31F0B">
        <w:rPr>
          <w:lang w:val="uk-UA"/>
        </w:rPr>
        <w:t xml:space="preserve"> </w:t>
      </w:r>
      <w:proofErr w:type="spellStart"/>
      <w:r w:rsidRPr="00C31F0B">
        <w:rPr>
          <w:lang w:val="uk-UA"/>
        </w:rPr>
        <w:t>надасть</w:t>
      </w:r>
      <w:proofErr w:type="spellEnd"/>
      <w:r w:rsidRPr="00C31F0B">
        <w:rPr>
          <w:lang w:val="uk-UA"/>
        </w:rPr>
        <w:t xml:space="preserve"> Аудитору належним чином підписану заяву про повноту (</w:t>
      </w:r>
      <w:proofErr w:type="spellStart"/>
      <w:r w:rsidRPr="00C31F0B">
        <w:rPr>
          <w:lang w:val="uk-UA"/>
        </w:rPr>
        <w:t>репрезентаційний</w:t>
      </w:r>
      <w:proofErr w:type="spellEnd"/>
      <w:r w:rsidRPr="00C31F0B">
        <w:rPr>
          <w:lang w:val="uk-UA"/>
        </w:rPr>
        <w:t xml:space="preserve"> лист).</w:t>
      </w:r>
    </w:p>
    <w:p w14:paraId="71FE1446" w14:textId="77777777" w:rsidR="00C31F0B" w:rsidRPr="00C31F0B" w:rsidRDefault="00C31F0B" w:rsidP="00C31F0B">
      <w:pPr>
        <w:ind w:left="284"/>
        <w:jc w:val="both"/>
        <w:rPr>
          <w:lang w:val="uk-UA"/>
        </w:rPr>
      </w:pPr>
    </w:p>
    <w:p w14:paraId="3B5CAF5A" w14:textId="77777777" w:rsidR="00C31F0B" w:rsidRPr="00C31F0B" w:rsidRDefault="00C31F0B" w:rsidP="00C31F0B">
      <w:pPr>
        <w:ind w:left="284"/>
        <w:jc w:val="both"/>
        <w:rPr>
          <w:lang w:val="uk-UA"/>
        </w:rPr>
      </w:pPr>
      <w:r w:rsidRPr="00C31F0B">
        <w:rPr>
          <w:lang w:val="uk-UA"/>
        </w:rPr>
        <w:t>Аудитор несе відповідальність за планування та виконання завдання з забезпечення достовірності. Стосовно цього завдання Аудитор повинен дотримуватися принаймні аудиторських процедур, описаних нижче.</w:t>
      </w:r>
    </w:p>
    <w:p w14:paraId="6DBFD527" w14:textId="77777777" w:rsidR="00C31F0B" w:rsidRPr="00C31F0B" w:rsidRDefault="00C31F0B" w:rsidP="00C31F0B">
      <w:pPr>
        <w:pStyle w:val="1"/>
        <w:numPr>
          <w:ilvl w:val="1"/>
          <w:numId w:val="19"/>
        </w:numPr>
        <w:spacing w:before="360" w:after="80" w:line="259" w:lineRule="auto"/>
        <w:ind w:left="851" w:hanging="589"/>
        <w:jc w:val="left"/>
        <w:rPr>
          <w:color w:val="C00000"/>
          <w:kern w:val="2"/>
          <w:sz w:val="24"/>
          <w14:ligatures w14:val="standardContextual"/>
        </w:rPr>
      </w:pPr>
      <w:r w:rsidRPr="00C31F0B">
        <w:rPr>
          <w:color w:val="C00000"/>
          <w:sz w:val="24"/>
        </w:rPr>
        <w:t>Загальні положення</w:t>
      </w:r>
    </w:p>
    <w:p w14:paraId="7361219D" w14:textId="77777777" w:rsidR="00C31F0B" w:rsidRPr="00C31F0B" w:rsidRDefault="00C31F0B" w:rsidP="00C31F0B">
      <w:pPr>
        <w:ind w:left="284"/>
        <w:rPr>
          <w:lang w:val="uk-UA"/>
        </w:rPr>
      </w:pPr>
    </w:p>
    <w:p w14:paraId="70538C54"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реалізація проєкту відповідає принципам економічності, ефективності та доцільності.</w:t>
      </w:r>
    </w:p>
    <w:p w14:paraId="503B5BF0"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lastRenderedPageBreak/>
        <w:t>ведеться належний бухгалтерський облік та надійне фінансове управління, пов’язані з цим практики витрат належні, дотримуються Загальноприйнятих стандартів бухгалтерського обліку та діє адекватна ефективна система внутрішнього контролю;</w:t>
      </w:r>
    </w:p>
    <w:p w14:paraId="1042F5E9"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proofErr w:type="spellStart"/>
      <w:r w:rsidRPr="00C31F0B">
        <w:rPr>
          <w:lang w:val="uk-UA"/>
        </w:rPr>
        <w:t>проєктні</w:t>
      </w:r>
      <w:proofErr w:type="spellEnd"/>
      <w:r w:rsidRPr="00C31F0B">
        <w:rPr>
          <w:lang w:val="uk-UA"/>
        </w:rPr>
        <w:t xml:space="preserve"> кошти витрачено відповідно до ПД, зокрема: </w:t>
      </w:r>
    </w:p>
    <w:p w14:paraId="73E09873"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proofErr w:type="spellStart"/>
      <w:r w:rsidRPr="00C31F0B">
        <w:rPr>
          <w:lang w:val="uk-UA"/>
        </w:rPr>
        <w:t>проєктні</w:t>
      </w:r>
      <w:proofErr w:type="spellEnd"/>
      <w:r w:rsidRPr="00C31F0B">
        <w:rPr>
          <w:lang w:val="uk-UA"/>
        </w:rPr>
        <w:t xml:space="preserve"> кошти були витрачені виключно на </w:t>
      </w:r>
      <w:proofErr w:type="spellStart"/>
      <w:r w:rsidRPr="00C31F0B">
        <w:rPr>
          <w:lang w:val="uk-UA"/>
        </w:rPr>
        <w:t>проєкт</w:t>
      </w:r>
      <w:proofErr w:type="spellEnd"/>
      <w:r w:rsidRPr="00C31F0B">
        <w:rPr>
          <w:lang w:val="uk-UA"/>
        </w:rPr>
        <w:t xml:space="preserve"> і виключно за цільовим призначенням;</w:t>
      </w:r>
    </w:p>
    <w:p w14:paraId="0A456572"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протягом періоду реалізації були зазнані витрати;</w:t>
      </w:r>
    </w:p>
    <w:p w14:paraId="23518F06"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витрати відповідають критеріям прийнятності, зазначеним у ПД;</w:t>
      </w:r>
    </w:p>
    <w:p w14:paraId="0AE88D09"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Фінансовий звіт, представлений </w:t>
      </w:r>
      <w:r w:rsidRPr="00C31F0B">
        <w:rPr>
          <w:b/>
          <w:bCs/>
          <w:lang w:val="uk-UA"/>
        </w:rPr>
        <w:t>ТЧХУ</w:t>
      </w:r>
      <w:r w:rsidRPr="00C31F0B">
        <w:rPr>
          <w:lang w:val="uk-UA"/>
        </w:rPr>
        <w:t>, відображає фактичні витрати (та отриманий дохід) для проєкту за відповідний звітний період точно та відповідно до ПД;</w:t>
      </w:r>
    </w:p>
    <w:p w14:paraId="16773A0F"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витрати / (доходи), заявлені у фінансовому звіті, підтверджуються відповідними супровідними документами у формі справжніх та оригінальних рахунків-фактур, квитанцій та ваучерів, що містять всю необхідну інформацію, і що ці оригінальні супровідні документи чітко пов’язані з </w:t>
      </w:r>
      <w:proofErr w:type="spellStart"/>
      <w:r w:rsidRPr="00C31F0B">
        <w:rPr>
          <w:lang w:val="uk-UA"/>
        </w:rPr>
        <w:t>проєктом</w:t>
      </w:r>
      <w:proofErr w:type="spellEnd"/>
      <w:r w:rsidRPr="00C31F0B">
        <w:rPr>
          <w:lang w:val="uk-UA"/>
        </w:rPr>
        <w:t xml:space="preserve"> та часовими рамками проєкту,</w:t>
      </w:r>
    </w:p>
    <w:p w14:paraId="76FB163B"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Фінансовий звіт відповідає обліковим записам проєкту в обліковій системі </w:t>
      </w:r>
      <w:r w:rsidRPr="00C31F0B">
        <w:rPr>
          <w:b/>
          <w:bCs/>
          <w:lang w:val="uk-UA"/>
        </w:rPr>
        <w:t>ТЧХУ</w:t>
      </w:r>
      <w:r w:rsidRPr="00C31F0B">
        <w:rPr>
          <w:lang w:val="uk-UA"/>
        </w:rPr>
        <w:t>, що надає правдиву картину фінансів проєкту;</w:t>
      </w:r>
    </w:p>
    <w:p w14:paraId="1990CBE6"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витрати проєкту відносяться до останнього затвердженого бюджету проєкту;</w:t>
      </w:r>
    </w:p>
    <w:p w14:paraId="62EAF0C6"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окремі витрати, здійснені за рахунок грантових коштів, чітко видно з бухгалтерського обліку проєкту та віднесені до правильних статей бюджету, як зазначено в ПД;</w:t>
      </w:r>
    </w:p>
    <w:p w14:paraId="6A23BAF0"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фінансові перекази (банківські та/або готівкові перекази) підтверджені доказами, простежуються та зрозумілі та можуть бути узгоджені із заявленими (доходами та) витратами;</w:t>
      </w:r>
    </w:p>
    <w:p w14:paraId="77C76F50"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витрати є вірогідними для реалізації проєкту з огляду на визначення проєкту та цілі проєкту, як викладено в ПД;</w:t>
      </w:r>
    </w:p>
    <w:p w14:paraId="39064002"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якщо витрати були розподілені, застосований ключ розподілу ґрунтувався на достатній, належній та перевіреній базовій інформації;</w:t>
      </w:r>
    </w:p>
    <w:p w14:paraId="3FD24E97"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будь-які надмірні витрати знаходяться в межах встановленого порогу, як визначено в ПД;</w:t>
      </w:r>
    </w:p>
    <w:p w14:paraId="021DC3BC"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заявлені витрати на </w:t>
      </w:r>
      <w:proofErr w:type="spellStart"/>
      <w:r w:rsidRPr="00C31F0B">
        <w:rPr>
          <w:lang w:val="uk-UA"/>
        </w:rPr>
        <w:t>проєкт</w:t>
      </w:r>
      <w:proofErr w:type="spellEnd"/>
      <w:r w:rsidRPr="00C31F0B">
        <w:rPr>
          <w:lang w:val="uk-UA"/>
        </w:rPr>
        <w:t xml:space="preserve"> є чистими витратами та не обкладаються будь-яким податком на додану вартість («ПДВ»). Якщо витрати включають ПДВ, Аудитор повинен засвідчити, що </w:t>
      </w:r>
      <w:r w:rsidRPr="00C31F0B">
        <w:rPr>
          <w:b/>
          <w:bCs/>
          <w:lang w:val="uk-UA"/>
        </w:rPr>
        <w:t>ТЧХУ</w:t>
      </w:r>
      <w:r w:rsidRPr="00C31F0B">
        <w:rPr>
          <w:lang w:val="uk-UA"/>
        </w:rPr>
        <w:t xml:space="preserve"> не звільнено від сплати ПДВ і що воно не може відшкодувати вхідний ПДВ;</w:t>
      </w:r>
    </w:p>
    <w:p w14:paraId="4AEAC4B5"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якщо </w:t>
      </w:r>
      <w:r w:rsidRPr="00C31F0B">
        <w:rPr>
          <w:b/>
          <w:bCs/>
          <w:lang w:val="uk-UA"/>
        </w:rPr>
        <w:t>ТЧХУ</w:t>
      </w:r>
      <w:r w:rsidRPr="00C31F0B">
        <w:rPr>
          <w:lang w:val="uk-UA"/>
        </w:rPr>
        <w:t xml:space="preserve"> обліковує витрати з ПДВ, аудитор повинен перевірити, чи підтверджено це фактичною довідкою. Бажано, щоб ця довідка була видана державним органом. Якщо таке підтвердження не може бути досягнуте, Аудитор повинен засвідчити, що </w:t>
      </w:r>
      <w:r w:rsidRPr="00C31F0B">
        <w:rPr>
          <w:b/>
          <w:lang w:val="uk-UA"/>
        </w:rPr>
        <w:t>ТЧХУ</w:t>
      </w:r>
      <w:r w:rsidRPr="00C31F0B">
        <w:rPr>
          <w:lang w:val="uk-UA"/>
        </w:rPr>
        <w:t xml:space="preserve"> не є звільненим від сплати ПДВ і не може вимагати відшкодування вхідного ПДВ.</w:t>
      </w:r>
    </w:p>
    <w:p w14:paraId="2B89438D"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contextualSpacing/>
        <w:rPr>
          <w:lang w:val="uk-UA"/>
        </w:rPr>
      </w:pPr>
      <w:r w:rsidRPr="00C31F0B">
        <w:rPr>
          <w:lang w:val="uk-UA"/>
        </w:rPr>
        <w:t xml:space="preserve">усі витрати, заявлені у Фінансовому звіті, були врегульовані та оплачені, жодних непогашених рахунків або нарахованих витрат не було включено у фінансовий звіт; </w:t>
      </w:r>
    </w:p>
    <w:p w14:paraId="4BF14300"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наявні всі необхідні супровідні документи щодо витрат працівників, і ці витрати відображаються правильно. Зокрема Аудитор перевіряє</w:t>
      </w:r>
    </w:p>
    <w:p w14:paraId="01A43B7C" w14:textId="77777777" w:rsidR="00C31F0B" w:rsidRPr="00C31F0B" w:rsidRDefault="00C31F0B" w:rsidP="00C31F0B">
      <w:pPr>
        <w:rPr>
          <w:lang w:val="uk-UA"/>
        </w:rPr>
      </w:pPr>
    </w:p>
    <w:p w14:paraId="148AA76A"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наявність трудових договорів, що відповідають відповідному національному законодавству;</w:t>
      </w:r>
    </w:p>
    <w:p w14:paraId="26455D29"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правильність розрахунків зазначених витрат працівників на основі затверджених табелів обліку робочого часу, підтверджених відомостями про виплату заробітної плати та доказами виплати заробітної плати та відповідають затвердженому бюджету проекту та відповідним положенням, викладеним у ПД;</w:t>
      </w:r>
    </w:p>
    <w:p w14:paraId="4E13B018" w14:textId="77777777" w:rsidR="00C31F0B" w:rsidRPr="00C31F0B" w:rsidRDefault="00C31F0B" w:rsidP="00C31F0B">
      <w:pPr>
        <w:pStyle w:val="af1"/>
        <w:numPr>
          <w:ilvl w:val="1"/>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чи було у фінансовому звіті заявлено лише фактично оплачені витрати працівників і чи підтверджено це відповідними супровідними документами;</w:t>
      </w:r>
    </w:p>
    <w:p w14:paraId="645761C5" w14:textId="77777777" w:rsidR="00C31F0B" w:rsidRPr="00C31F0B" w:rsidRDefault="00C31F0B" w:rsidP="00C31F0B">
      <w:pPr>
        <w:rPr>
          <w:lang w:val="uk-UA"/>
        </w:rPr>
      </w:pPr>
    </w:p>
    <w:p w14:paraId="074EAB05"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чи були задекларовані нараховані відсотки;</w:t>
      </w:r>
    </w:p>
    <w:p w14:paraId="70039A3B"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lastRenderedPageBreak/>
        <w:t>чи правильно була розрахована конвертація валюти, зокрема чи була конвертація валюти розрахована відповідно до ПД та підтверджена валютними квитанціями та/або відповідними банківськими виписками;</w:t>
      </w:r>
    </w:p>
    <w:p w14:paraId="5540CB35"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чи були дотримані положення про витрати на відрядження;</w:t>
      </w:r>
    </w:p>
    <w:p w14:paraId="31C0A12C"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чи повний список активів, і чи були перелічені активи використані для цілей проєкту;</w:t>
      </w:r>
    </w:p>
    <w:p w14:paraId="45F3E48F"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чи належним чином було розраховано амортизацію інвестиційних товарів, які продовжують бути доступними для </w:t>
      </w:r>
      <w:r w:rsidRPr="00C31F0B">
        <w:rPr>
          <w:b/>
          <w:bCs/>
          <w:lang w:val="uk-UA"/>
        </w:rPr>
        <w:t>ТЧХУ</w:t>
      </w:r>
      <w:r w:rsidRPr="00C31F0B">
        <w:rPr>
          <w:lang w:val="uk-UA"/>
        </w:rPr>
        <w:t xml:space="preserve"> після закінчення терміну дії ПД;</w:t>
      </w:r>
    </w:p>
    <w:p w14:paraId="3894180B"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 xml:space="preserve">чи використовувалися </w:t>
      </w:r>
      <w:proofErr w:type="spellStart"/>
      <w:r w:rsidRPr="00C31F0B">
        <w:rPr>
          <w:lang w:val="uk-UA"/>
        </w:rPr>
        <w:t>проєктні</w:t>
      </w:r>
      <w:proofErr w:type="spellEnd"/>
      <w:r w:rsidRPr="00C31F0B">
        <w:rPr>
          <w:lang w:val="uk-UA"/>
        </w:rPr>
        <w:t xml:space="preserve"> транспортні засоби, якщо такі є, відповідно до стандартів, викладених у ПД;</w:t>
      </w:r>
    </w:p>
    <w:p w14:paraId="246B2C86"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дотримання чинних положень про соціальне страхування та трудового законодавства;</w:t>
      </w:r>
    </w:p>
    <w:p w14:paraId="3E97D1F1" w14:textId="77777777"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дотримання відповідних положень компанії та податкового законодавства;</w:t>
      </w:r>
    </w:p>
    <w:p w14:paraId="615DEC68" w14:textId="03173C6D"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чи були дотримані відповідні положення про закупівлі</w:t>
      </w:r>
      <w:r w:rsidR="00554903">
        <w:rPr>
          <w:lang w:val="uk-UA"/>
        </w:rPr>
        <w:t>;</w:t>
      </w:r>
    </w:p>
    <w:p w14:paraId="6B433429" w14:textId="5C4B6A0D" w:rsidR="00C31F0B" w:rsidRPr="00C31F0B" w:rsidRDefault="00554903"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Pr>
          <w:lang w:val="uk-UA"/>
        </w:rPr>
        <w:t>ч</w:t>
      </w:r>
      <w:r w:rsidR="00C31F0B" w:rsidRPr="00C31F0B">
        <w:rPr>
          <w:lang w:val="uk-UA"/>
        </w:rPr>
        <w:t>и виконано умови видимості донорів NIN</w:t>
      </w:r>
      <w:r>
        <w:rPr>
          <w:lang w:val="uk-UA"/>
        </w:rPr>
        <w:t>;</w:t>
      </w:r>
    </w:p>
    <w:p w14:paraId="0C34F5B2" w14:textId="223C4F86" w:rsidR="00C31F0B" w:rsidRPr="00C31F0B" w:rsidRDefault="00C31F0B" w:rsidP="00C31F0B">
      <w:pPr>
        <w:pStyle w:val="af1"/>
        <w:numPr>
          <w:ilvl w:val="0"/>
          <w:numId w:val="16"/>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якщо застосов</w:t>
      </w:r>
      <w:r w:rsidR="00972041">
        <w:rPr>
          <w:lang w:val="uk-UA"/>
        </w:rPr>
        <w:t>а</w:t>
      </w:r>
      <w:r w:rsidRPr="00C31F0B">
        <w:rPr>
          <w:lang w:val="uk-UA"/>
        </w:rPr>
        <w:t>но, перевіряє, чи відповідає описовий звіт Формі бюджетного контролю</w:t>
      </w:r>
      <w:r w:rsidR="00554903">
        <w:rPr>
          <w:lang w:val="uk-UA"/>
        </w:rPr>
        <w:t>.</w:t>
      </w:r>
    </w:p>
    <w:p w14:paraId="66C2573F" w14:textId="77777777" w:rsidR="00C31F0B" w:rsidRPr="00C31F0B" w:rsidRDefault="00C31F0B" w:rsidP="00C31F0B">
      <w:pPr>
        <w:pStyle w:val="1"/>
        <w:numPr>
          <w:ilvl w:val="1"/>
          <w:numId w:val="19"/>
        </w:numPr>
        <w:spacing w:before="360" w:after="80" w:line="259" w:lineRule="auto"/>
        <w:ind w:left="851" w:hanging="589"/>
        <w:jc w:val="left"/>
        <w:rPr>
          <w:color w:val="C00000"/>
          <w:kern w:val="2"/>
          <w:sz w:val="24"/>
          <w14:ligatures w14:val="standardContextual"/>
        </w:rPr>
      </w:pPr>
      <w:r w:rsidRPr="00C31F0B">
        <w:rPr>
          <w:color w:val="C00000"/>
          <w:sz w:val="24"/>
        </w:rPr>
        <w:t>Предмети першої необхідності</w:t>
      </w:r>
    </w:p>
    <w:p w14:paraId="489A04D2" w14:textId="31CC9029" w:rsidR="00C31F0B" w:rsidRPr="00C31F0B" w:rsidRDefault="00C31F0B" w:rsidP="00554903">
      <w:pPr>
        <w:ind w:left="284"/>
        <w:jc w:val="both"/>
        <w:rPr>
          <w:lang w:val="uk-UA"/>
        </w:rPr>
      </w:pPr>
      <w:r w:rsidRPr="00C31F0B">
        <w:rPr>
          <w:b/>
          <w:bCs/>
          <w:lang w:val="uk-UA"/>
        </w:rPr>
        <w:t>Якщо застосов</w:t>
      </w:r>
      <w:r w:rsidR="009B46DC">
        <w:rPr>
          <w:b/>
          <w:bCs/>
          <w:lang w:val="uk-UA"/>
        </w:rPr>
        <w:t>а</w:t>
      </w:r>
      <w:r w:rsidRPr="00C31F0B">
        <w:rPr>
          <w:b/>
          <w:bCs/>
          <w:lang w:val="uk-UA"/>
        </w:rPr>
        <w:t>но</w:t>
      </w:r>
      <w:r w:rsidRPr="00C31F0B">
        <w:rPr>
          <w:lang w:val="uk-UA"/>
        </w:rPr>
        <w:t xml:space="preserve">, щодо програм забезпечення предметами першої необхідності або компонентів програми в рамках проєкту Аудитор додатково </w:t>
      </w:r>
      <w:r w:rsidRPr="00C31F0B">
        <w:rPr>
          <w:b/>
          <w:bCs/>
          <w:lang w:val="uk-UA"/>
        </w:rPr>
        <w:t>перевіряє</w:t>
      </w:r>
      <w:r w:rsidRPr="00C31F0B">
        <w:rPr>
          <w:lang w:val="uk-UA"/>
        </w:rPr>
        <w:t xml:space="preserve"> та </w:t>
      </w:r>
      <w:r w:rsidRPr="00C31F0B">
        <w:rPr>
          <w:b/>
          <w:bCs/>
          <w:lang w:val="uk-UA"/>
        </w:rPr>
        <w:t>підтверджує</w:t>
      </w:r>
      <w:r w:rsidRPr="00C31F0B">
        <w:rPr>
          <w:lang w:val="uk-UA"/>
        </w:rPr>
        <w:t xml:space="preserve"> [на основі підходу, що ґрунтується на ризиках] на основі оригінальної документації та відповідних джерел даних, що:</w:t>
      </w:r>
    </w:p>
    <w:p w14:paraId="57B7CC92" w14:textId="77777777" w:rsidR="00C31F0B" w:rsidRPr="00C31F0B" w:rsidRDefault="00C31F0B" w:rsidP="00C31F0B">
      <w:pPr>
        <w:tabs>
          <w:tab w:val="left" w:pos="1560"/>
        </w:tabs>
        <w:jc w:val="both"/>
        <w:rPr>
          <w:lang w:val="uk-UA"/>
        </w:rPr>
      </w:pPr>
    </w:p>
    <w:p w14:paraId="412FE68A" w14:textId="7EC38A36" w:rsidR="00C31F0B" w:rsidRPr="00C31F0B" w:rsidRDefault="00C31F0B" w:rsidP="00C31F0B">
      <w:pPr>
        <w:pStyle w:val="af1"/>
        <w:numPr>
          <w:ilvl w:val="0"/>
          <w:numId w:val="20"/>
        </w:numPr>
        <w:spacing w:after="160" w:line="259" w:lineRule="auto"/>
        <w:contextualSpacing/>
        <w:rPr>
          <w:lang w:val="uk-UA"/>
        </w:rPr>
      </w:pPr>
      <w:r w:rsidRPr="00C31F0B">
        <w:rPr>
          <w:lang w:val="uk-UA"/>
        </w:rPr>
        <w:t>процес закупівлі відповідає положенням щодо закупівель, як це встановлено в ПД (особливо щодо тендерних процесів, якщо застосов</w:t>
      </w:r>
      <w:r w:rsidR="00972041">
        <w:rPr>
          <w:lang w:val="uk-UA"/>
        </w:rPr>
        <w:t>а</w:t>
      </w:r>
      <w:r w:rsidRPr="00C31F0B">
        <w:rPr>
          <w:lang w:val="uk-UA"/>
        </w:rPr>
        <w:t>но), включаючи базову документацію таких тендерних процесів;</w:t>
      </w:r>
    </w:p>
    <w:p w14:paraId="65AC0C61"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документація щодо оцінки потреб є наявною;</w:t>
      </w:r>
    </w:p>
    <w:p w14:paraId="1463D3B0"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наявність документації про оцінку відповідності ціни та якості;</w:t>
      </w:r>
    </w:p>
    <w:p w14:paraId="54BCB05F"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було належним чином застосовано визначені критерії для (групи) реципієнтів та доступна документація щодо цього процесу відбору;</w:t>
      </w:r>
    </w:p>
    <w:p w14:paraId="65C71782"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вибір окремих реципієнтів / групи реципієнтів відповідає визначеній цільовій групі;</w:t>
      </w:r>
    </w:p>
    <w:p w14:paraId="21DDBEC1"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фактичний розподіл отримувачам належним чином відповідає визначеним цільовим групам;</w:t>
      </w:r>
    </w:p>
    <w:p w14:paraId="52EBB480"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(групи) одержувачів можна чітко ідентифікувати;</w:t>
      </w:r>
    </w:p>
    <w:p w14:paraId="377869CB"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доступний доказ передачі / доставки товарів окремим одержувачам / групам одержувачів (наприклад підписані списки розподілу, акти прийому-передачі, підписані накладні на доставку);</w:t>
      </w:r>
    </w:p>
    <w:p w14:paraId="217F5BAD"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доставка товарів (вартість, кількість і специфікація придбаного та отриманого товарів відповідає товару, який передається одержувачам);</w:t>
      </w:r>
    </w:p>
    <w:p w14:paraId="2DECC7E7"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загальна вартість і кількість товарів, переданих одержувачам;</w:t>
      </w:r>
    </w:p>
    <w:p w14:paraId="6FBDAA67"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 xml:space="preserve">запроваджені засоби контролю, щоб уникнути порушень у </w:t>
      </w:r>
      <w:proofErr w:type="spellStart"/>
      <w:r w:rsidRPr="00C31F0B">
        <w:rPr>
          <w:lang w:val="uk-UA"/>
        </w:rPr>
        <w:t>закупівлях</w:t>
      </w:r>
      <w:proofErr w:type="spellEnd"/>
      <w:r w:rsidRPr="00C31F0B">
        <w:rPr>
          <w:lang w:val="uk-UA"/>
        </w:rPr>
        <w:t>, процес відбору одержувачів і процес передачі товарів і обладнання є точними та ефективними.</w:t>
      </w:r>
    </w:p>
    <w:p w14:paraId="43F542CE" w14:textId="494867F1" w:rsidR="00C31F0B" w:rsidRPr="002B1860" w:rsidRDefault="00C31F0B" w:rsidP="002B1860">
      <w:pPr>
        <w:pStyle w:val="1"/>
        <w:numPr>
          <w:ilvl w:val="1"/>
          <w:numId w:val="19"/>
        </w:numPr>
        <w:spacing w:before="360" w:after="80" w:line="259" w:lineRule="auto"/>
        <w:ind w:left="851" w:hanging="590"/>
        <w:jc w:val="left"/>
        <w:rPr>
          <w:color w:val="C00000"/>
          <w:kern w:val="2"/>
          <w:sz w:val="24"/>
          <w14:ligatures w14:val="standardContextual"/>
        </w:rPr>
      </w:pPr>
      <w:r w:rsidRPr="00C31F0B">
        <w:rPr>
          <w:color w:val="C00000"/>
          <w:sz w:val="24"/>
        </w:rPr>
        <w:t>Допомога готівкою та ваучерами (CVA)</w:t>
      </w:r>
    </w:p>
    <w:p w14:paraId="3310A75D" w14:textId="0FC34CF0" w:rsidR="00C31F0B" w:rsidRPr="00C31F0B" w:rsidRDefault="00C31F0B" w:rsidP="00C31F0B">
      <w:pPr>
        <w:ind w:left="284"/>
        <w:rPr>
          <w:lang w:val="uk-UA"/>
        </w:rPr>
      </w:pPr>
      <w:r w:rsidRPr="00C31F0B">
        <w:rPr>
          <w:b/>
          <w:bCs/>
          <w:lang w:val="uk-UA"/>
        </w:rPr>
        <w:t>Якщо застосов</w:t>
      </w:r>
      <w:r w:rsidR="009B46DC">
        <w:rPr>
          <w:b/>
          <w:bCs/>
          <w:lang w:val="uk-UA"/>
        </w:rPr>
        <w:t>а</w:t>
      </w:r>
      <w:r w:rsidRPr="00C31F0B">
        <w:rPr>
          <w:b/>
          <w:bCs/>
          <w:lang w:val="uk-UA"/>
        </w:rPr>
        <w:t>но</w:t>
      </w:r>
      <w:r w:rsidRPr="00C31F0B">
        <w:rPr>
          <w:lang w:val="uk-UA"/>
        </w:rPr>
        <w:t xml:space="preserve">, щодо програм допомоги готівкою/ваучерами або компонентів програми в рамках проєкту Аудитор додатково </w:t>
      </w:r>
      <w:r w:rsidRPr="00C31F0B">
        <w:rPr>
          <w:b/>
          <w:bCs/>
          <w:lang w:val="uk-UA"/>
        </w:rPr>
        <w:t>перевіряє</w:t>
      </w:r>
      <w:r w:rsidRPr="00C31F0B">
        <w:rPr>
          <w:lang w:val="uk-UA"/>
        </w:rPr>
        <w:t xml:space="preserve"> та </w:t>
      </w:r>
      <w:r w:rsidRPr="00C31F0B">
        <w:rPr>
          <w:b/>
          <w:bCs/>
          <w:lang w:val="uk-UA"/>
        </w:rPr>
        <w:t>підтверджує</w:t>
      </w:r>
      <w:r w:rsidRPr="00C31F0B">
        <w:rPr>
          <w:lang w:val="uk-UA"/>
        </w:rPr>
        <w:t xml:space="preserve"> [на основі підходу, що ґрунтується на ризиках] на основі оригінальної документації та відповідних джерел даних, що:</w:t>
      </w:r>
    </w:p>
    <w:p w14:paraId="20F15C0D" w14:textId="77777777" w:rsidR="00C31F0B" w:rsidRPr="00C31F0B" w:rsidRDefault="00C31F0B" w:rsidP="00C31F0B">
      <w:pPr>
        <w:tabs>
          <w:tab w:val="left" w:pos="1560"/>
        </w:tabs>
        <w:jc w:val="both"/>
        <w:rPr>
          <w:lang w:val="uk-UA"/>
        </w:rPr>
      </w:pPr>
    </w:p>
    <w:p w14:paraId="66651A37"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вибір реципієнтів відповідає визначеній цільовій групі;</w:t>
      </w:r>
    </w:p>
    <w:p w14:paraId="4FAB925C" w14:textId="77777777" w:rsidR="00C31F0B" w:rsidRPr="00C31F0B" w:rsidRDefault="00C31F0B" w:rsidP="00C31F0B">
      <w:pPr>
        <w:pStyle w:val="af1"/>
        <w:numPr>
          <w:ilvl w:val="0"/>
          <w:numId w:val="20"/>
        </w:numPr>
        <w:spacing w:after="160" w:line="256" w:lineRule="auto"/>
        <w:contextualSpacing/>
        <w:rPr>
          <w:lang w:val="uk-UA"/>
        </w:rPr>
      </w:pPr>
      <w:r w:rsidRPr="00C31F0B">
        <w:rPr>
          <w:lang w:val="uk-UA"/>
        </w:rPr>
        <w:t>було належним чином застосовано визначені критерії для реципієнтів та доступна відповідна документація щодо цього процесу відбору;</w:t>
      </w:r>
    </w:p>
    <w:p w14:paraId="041AC039"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lastRenderedPageBreak/>
        <w:t>базова документація щодо оцінки потреб доступна та відповідає визначеним критеріям;</w:t>
      </w:r>
    </w:p>
    <w:p w14:paraId="114CF44C" w14:textId="77777777" w:rsidR="00C31F0B" w:rsidRPr="00C31F0B" w:rsidRDefault="00C31F0B" w:rsidP="00C31F0B">
      <w:pPr>
        <w:pStyle w:val="af1"/>
        <w:numPr>
          <w:ilvl w:val="0"/>
          <w:numId w:val="20"/>
        </w:numPr>
        <w:spacing w:after="160" w:line="259" w:lineRule="auto"/>
        <w:contextualSpacing/>
        <w:rPr>
          <w:color w:val="000000" w:themeColor="text1"/>
          <w:lang w:val="uk-UA"/>
        </w:rPr>
      </w:pPr>
      <w:r w:rsidRPr="00C31F0B">
        <w:rPr>
          <w:lang w:val="uk-UA"/>
        </w:rPr>
        <w:t>фактичні платежі відповідають критеріям визначення проєкту;</w:t>
      </w:r>
    </w:p>
    <w:p w14:paraId="5044B3D1" w14:textId="77777777" w:rsidR="00C31F0B" w:rsidRPr="00C31F0B" w:rsidRDefault="00C31F0B" w:rsidP="00C31F0B">
      <w:pPr>
        <w:pStyle w:val="af1"/>
        <w:numPr>
          <w:ilvl w:val="0"/>
          <w:numId w:val="20"/>
        </w:numPr>
        <w:spacing w:after="160" w:line="259" w:lineRule="auto"/>
        <w:contextualSpacing/>
        <w:rPr>
          <w:color w:val="000000" w:themeColor="text1"/>
          <w:lang w:val="uk-UA"/>
        </w:rPr>
      </w:pPr>
      <w:r w:rsidRPr="00C31F0B">
        <w:rPr>
          <w:color w:val="000000" w:themeColor="text1"/>
          <w:lang w:val="uk-UA"/>
        </w:rPr>
        <w:t>кількість одержувачів відповідає визначенню проєкту;</w:t>
      </w:r>
    </w:p>
    <w:p w14:paraId="76B33935" w14:textId="77777777" w:rsidR="00C31F0B" w:rsidRPr="00C31F0B" w:rsidRDefault="00C31F0B" w:rsidP="00C31F0B">
      <w:pPr>
        <w:pStyle w:val="af1"/>
        <w:numPr>
          <w:ilvl w:val="0"/>
          <w:numId w:val="20"/>
        </w:numPr>
        <w:spacing w:after="160" w:line="256" w:lineRule="auto"/>
        <w:contextualSpacing/>
        <w:rPr>
          <w:lang w:val="uk-UA"/>
        </w:rPr>
      </w:pPr>
      <w:r w:rsidRPr="00C31F0B">
        <w:rPr>
          <w:lang w:val="uk-UA"/>
        </w:rPr>
        <w:t>одержувачів / групу одержувачів можна чітко ідентифікувати та є підтвердження переказу / передачі готівки обраним одержувачам / групі одержувачів;</w:t>
      </w:r>
    </w:p>
    <w:p w14:paraId="54A68FC1" w14:textId="77777777" w:rsidR="00C31F0B" w:rsidRPr="00C31F0B" w:rsidRDefault="00C31F0B" w:rsidP="00C31F0B">
      <w:pPr>
        <w:pStyle w:val="af1"/>
        <w:numPr>
          <w:ilvl w:val="0"/>
          <w:numId w:val="20"/>
        </w:numPr>
        <w:spacing w:after="160" w:line="256" w:lineRule="auto"/>
        <w:contextualSpacing/>
        <w:rPr>
          <w:color w:val="000000" w:themeColor="text1"/>
          <w:lang w:val="uk-UA"/>
        </w:rPr>
      </w:pPr>
      <w:r w:rsidRPr="00C31F0B">
        <w:rPr>
          <w:color w:val="000000" w:themeColor="text1"/>
          <w:lang w:val="uk-UA"/>
        </w:rPr>
        <w:t>банківські перекази / платежі відповідають обсягу проєкту та застосовуються належним чином;</w:t>
      </w:r>
    </w:p>
    <w:p w14:paraId="14E5AF5D"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визначається загальна кількість одержувачів;</w:t>
      </w:r>
    </w:p>
    <w:p w14:paraId="4A854ADE"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 xml:space="preserve">повідомлена загальна сума перерахованих коштів </w:t>
      </w:r>
      <w:proofErr w:type="spellStart"/>
      <w:r w:rsidRPr="00C31F0B">
        <w:rPr>
          <w:lang w:val="uk-UA"/>
        </w:rPr>
        <w:t>бенефіціарам</w:t>
      </w:r>
      <w:proofErr w:type="spellEnd"/>
      <w:r w:rsidRPr="00C31F0B">
        <w:rPr>
          <w:lang w:val="uk-UA"/>
        </w:rPr>
        <w:t xml:space="preserve"> була їм перерахована;</w:t>
      </w:r>
    </w:p>
    <w:p w14:paraId="7695F672" w14:textId="77777777" w:rsidR="00C31F0B" w:rsidRPr="00C31F0B" w:rsidRDefault="00C31F0B" w:rsidP="00C31F0B">
      <w:pPr>
        <w:pStyle w:val="af1"/>
        <w:numPr>
          <w:ilvl w:val="0"/>
          <w:numId w:val="20"/>
        </w:numPr>
        <w:spacing w:after="160" w:line="259" w:lineRule="auto"/>
        <w:contextualSpacing/>
        <w:rPr>
          <w:lang w:val="uk-UA"/>
        </w:rPr>
      </w:pPr>
      <w:r w:rsidRPr="00C31F0B">
        <w:rPr>
          <w:lang w:val="uk-UA"/>
        </w:rPr>
        <w:t>запроваджені засоби контролю для уникнення порушень у процесі відбору (групи) одержувачів і процес передачі / вручення (зокрема, передача готівки) є точними та ефективними.</w:t>
      </w:r>
    </w:p>
    <w:p w14:paraId="455ECAAB" w14:textId="11465461" w:rsidR="00C31F0B" w:rsidRPr="002B1860" w:rsidRDefault="00C31F0B" w:rsidP="002B1860">
      <w:pPr>
        <w:pStyle w:val="1"/>
        <w:numPr>
          <w:ilvl w:val="1"/>
          <w:numId w:val="19"/>
        </w:numPr>
        <w:spacing w:before="360" w:after="80" w:line="259" w:lineRule="auto"/>
        <w:ind w:left="851" w:hanging="589"/>
        <w:jc w:val="left"/>
        <w:rPr>
          <w:color w:val="C00000"/>
          <w:kern w:val="2"/>
          <w:sz w:val="24"/>
          <w14:ligatures w14:val="standardContextual"/>
        </w:rPr>
      </w:pPr>
      <w:r w:rsidRPr="00C31F0B">
        <w:rPr>
          <w:color w:val="C00000"/>
          <w:sz w:val="24"/>
        </w:rPr>
        <w:t>Тренінги</w:t>
      </w:r>
    </w:p>
    <w:p w14:paraId="6091EAF2" w14:textId="2E9A4536" w:rsidR="00C31F0B" w:rsidRPr="00C31F0B" w:rsidRDefault="00C31F0B" w:rsidP="00C31F0B">
      <w:pPr>
        <w:ind w:left="284"/>
        <w:rPr>
          <w:lang w:val="uk-UA"/>
        </w:rPr>
      </w:pPr>
      <w:r w:rsidRPr="00C31F0B">
        <w:rPr>
          <w:b/>
          <w:bCs/>
          <w:lang w:val="uk-UA"/>
        </w:rPr>
        <w:t>Якщо застосов</w:t>
      </w:r>
      <w:r w:rsidR="00972041">
        <w:rPr>
          <w:b/>
          <w:bCs/>
          <w:lang w:val="uk-UA"/>
        </w:rPr>
        <w:t>а</w:t>
      </w:r>
      <w:r w:rsidRPr="00C31F0B">
        <w:rPr>
          <w:b/>
          <w:bCs/>
          <w:lang w:val="uk-UA"/>
        </w:rPr>
        <w:t>но</w:t>
      </w:r>
      <w:r w:rsidRPr="00C31F0B">
        <w:rPr>
          <w:lang w:val="uk-UA"/>
        </w:rPr>
        <w:t xml:space="preserve">, щодо програм навчання або компонентів навчання в рамках проєкту, Аудитор додатково </w:t>
      </w:r>
      <w:r w:rsidRPr="00C31F0B">
        <w:rPr>
          <w:b/>
          <w:bCs/>
          <w:lang w:val="uk-UA"/>
        </w:rPr>
        <w:t>перевіряє</w:t>
      </w:r>
      <w:r w:rsidRPr="00C31F0B">
        <w:rPr>
          <w:lang w:val="uk-UA"/>
        </w:rPr>
        <w:t xml:space="preserve"> та </w:t>
      </w:r>
      <w:r w:rsidRPr="00C31F0B">
        <w:rPr>
          <w:b/>
          <w:bCs/>
          <w:lang w:val="uk-UA"/>
        </w:rPr>
        <w:t>підтверджує</w:t>
      </w:r>
      <w:r w:rsidRPr="00C31F0B">
        <w:rPr>
          <w:lang w:val="uk-UA"/>
        </w:rPr>
        <w:t xml:space="preserve"> [на основі підходу, що ґрунтується на ризиках] на основі оригінальної документації та відповідних джерел даних, що:</w:t>
      </w:r>
    </w:p>
    <w:p w14:paraId="58EF242C" w14:textId="77777777" w:rsidR="00C31F0B" w:rsidRPr="00C31F0B" w:rsidRDefault="00C31F0B" w:rsidP="00C31F0B">
      <w:pPr>
        <w:tabs>
          <w:tab w:val="left" w:pos="1560"/>
        </w:tabs>
        <w:jc w:val="both"/>
        <w:rPr>
          <w:lang w:val="uk-UA"/>
        </w:rPr>
      </w:pPr>
    </w:p>
    <w:p w14:paraId="694B9927" w14:textId="77777777" w:rsidR="00C31F0B" w:rsidRPr="00C31F0B" w:rsidRDefault="00C31F0B" w:rsidP="00C31F0B">
      <w:pPr>
        <w:pStyle w:val="af1"/>
        <w:numPr>
          <w:ilvl w:val="0"/>
          <w:numId w:val="17"/>
        </w:numPr>
        <w:spacing w:after="160" w:line="256" w:lineRule="auto"/>
        <w:contextualSpacing/>
        <w:rPr>
          <w:lang w:val="uk-UA"/>
        </w:rPr>
      </w:pPr>
      <w:r w:rsidRPr="00C31F0B">
        <w:rPr>
          <w:lang w:val="uk-UA"/>
        </w:rPr>
        <w:t>було належним чином застосовано визначені критерії відбору для учасників тренінгу та доступна документація щодо процесу відбору;</w:t>
      </w:r>
    </w:p>
    <w:p w14:paraId="143F5FF6" w14:textId="77777777" w:rsidR="00C31F0B" w:rsidRPr="00C31F0B" w:rsidRDefault="00C31F0B" w:rsidP="00C31F0B">
      <w:pPr>
        <w:pStyle w:val="af1"/>
        <w:numPr>
          <w:ilvl w:val="0"/>
          <w:numId w:val="17"/>
        </w:numPr>
        <w:spacing w:after="160" w:line="256" w:lineRule="auto"/>
        <w:contextualSpacing/>
        <w:rPr>
          <w:lang w:val="uk-UA"/>
        </w:rPr>
      </w:pPr>
      <w:r w:rsidRPr="00C31F0B">
        <w:rPr>
          <w:lang w:val="uk-UA"/>
        </w:rPr>
        <w:t>учасники тренінгу відповідають цільовій групі згідно з визначенням проєкту;</w:t>
      </w:r>
    </w:p>
    <w:p w14:paraId="5E511E55"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документація щодо оцінки потреб є наявною (якщо це доцільно);</w:t>
      </w:r>
    </w:p>
    <w:p w14:paraId="69058508"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відбір і призначення тренерів відповідає положенням про закупівлі, як зазначено в ПД;</w:t>
      </w:r>
    </w:p>
    <w:p w14:paraId="13CD822A"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професійний досвід відібраних тренерів підтверджується відповідними резюме, кваліфікаційними сертифікатами, атестатами;</w:t>
      </w:r>
    </w:p>
    <w:p w14:paraId="4E073B35"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дотримується норма кількості тренерів на одного слухача і тренінги були проведені;</w:t>
      </w:r>
    </w:p>
    <w:p w14:paraId="067731B4"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доступна документація щодо змісту навчання (наприклад, навчальні матеріали, тренувальні вправи, інша відповідна документація);</w:t>
      </w:r>
    </w:p>
    <w:p w14:paraId="25BA8AE1" w14:textId="77777777" w:rsidR="00C31F0B" w:rsidRPr="00C31F0B" w:rsidRDefault="00C31F0B" w:rsidP="00C31F0B">
      <w:pPr>
        <w:pStyle w:val="af1"/>
        <w:numPr>
          <w:ilvl w:val="0"/>
          <w:numId w:val="17"/>
        </w:numPr>
        <w:spacing w:after="160" w:line="259" w:lineRule="auto"/>
        <w:contextualSpacing/>
        <w:rPr>
          <w:lang w:val="uk-UA"/>
        </w:rPr>
      </w:pPr>
      <w:r w:rsidRPr="00C31F0B">
        <w:rPr>
          <w:lang w:val="uk-UA"/>
        </w:rPr>
        <w:t>були проведені тренінги (наприклад, підписані списки учасників, форми відгуків учасників, фотографії подій).</w:t>
      </w:r>
    </w:p>
    <w:p w14:paraId="2C49075C" w14:textId="27B08352" w:rsidR="00C31F0B" w:rsidRPr="002B1860" w:rsidRDefault="00C31F0B" w:rsidP="00C31F0B">
      <w:pPr>
        <w:pStyle w:val="1"/>
        <w:numPr>
          <w:ilvl w:val="1"/>
          <w:numId w:val="19"/>
        </w:numPr>
        <w:spacing w:before="360" w:after="80" w:line="259" w:lineRule="auto"/>
        <w:ind w:left="851" w:hanging="589"/>
        <w:jc w:val="left"/>
        <w:rPr>
          <w:color w:val="C00000"/>
          <w:kern w:val="2"/>
          <w:sz w:val="24"/>
          <w14:ligatures w14:val="standardContextual"/>
        </w:rPr>
      </w:pPr>
      <w:proofErr w:type="spellStart"/>
      <w:r w:rsidRPr="00C31F0B">
        <w:rPr>
          <w:color w:val="C00000"/>
          <w:sz w:val="24"/>
        </w:rPr>
        <w:t>Достартове</w:t>
      </w:r>
      <w:proofErr w:type="spellEnd"/>
      <w:r w:rsidRPr="00C31F0B">
        <w:rPr>
          <w:color w:val="C00000"/>
          <w:sz w:val="24"/>
        </w:rPr>
        <w:t xml:space="preserve"> фінансування</w:t>
      </w:r>
    </w:p>
    <w:p w14:paraId="08AC2AF8" w14:textId="6F5DEB60" w:rsidR="00C31F0B" w:rsidRPr="00C31F0B" w:rsidRDefault="00C31F0B" w:rsidP="002B1860">
      <w:pPr>
        <w:ind w:left="284"/>
        <w:jc w:val="both"/>
        <w:rPr>
          <w:lang w:val="uk-UA"/>
        </w:rPr>
      </w:pPr>
      <w:r w:rsidRPr="00C31F0B">
        <w:rPr>
          <w:b/>
          <w:bCs/>
          <w:lang w:val="uk-UA"/>
        </w:rPr>
        <w:t>Якщо застосов</w:t>
      </w:r>
      <w:r w:rsidR="00972041">
        <w:rPr>
          <w:b/>
          <w:bCs/>
          <w:lang w:val="uk-UA"/>
        </w:rPr>
        <w:t>а</w:t>
      </w:r>
      <w:r w:rsidRPr="00C31F0B">
        <w:rPr>
          <w:b/>
          <w:bCs/>
          <w:lang w:val="uk-UA"/>
        </w:rPr>
        <w:t>но</w:t>
      </w:r>
      <w:r w:rsidRPr="00C31F0B">
        <w:rPr>
          <w:lang w:val="uk-UA"/>
        </w:rPr>
        <w:t xml:space="preserve">, щодо програм </w:t>
      </w:r>
      <w:proofErr w:type="spellStart"/>
      <w:r w:rsidRPr="00C31F0B">
        <w:rPr>
          <w:lang w:val="uk-UA"/>
        </w:rPr>
        <w:t>достартового</w:t>
      </w:r>
      <w:proofErr w:type="spellEnd"/>
      <w:r w:rsidRPr="00C31F0B">
        <w:rPr>
          <w:lang w:val="uk-UA"/>
        </w:rPr>
        <w:t xml:space="preserve"> фінансування або компонентів програми в рамках </w:t>
      </w:r>
      <w:proofErr w:type="spellStart"/>
      <w:r w:rsidRPr="00C31F0B">
        <w:rPr>
          <w:lang w:val="uk-UA"/>
        </w:rPr>
        <w:t>проєктів</w:t>
      </w:r>
      <w:proofErr w:type="spellEnd"/>
      <w:r w:rsidRPr="00C31F0B">
        <w:rPr>
          <w:lang w:val="uk-UA"/>
        </w:rPr>
        <w:t xml:space="preserve">, пов’язаних з програмою «REDpreneur» АЧХ, Аудитор додатково </w:t>
      </w:r>
      <w:r w:rsidRPr="00C31F0B">
        <w:rPr>
          <w:b/>
          <w:bCs/>
          <w:lang w:val="uk-UA"/>
        </w:rPr>
        <w:t>перевіряє</w:t>
      </w:r>
      <w:r w:rsidRPr="00C31F0B">
        <w:rPr>
          <w:lang w:val="uk-UA"/>
        </w:rPr>
        <w:t xml:space="preserve"> [на основі підходу, що ґрунтується на оцінці ризику] на основі оригінальної документації та відповідних джерел даних, що:</w:t>
      </w:r>
    </w:p>
    <w:p w14:paraId="4FF92334" w14:textId="77777777" w:rsidR="00C31F0B" w:rsidRPr="00C31F0B" w:rsidRDefault="00C31F0B" w:rsidP="00C31F0B">
      <w:pPr>
        <w:ind w:left="284"/>
        <w:rPr>
          <w:lang w:val="uk-UA"/>
        </w:rPr>
      </w:pPr>
    </w:p>
    <w:p w14:paraId="23C85F71" w14:textId="77777777" w:rsidR="00C31F0B" w:rsidRPr="00C31F0B" w:rsidRDefault="00C31F0B" w:rsidP="00C31F0B">
      <w:pPr>
        <w:pStyle w:val="af1"/>
        <w:numPr>
          <w:ilvl w:val="0"/>
          <w:numId w:val="17"/>
        </w:numPr>
        <w:spacing w:after="160" w:line="256" w:lineRule="auto"/>
        <w:contextualSpacing/>
        <w:rPr>
          <w:lang w:val="uk-UA"/>
        </w:rPr>
      </w:pPr>
      <w:r w:rsidRPr="00C31F0B">
        <w:rPr>
          <w:lang w:val="uk-UA"/>
        </w:rPr>
        <w:t>члени ради прийняття рішень відповідають визначеним критеріям, викладеним у ПД;</w:t>
      </w:r>
    </w:p>
    <w:p w14:paraId="5902303D" w14:textId="77777777" w:rsidR="00C31F0B" w:rsidRPr="00C31F0B" w:rsidRDefault="00C31F0B" w:rsidP="002B1860">
      <w:pPr>
        <w:pStyle w:val="af1"/>
        <w:numPr>
          <w:ilvl w:val="0"/>
          <w:numId w:val="17"/>
        </w:numPr>
        <w:spacing w:after="160" w:line="256" w:lineRule="auto"/>
        <w:contextualSpacing/>
        <w:jc w:val="both"/>
        <w:rPr>
          <w:lang w:val="uk-UA"/>
        </w:rPr>
      </w:pPr>
      <w:r w:rsidRPr="00C31F0B">
        <w:rPr>
          <w:lang w:val="uk-UA"/>
        </w:rPr>
        <w:t>визначено членів правління;</w:t>
      </w:r>
    </w:p>
    <w:p w14:paraId="44018B39" w14:textId="77777777" w:rsidR="00C31F0B" w:rsidRPr="00C31F0B" w:rsidRDefault="00C31F0B" w:rsidP="002B1860">
      <w:pPr>
        <w:pStyle w:val="af1"/>
        <w:numPr>
          <w:ilvl w:val="0"/>
          <w:numId w:val="17"/>
        </w:numPr>
        <w:spacing w:after="160" w:line="256" w:lineRule="auto"/>
        <w:contextualSpacing/>
        <w:jc w:val="both"/>
        <w:rPr>
          <w:lang w:val="uk-UA"/>
        </w:rPr>
      </w:pPr>
      <w:r w:rsidRPr="00C31F0B">
        <w:rPr>
          <w:lang w:val="uk-UA"/>
        </w:rPr>
        <w:t xml:space="preserve">параметри та критерії для процесу відбору стартапів, які підлягають </w:t>
      </w:r>
      <w:proofErr w:type="spellStart"/>
      <w:r w:rsidRPr="00C31F0B">
        <w:rPr>
          <w:lang w:val="uk-UA"/>
        </w:rPr>
        <w:t>достартовому</w:t>
      </w:r>
      <w:proofErr w:type="spellEnd"/>
      <w:r w:rsidRPr="00C31F0B">
        <w:rPr>
          <w:lang w:val="uk-UA"/>
        </w:rPr>
        <w:t xml:space="preserve"> фінансуванню, доступні, чітко визначені (наприклад, система показників балансу) і відповідають критеріям проєкту</w:t>
      </w:r>
    </w:p>
    <w:p w14:paraId="0A46D53D" w14:textId="77777777" w:rsidR="00C31F0B" w:rsidRPr="00C31F0B" w:rsidRDefault="00C31F0B" w:rsidP="002B1860">
      <w:pPr>
        <w:pStyle w:val="af1"/>
        <w:numPr>
          <w:ilvl w:val="0"/>
          <w:numId w:val="17"/>
        </w:numPr>
        <w:spacing w:after="160" w:line="256" w:lineRule="auto"/>
        <w:contextualSpacing/>
        <w:jc w:val="both"/>
        <w:rPr>
          <w:lang w:val="uk-UA"/>
        </w:rPr>
      </w:pPr>
      <w:r w:rsidRPr="00C31F0B">
        <w:rPr>
          <w:lang w:val="uk-UA"/>
        </w:rPr>
        <w:t>документація щодо рішень ради доступна, зокрема щодо надання коштів для обраних стартапів;</w:t>
      </w:r>
    </w:p>
    <w:p w14:paraId="786690AD" w14:textId="3DBF26A0" w:rsidR="00C31F0B" w:rsidRDefault="00C31F0B" w:rsidP="002B1860">
      <w:pPr>
        <w:pStyle w:val="af1"/>
        <w:numPr>
          <w:ilvl w:val="0"/>
          <w:numId w:val="17"/>
        </w:numPr>
        <w:spacing w:after="160" w:line="256" w:lineRule="auto"/>
        <w:contextualSpacing/>
        <w:rPr>
          <w:lang w:val="uk-UA"/>
        </w:rPr>
      </w:pPr>
      <w:r w:rsidRPr="00C31F0B">
        <w:rPr>
          <w:lang w:val="uk-UA"/>
        </w:rPr>
        <w:t>підтвердження передачі для початкового фінансування доступне та повне.</w:t>
      </w:r>
    </w:p>
    <w:p w14:paraId="330CCD70" w14:textId="77777777" w:rsidR="00983A1D" w:rsidRPr="002B1860" w:rsidRDefault="00983A1D" w:rsidP="00983A1D">
      <w:pPr>
        <w:pStyle w:val="af1"/>
        <w:spacing w:after="160" w:line="256" w:lineRule="auto"/>
        <w:ind w:left="720"/>
        <w:contextualSpacing/>
        <w:rPr>
          <w:lang w:val="uk-UA"/>
        </w:rPr>
      </w:pPr>
    </w:p>
    <w:p w14:paraId="11C9369C" w14:textId="77777777" w:rsidR="00C31F0B" w:rsidRPr="00C31F0B" w:rsidRDefault="00C31F0B" w:rsidP="00C31F0B">
      <w:pPr>
        <w:pStyle w:val="1"/>
        <w:numPr>
          <w:ilvl w:val="0"/>
          <w:numId w:val="14"/>
        </w:numPr>
        <w:tabs>
          <w:tab w:val="clear" w:pos="720"/>
        </w:tabs>
        <w:spacing w:before="360" w:after="80" w:line="259" w:lineRule="auto"/>
        <w:ind w:left="709" w:hanging="425"/>
        <w:jc w:val="left"/>
        <w:rPr>
          <w:color w:val="C00000"/>
          <w:kern w:val="2"/>
          <w:sz w:val="24"/>
          <w14:ligatures w14:val="standardContextual"/>
        </w:rPr>
      </w:pPr>
      <w:r w:rsidRPr="00C31F0B">
        <w:rPr>
          <w:color w:val="C00000"/>
          <w:sz w:val="24"/>
        </w:rPr>
        <w:lastRenderedPageBreak/>
        <w:t>Коефіцієнт суттєвості та покриття витрат (ECR)</w:t>
      </w:r>
    </w:p>
    <w:p w14:paraId="6F40B897" w14:textId="77777777" w:rsidR="00C31F0B" w:rsidRPr="00C31F0B" w:rsidRDefault="00C31F0B" w:rsidP="00C31F0B">
      <w:pPr>
        <w:jc w:val="both"/>
        <w:rPr>
          <w:lang w:val="uk-UA"/>
        </w:rPr>
      </w:pPr>
    </w:p>
    <w:p w14:paraId="20F6625B" w14:textId="77777777" w:rsidR="00C31F0B" w:rsidRPr="00C31F0B" w:rsidRDefault="00C31F0B" w:rsidP="002B1860">
      <w:pPr>
        <w:ind w:firstLine="426"/>
        <w:jc w:val="both"/>
        <w:rPr>
          <w:lang w:val="uk-UA"/>
        </w:rPr>
      </w:pPr>
      <w:r w:rsidRPr="00C31F0B">
        <w:rPr>
          <w:lang w:val="uk-UA"/>
        </w:rPr>
        <w:t>Суттєвість становить 1% від усіх заявлених витрат. Суттєвість для кожної статті бюджету, як зазначено у фінансовому звіті, встановлюється на максимальне значення 0,5%.</w:t>
      </w:r>
    </w:p>
    <w:p w14:paraId="27280D4F" w14:textId="77777777" w:rsidR="00C31F0B" w:rsidRPr="00C31F0B" w:rsidRDefault="00C31F0B" w:rsidP="002B1860">
      <w:pPr>
        <w:ind w:firstLine="426"/>
        <w:rPr>
          <w:lang w:val="uk-UA"/>
        </w:rPr>
      </w:pPr>
    </w:p>
    <w:p w14:paraId="469357C8" w14:textId="77777777" w:rsidR="00C31F0B" w:rsidRPr="00C31F0B" w:rsidRDefault="00C31F0B" w:rsidP="002B1860">
      <w:pPr>
        <w:ind w:firstLine="426"/>
        <w:jc w:val="both"/>
        <w:rPr>
          <w:lang w:val="uk-UA"/>
        </w:rPr>
      </w:pPr>
      <w:r w:rsidRPr="00C31F0B">
        <w:rPr>
          <w:lang w:val="uk-UA"/>
        </w:rPr>
        <w:t>Зверніть увагу на коефіцієнт покриття витрат (ECR): Аудитор гарантує, що загальний коефіцієнт ECR становить не менше 65%. Якщо Аудитор виявить, що рівень винятків становить менше 1% від загальної суми перевірених витрат (тобто 0,5%), Аудитор завершує процедури перевірки та продовжує звітування. Якщо виявлена частота винятків перевищує 1%, Аудитор продовжує процедури перевірки, поки ECR не становитиме принаймні 85%. Аудитор переконається, що ECR для кожної статті та підпункту витрат у фінансовому звіті становить щонайменше 10%. ТЧХУ вносить відповідні зміни до відомості про витрати.</w:t>
      </w:r>
    </w:p>
    <w:p w14:paraId="1D9B6375" w14:textId="77777777" w:rsidR="00C31F0B" w:rsidRPr="00C31F0B" w:rsidRDefault="00C31F0B" w:rsidP="002B1860">
      <w:pPr>
        <w:ind w:firstLine="426"/>
        <w:rPr>
          <w:lang w:val="uk-UA"/>
        </w:rPr>
      </w:pPr>
    </w:p>
    <w:p w14:paraId="4899DB3D" w14:textId="0C8FE44B" w:rsidR="00C31F0B" w:rsidRPr="00C31F0B" w:rsidRDefault="00C31F0B" w:rsidP="00E1129D">
      <w:pPr>
        <w:ind w:firstLine="426"/>
        <w:jc w:val="both"/>
        <w:rPr>
          <w:lang w:val="uk-UA"/>
        </w:rPr>
      </w:pPr>
      <w:r w:rsidRPr="00C31F0B">
        <w:rPr>
          <w:lang w:val="uk-UA"/>
        </w:rPr>
        <w:t>Зверніть увагу, що до звіту Аудитор додає перелік неакцептованих ваучерів. Це також включає в себе всі висновки незалежно від суттєвості.</w:t>
      </w:r>
    </w:p>
    <w:p w14:paraId="517C9BFC" w14:textId="77777777" w:rsidR="00C31F0B" w:rsidRPr="00C31F0B" w:rsidRDefault="00C31F0B" w:rsidP="00FD0F87">
      <w:pPr>
        <w:pStyle w:val="1"/>
        <w:numPr>
          <w:ilvl w:val="0"/>
          <w:numId w:val="14"/>
        </w:numPr>
        <w:tabs>
          <w:tab w:val="clear" w:pos="720"/>
          <w:tab w:val="num" w:pos="360"/>
        </w:tabs>
        <w:spacing w:before="360" w:after="80" w:line="259" w:lineRule="auto"/>
        <w:ind w:left="709" w:hanging="425"/>
        <w:jc w:val="left"/>
        <w:rPr>
          <w:color w:val="C00000"/>
          <w:kern w:val="2"/>
          <w:sz w:val="24"/>
          <w14:ligatures w14:val="standardContextual"/>
        </w:rPr>
      </w:pPr>
      <w:r w:rsidRPr="00C31F0B">
        <w:rPr>
          <w:color w:val="C00000"/>
          <w:sz w:val="24"/>
        </w:rPr>
        <w:t>План роботи</w:t>
      </w:r>
    </w:p>
    <w:p w14:paraId="3478F0CF" w14:textId="77777777" w:rsidR="00C31F0B" w:rsidRPr="00C31F0B" w:rsidRDefault="00C31F0B" w:rsidP="00C31F0B">
      <w:pPr>
        <w:rPr>
          <w:lang w:val="uk-UA" w:eastAsia="en-US"/>
        </w:rPr>
      </w:pPr>
    </w:p>
    <w:p w14:paraId="1EBAFC02" w14:textId="77777777" w:rsidR="00C31F0B" w:rsidRPr="00C31F0B" w:rsidRDefault="00C31F0B" w:rsidP="00893AAF">
      <w:pPr>
        <w:ind w:firstLine="426"/>
        <w:jc w:val="both"/>
        <w:rPr>
          <w:lang w:val="uk-UA"/>
        </w:rPr>
      </w:pPr>
      <w:r w:rsidRPr="00C31F0B">
        <w:rPr>
          <w:lang w:val="uk-UA"/>
        </w:rPr>
        <w:t>Завдання має виконуватися в офісах партнерів-виконавців у Києві та включає в себе перевірку банківських виписок, рахунків проєкту в системі бухгалтерського обліку, оригінальних та справжніх рахунків-фактур / квитанцій / ваучерів та інших ключових доказів / документації, що стосуються виконання обсягу робіт, як зазначено в пункті 7.</w:t>
      </w:r>
    </w:p>
    <w:p w14:paraId="0662A528" w14:textId="77777777" w:rsidR="00C31F0B" w:rsidRPr="00C31F0B" w:rsidRDefault="00C31F0B" w:rsidP="00893AAF">
      <w:pPr>
        <w:ind w:firstLine="426"/>
        <w:jc w:val="both"/>
        <w:rPr>
          <w:lang w:val="uk-UA"/>
        </w:rPr>
      </w:pPr>
    </w:p>
    <w:p w14:paraId="1166AD80" w14:textId="3E8D38EE" w:rsidR="00C31F0B" w:rsidRPr="00C31F0B" w:rsidRDefault="00C31F0B" w:rsidP="00893AAF">
      <w:pPr>
        <w:ind w:firstLine="426"/>
        <w:jc w:val="both"/>
        <w:rPr>
          <w:lang w:val="uk-UA"/>
        </w:rPr>
      </w:pPr>
      <w:r w:rsidRPr="00C31F0B">
        <w:rPr>
          <w:lang w:val="uk-UA"/>
        </w:rPr>
        <w:t xml:space="preserve">Завдання повинно </w:t>
      </w:r>
      <w:r w:rsidRPr="00BC760D">
        <w:rPr>
          <w:lang w:val="uk-UA"/>
        </w:rPr>
        <w:t>бути виконане з 01.01.2026 р. по 31.12.2026 р. чи пізніше, залежно від змін у тривалості проєкту (напр</w:t>
      </w:r>
      <w:r w:rsidR="00BC760D">
        <w:rPr>
          <w:lang w:val="uk-UA"/>
        </w:rPr>
        <w:t>иклад</w:t>
      </w:r>
      <w:r w:rsidR="00D20A78">
        <w:rPr>
          <w:lang w:val="uk-UA"/>
        </w:rPr>
        <w:t xml:space="preserve">, </w:t>
      </w:r>
      <w:r w:rsidRPr="00BC760D">
        <w:rPr>
          <w:lang w:val="uk-UA"/>
        </w:rPr>
        <w:t>потенційні зміни в ПД стосовно тривалості проєкту</w:t>
      </w:r>
      <w:r w:rsidRPr="00C31F0B">
        <w:rPr>
          <w:lang w:val="uk-UA"/>
        </w:rPr>
        <w:t>).</w:t>
      </w:r>
    </w:p>
    <w:p w14:paraId="2B1AC34B" w14:textId="77777777" w:rsidR="00C31F0B" w:rsidRPr="00C31F0B" w:rsidRDefault="00C31F0B" w:rsidP="00893AAF">
      <w:pPr>
        <w:ind w:firstLine="426"/>
        <w:jc w:val="both"/>
        <w:rPr>
          <w:lang w:val="uk-UA"/>
        </w:rPr>
      </w:pPr>
    </w:p>
    <w:p w14:paraId="3CC2EC23" w14:textId="77777777" w:rsidR="00C31F0B" w:rsidRPr="00C31F0B" w:rsidRDefault="00C31F0B" w:rsidP="00893AAF">
      <w:pPr>
        <w:ind w:firstLine="426"/>
        <w:jc w:val="both"/>
        <w:rPr>
          <w:lang w:val="uk-UA"/>
        </w:rPr>
      </w:pPr>
      <w:r w:rsidRPr="00265975">
        <w:rPr>
          <w:lang w:val="uk-UA"/>
        </w:rPr>
        <w:t xml:space="preserve">У зв’язку з цим </w:t>
      </w:r>
      <w:r w:rsidRPr="00265975">
        <w:rPr>
          <w:b/>
          <w:bCs/>
          <w:lang w:val="uk-UA"/>
        </w:rPr>
        <w:t>ТЧХУ</w:t>
      </w:r>
      <w:r w:rsidRPr="00265975">
        <w:rPr>
          <w:lang w:val="uk-UA"/>
        </w:rPr>
        <w:t xml:space="preserve"> як партнер із впровадження </w:t>
      </w:r>
      <w:proofErr w:type="spellStart"/>
      <w:r w:rsidRPr="00265975">
        <w:rPr>
          <w:lang w:val="uk-UA"/>
        </w:rPr>
        <w:t>надасть</w:t>
      </w:r>
      <w:proofErr w:type="spellEnd"/>
      <w:r w:rsidRPr="00265975">
        <w:rPr>
          <w:lang w:val="uk-UA"/>
        </w:rPr>
        <w:t xml:space="preserve"> Аудитору всі необхідні дані, інформацію та документацію. Додаткові дані, інформація та документація, які вимагає Аудитор, будуть надані </w:t>
      </w:r>
      <w:r w:rsidRPr="00265975">
        <w:rPr>
          <w:b/>
          <w:bCs/>
          <w:lang w:val="uk-UA"/>
        </w:rPr>
        <w:t>ТЧХУ</w:t>
      </w:r>
      <w:r w:rsidRPr="00265975">
        <w:rPr>
          <w:lang w:val="uk-UA"/>
        </w:rPr>
        <w:t>, якщо імперативний закон не скасовує розкриття таких даних, інформації та документації.</w:t>
      </w:r>
      <w:r w:rsidRPr="00C31F0B">
        <w:rPr>
          <w:lang w:val="uk-UA"/>
        </w:rPr>
        <w:t xml:space="preserve"> </w:t>
      </w:r>
    </w:p>
    <w:p w14:paraId="1CE9D707" w14:textId="77777777" w:rsidR="00C31F0B" w:rsidRPr="00C31F0B" w:rsidRDefault="00C31F0B" w:rsidP="00893AAF">
      <w:pPr>
        <w:ind w:firstLine="426"/>
        <w:jc w:val="both"/>
        <w:rPr>
          <w:lang w:val="uk-UA"/>
        </w:rPr>
      </w:pPr>
    </w:p>
    <w:p w14:paraId="51EAF8FD" w14:textId="77777777" w:rsidR="00C31F0B" w:rsidRPr="00C31F0B" w:rsidRDefault="00C31F0B" w:rsidP="00893AAF">
      <w:pPr>
        <w:ind w:firstLine="426"/>
        <w:jc w:val="both"/>
        <w:rPr>
          <w:lang w:val="uk-UA"/>
        </w:rPr>
      </w:pPr>
      <w:r w:rsidRPr="00C31F0B">
        <w:rPr>
          <w:lang w:val="uk-UA"/>
        </w:rPr>
        <w:t>У будь-якому випадку Аудитору повинні бути надані такі документи:</w:t>
      </w:r>
    </w:p>
    <w:p w14:paraId="3E5EECC2" w14:textId="77777777" w:rsidR="00C31F0B" w:rsidRPr="00C31F0B" w:rsidRDefault="00C31F0B" w:rsidP="00C31F0B">
      <w:pPr>
        <w:ind w:left="284"/>
        <w:jc w:val="both"/>
        <w:rPr>
          <w:lang w:val="uk-UA"/>
        </w:rPr>
      </w:pPr>
    </w:p>
    <w:p w14:paraId="5AADA910" w14:textId="77777777" w:rsidR="00C31F0B" w:rsidRPr="00C31F0B" w:rsidRDefault="00C31F0B" w:rsidP="00C31F0B">
      <w:pPr>
        <w:pStyle w:val="af1"/>
        <w:numPr>
          <w:ilvl w:val="0"/>
          <w:numId w:val="22"/>
        </w:numPr>
        <w:spacing w:after="160" w:line="259" w:lineRule="auto"/>
        <w:contextualSpacing/>
        <w:jc w:val="both"/>
        <w:rPr>
          <w:lang w:val="uk-UA"/>
        </w:rPr>
      </w:pPr>
      <w:r w:rsidRPr="00C31F0B">
        <w:rPr>
          <w:lang w:val="uk-UA"/>
        </w:rPr>
        <w:t>Технічне завдання</w:t>
      </w:r>
    </w:p>
    <w:p w14:paraId="533BBBCE" w14:textId="77777777" w:rsidR="00C31F0B" w:rsidRPr="00C31F0B" w:rsidRDefault="00C31F0B" w:rsidP="00C31F0B">
      <w:pPr>
        <w:pStyle w:val="af1"/>
        <w:numPr>
          <w:ilvl w:val="0"/>
          <w:numId w:val="22"/>
        </w:numPr>
        <w:spacing w:after="160" w:line="259" w:lineRule="auto"/>
        <w:contextualSpacing/>
        <w:jc w:val="both"/>
        <w:rPr>
          <w:lang w:val="uk-UA"/>
        </w:rPr>
      </w:pPr>
      <w:r w:rsidRPr="00C31F0B">
        <w:rPr>
          <w:lang w:val="uk-UA"/>
        </w:rPr>
        <w:t>ПД, укладений між АЧХ та ТЧХУ.</w:t>
      </w:r>
    </w:p>
    <w:p w14:paraId="35A0A461" w14:textId="77777777" w:rsidR="00C31F0B" w:rsidRPr="00C31F0B" w:rsidRDefault="00C31F0B" w:rsidP="00C31F0B">
      <w:pPr>
        <w:pStyle w:val="af1"/>
        <w:numPr>
          <w:ilvl w:val="0"/>
          <w:numId w:val="22"/>
        </w:numPr>
        <w:spacing w:after="160" w:line="259" w:lineRule="auto"/>
        <w:contextualSpacing/>
        <w:jc w:val="both"/>
        <w:rPr>
          <w:lang w:val="uk-UA"/>
        </w:rPr>
      </w:pPr>
      <w:r w:rsidRPr="00C31F0B">
        <w:rPr>
          <w:lang w:val="uk-UA"/>
        </w:rPr>
        <w:t xml:space="preserve">Усі звіти за </w:t>
      </w:r>
      <w:proofErr w:type="spellStart"/>
      <w:r w:rsidRPr="00C31F0B">
        <w:rPr>
          <w:lang w:val="uk-UA"/>
        </w:rPr>
        <w:t>проєктом</w:t>
      </w:r>
      <w:proofErr w:type="spellEnd"/>
      <w:r w:rsidRPr="00C31F0B">
        <w:rPr>
          <w:lang w:val="uk-UA"/>
        </w:rPr>
        <w:t xml:space="preserve"> </w:t>
      </w:r>
    </w:p>
    <w:p w14:paraId="6ECEEF35" w14:textId="77777777" w:rsidR="00C31F0B" w:rsidRPr="00C31F0B" w:rsidRDefault="00C31F0B" w:rsidP="00C31F0B">
      <w:pPr>
        <w:pStyle w:val="af1"/>
        <w:numPr>
          <w:ilvl w:val="0"/>
          <w:numId w:val="22"/>
        </w:numPr>
        <w:spacing w:after="160" w:line="259" w:lineRule="auto"/>
        <w:contextualSpacing/>
        <w:jc w:val="both"/>
        <w:rPr>
          <w:lang w:val="uk-UA"/>
        </w:rPr>
      </w:pPr>
      <w:r w:rsidRPr="00C31F0B">
        <w:rPr>
          <w:lang w:val="uk-UA"/>
        </w:rPr>
        <w:t>Усі супровідні документи, документація та докази, включаючи, без обмеження, рахунки-фактури, квитанції, ваучери, банківські виписки, бухгалтерські книги проєкту, цільовий список бенефіціарів, накладні, списки розподілу, акти прийому-передачі, підтвердження прийому / підтвердження отримання та будь-яку іншу відповідну інформацію (яку може запитати Аудитор)</w:t>
      </w:r>
    </w:p>
    <w:p w14:paraId="13BBB985" w14:textId="77777777" w:rsidR="00C31F0B" w:rsidRPr="00C31F0B" w:rsidRDefault="00C31F0B" w:rsidP="00FD0F87">
      <w:pPr>
        <w:pStyle w:val="1"/>
        <w:numPr>
          <w:ilvl w:val="0"/>
          <w:numId w:val="14"/>
        </w:numPr>
        <w:tabs>
          <w:tab w:val="clear" w:pos="720"/>
        </w:tabs>
        <w:spacing w:before="360" w:after="80" w:line="259" w:lineRule="auto"/>
        <w:ind w:left="993" w:hanging="709"/>
        <w:jc w:val="left"/>
        <w:rPr>
          <w:color w:val="C00000"/>
          <w:kern w:val="2"/>
          <w:sz w:val="24"/>
          <w14:ligatures w14:val="standardContextual"/>
        </w:rPr>
      </w:pPr>
      <w:r w:rsidRPr="00C31F0B">
        <w:rPr>
          <w:color w:val="C00000"/>
          <w:sz w:val="24"/>
        </w:rPr>
        <w:t>Звітність</w:t>
      </w:r>
    </w:p>
    <w:p w14:paraId="23C8E122" w14:textId="77777777" w:rsidR="00C31F0B" w:rsidRPr="00C31F0B" w:rsidRDefault="00C31F0B" w:rsidP="00C31F0B">
      <w:pPr>
        <w:ind w:left="284"/>
        <w:jc w:val="both"/>
        <w:rPr>
          <w:lang w:val="uk-UA"/>
        </w:rPr>
      </w:pPr>
    </w:p>
    <w:p w14:paraId="6C71A992" w14:textId="77777777" w:rsidR="00C31F0B" w:rsidRPr="00C31F0B" w:rsidRDefault="00C31F0B" w:rsidP="00C31F0B">
      <w:pPr>
        <w:ind w:left="360"/>
        <w:rPr>
          <w:lang w:val="uk-UA"/>
        </w:rPr>
      </w:pPr>
      <w:r w:rsidRPr="00C31F0B">
        <w:rPr>
          <w:lang w:val="uk-UA"/>
        </w:rPr>
        <w:t xml:space="preserve">Аудитор повинен підготувати </w:t>
      </w:r>
      <w:r w:rsidRPr="00C31F0B">
        <w:rPr>
          <w:b/>
          <w:bCs/>
          <w:lang w:val="uk-UA"/>
        </w:rPr>
        <w:t>Звіти про достовірність</w:t>
      </w:r>
      <w:r w:rsidRPr="00C31F0B">
        <w:rPr>
          <w:lang w:val="uk-UA"/>
        </w:rPr>
        <w:t xml:space="preserve">, які повинні містити опис мети, процедур аудиту та результатів (якщо такі є), а також </w:t>
      </w:r>
      <w:r w:rsidRPr="00C31F0B">
        <w:rPr>
          <w:b/>
          <w:bCs/>
          <w:lang w:val="uk-UA"/>
        </w:rPr>
        <w:t>висновок аудитора</w:t>
      </w:r>
      <w:r w:rsidRPr="00C31F0B">
        <w:rPr>
          <w:lang w:val="uk-UA"/>
        </w:rPr>
        <w:t>. Ці звіти повинні містити принаймні таку інформацію:</w:t>
      </w:r>
    </w:p>
    <w:p w14:paraId="5F83262C" w14:textId="77777777" w:rsidR="00C31F0B" w:rsidRPr="00C31F0B" w:rsidRDefault="00C31F0B" w:rsidP="00C31F0B">
      <w:pPr>
        <w:ind w:left="360"/>
        <w:rPr>
          <w:lang w:val="uk-UA"/>
        </w:rPr>
      </w:pPr>
    </w:p>
    <w:p w14:paraId="455C419F"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Адресати</w:t>
      </w:r>
    </w:p>
    <w:p w14:paraId="7F4E5038"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Номер проєкту та назва проєкту</w:t>
      </w:r>
    </w:p>
    <w:p w14:paraId="7A685DEA"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lastRenderedPageBreak/>
        <w:t>Партнер проєкту з реалізації</w:t>
      </w:r>
    </w:p>
    <w:p w14:paraId="10E7D7AA"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Короткий опис програми (компонентів) і партнера проєкту, включаючи цілі, очікувані результати, похідну методологію та заходи, організацію проєкту та графік</w:t>
      </w:r>
    </w:p>
    <w:p w14:paraId="29495FC3"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Період, охоплений звітом</w:t>
      </w:r>
    </w:p>
    <w:p w14:paraId="7EEB8EDB"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Валюта звітності євро</w:t>
      </w:r>
    </w:p>
    <w:p w14:paraId="2DD471A7"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Загальна сума передбачених бюджетом доходів (за наявності) та видатків у валюті звітності</w:t>
      </w:r>
    </w:p>
    <w:p w14:paraId="4A18E484"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Загальна сума фактичних доходів (за наявності) та витрат; включаючи список із зазначенням усіх разових квитанцій</w:t>
      </w:r>
    </w:p>
    <w:p w14:paraId="3803756B"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 xml:space="preserve">Повний список переданих </w:t>
      </w:r>
      <w:proofErr w:type="spellStart"/>
      <w:r w:rsidRPr="00C31F0B">
        <w:rPr>
          <w:lang w:val="uk-UA"/>
        </w:rPr>
        <w:t>проєктних</w:t>
      </w:r>
      <w:proofErr w:type="spellEnd"/>
      <w:r w:rsidRPr="00C31F0B">
        <w:rPr>
          <w:lang w:val="uk-UA"/>
        </w:rPr>
        <w:t xml:space="preserve"> коштів, включаючи імена донорів, дати та курси валют</w:t>
      </w:r>
    </w:p>
    <w:p w14:paraId="77BC5F10"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Кінцевий баланс (включаючи готівку, банківські та інші активи, наприклад авансові платежі та непогашені чеки)</w:t>
      </w:r>
    </w:p>
    <w:p w14:paraId="1097D6CF"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Загальна сума фактично підтверджених витрат</w:t>
      </w:r>
    </w:p>
    <w:p w14:paraId="2C188F8D"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Цілі, обсяг і опис виконуваних процедур</w:t>
      </w:r>
    </w:p>
    <w:p w14:paraId="4547F195"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Перелік висновків</w:t>
      </w:r>
    </w:p>
    <w:p w14:paraId="740BC767"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Рекомендації та/або виконання попередніх рекомендацій, якщо це можливо</w:t>
      </w:r>
    </w:p>
    <w:p w14:paraId="02EDB84D"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Інші відповідні питання</w:t>
      </w:r>
    </w:p>
    <w:p w14:paraId="74C41B71"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Заява про те, що всі оригінальні ваучери були визнані недійсними через штампування</w:t>
      </w:r>
    </w:p>
    <w:p w14:paraId="225DA41C" w14:textId="77777777" w:rsidR="00C31F0B" w:rsidRPr="00C31F0B" w:rsidRDefault="00C31F0B" w:rsidP="00C31F0B">
      <w:pPr>
        <w:pStyle w:val="af1"/>
        <w:numPr>
          <w:ilvl w:val="0"/>
          <w:numId w:val="21"/>
        </w:numPr>
        <w:spacing w:after="160" w:line="360" w:lineRule="auto"/>
        <w:contextualSpacing/>
        <w:rPr>
          <w:b/>
          <w:bCs/>
          <w:lang w:val="uk-UA"/>
        </w:rPr>
      </w:pPr>
      <w:r w:rsidRPr="00C31F0B">
        <w:rPr>
          <w:b/>
          <w:bCs/>
          <w:lang w:val="uk-UA"/>
        </w:rPr>
        <w:t>Висновок Аудитора містить достатню впевненість</w:t>
      </w:r>
    </w:p>
    <w:p w14:paraId="7D6D797F" w14:textId="77777777" w:rsidR="00C31F0B" w:rsidRPr="00C31F0B" w:rsidRDefault="00C31F0B" w:rsidP="00C31F0B">
      <w:pPr>
        <w:pStyle w:val="af1"/>
        <w:numPr>
          <w:ilvl w:val="0"/>
          <w:numId w:val="21"/>
        </w:numPr>
        <w:spacing w:after="160" w:line="360" w:lineRule="auto"/>
        <w:contextualSpacing/>
        <w:rPr>
          <w:lang w:val="uk-UA"/>
        </w:rPr>
      </w:pPr>
      <w:r w:rsidRPr="00C31F0B">
        <w:rPr>
          <w:lang w:val="uk-UA"/>
        </w:rPr>
        <w:t>Дата звіту</w:t>
      </w:r>
    </w:p>
    <w:p w14:paraId="6BDAE73C" w14:textId="77777777" w:rsidR="00C31F0B" w:rsidRPr="00C31F0B" w:rsidRDefault="00C31F0B" w:rsidP="00C31F0B">
      <w:pPr>
        <w:pStyle w:val="af1"/>
        <w:numPr>
          <w:ilvl w:val="0"/>
          <w:numId w:val="21"/>
        </w:numPr>
        <w:tabs>
          <w:tab w:val="left" w:pos="1304"/>
          <w:tab w:val="left" w:pos="2608"/>
          <w:tab w:val="left" w:pos="3912"/>
          <w:tab w:val="left" w:pos="5216"/>
          <w:tab w:val="left" w:pos="6521"/>
          <w:tab w:val="left" w:pos="7825"/>
        </w:tabs>
        <w:autoSpaceDE w:val="0"/>
        <w:autoSpaceDN w:val="0"/>
        <w:contextualSpacing/>
        <w:rPr>
          <w:lang w:val="uk-UA"/>
        </w:rPr>
      </w:pPr>
      <w:r w:rsidRPr="00C31F0B">
        <w:rPr>
          <w:lang w:val="uk-UA"/>
        </w:rPr>
        <w:t>Адреса, контактні дані, підпис і повноваження Аудитора (наприклад, печатка компанії або використання офіційного бланку компанії)</w:t>
      </w:r>
    </w:p>
    <w:p w14:paraId="47E5CA6E" w14:textId="77777777" w:rsidR="00C31F0B" w:rsidRPr="00C31F0B" w:rsidRDefault="00C31F0B" w:rsidP="00C31F0B">
      <w:pPr>
        <w:ind w:left="360"/>
        <w:rPr>
          <w:lang w:val="uk-UA"/>
        </w:rPr>
      </w:pPr>
    </w:p>
    <w:p w14:paraId="5593AB83" w14:textId="77777777" w:rsidR="00C31F0B" w:rsidRPr="00C31F0B" w:rsidRDefault="00C31F0B" w:rsidP="00C31F0B">
      <w:pPr>
        <w:ind w:left="284"/>
        <w:jc w:val="both"/>
        <w:rPr>
          <w:lang w:val="uk-UA"/>
        </w:rPr>
      </w:pPr>
      <w:r w:rsidRPr="00C31F0B">
        <w:rPr>
          <w:lang w:val="uk-UA"/>
        </w:rPr>
        <w:t xml:space="preserve">Кожен звіт також містить такі </w:t>
      </w:r>
      <w:r w:rsidRPr="00C31F0B">
        <w:rPr>
          <w:u w:val="single"/>
          <w:lang w:val="uk-UA"/>
        </w:rPr>
        <w:t>додатки</w:t>
      </w:r>
      <w:r w:rsidRPr="00C31F0B">
        <w:rPr>
          <w:lang w:val="uk-UA"/>
        </w:rPr>
        <w:t>:</w:t>
      </w:r>
    </w:p>
    <w:p w14:paraId="1D279A5B" w14:textId="77777777" w:rsidR="00C31F0B" w:rsidRPr="00C31F0B" w:rsidRDefault="00C31F0B" w:rsidP="00C31F0B">
      <w:pPr>
        <w:pStyle w:val="af1"/>
        <w:ind w:left="1080"/>
        <w:rPr>
          <w:lang w:val="uk-UA"/>
        </w:rPr>
      </w:pPr>
    </w:p>
    <w:p w14:paraId="13595FC4"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Фінансовий звіт: загальний розрахунок із порівнянням фактичних витрат із затвердженим бюджетом, завірений офіційним підписом партнерів-виконавців (штамп і підпис) та офіційним підписом (печатка та підпис) Аудитора</w:t>
      </w:r>
    </w:p>
    <w:p w14:paraId="66BB9959"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 xml:space="preserve">звіт про рух грошових коштів за </w:t>
      </w:r>
      <w:proofErr w:type="spellStart"/>
      <w:r w:rsidRPr="00C31F0B">
        <w:rPr>
          <w:lang w:val="uk-UA"/>
        </w:rPr>
        <w:t>проєктом</w:t>
      </w:r>
      <w:proofErr w:type="spellEnd"/>
    </w:p>
    <w:p w14:paraId="45F6DF8C"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Лист про повноту (репрезентативний лист)</w:t>
      </w:r>
    </w:p>
    <w:p w14:paraId="2AEACD23"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детальний список ваучерів, класифікований відповідно до відповідних статей бюджету</w:t>
      </w:r>
    </w:p>
    <w:p w14:paraId="0CCC71F0"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виписки з банківських рахунків</w:t>
      </w:r>
    </w:p>
    <w:p w14:paraId="1A3BBCD6"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перелік рахунків, що підлягають оплаті, якщо такі є</w:t>
      </w:r>
    </w:p>
    <w:p w14:paraId="00C81D83" w14:textId="77777777" w:rsidR="00C31F0B" w:rsidRPr="00C31F0B" w:rsidRDefault="00C31F0B" w:rsidP="00C31F0B">
      <w:pPr>
        <w:pStyle w:val="af1"/>
        <w:numPr>
          <w:ilvl w:val="0"/>
          <w:numId w:val="18"/>
        </w:numPr>
        <w:spacing w:after="160" w:line="360" w:lineRule="auto"/>
        <w:contextualSpacing/>
        <w:rPr>
          <w:lang w:val="uk-UA"/>
        </w:rPr>
      </w:pPr>
      <w:r w:rsidRPr="00C31F0B">
        <w:rPr>
          <w:lang w:val="uk-UA"/>
        </w:rPr>
        <w:t>перелік довідкових документів (перелік ключових документів та джерел даних, використаних для проведених процедур)</w:t>
      </w:r>
    </w:p>
    <w:p w14:paraId="1820CDCF" w14:textId="77777777" w:rsidR="00C31F0B" w:rsidRPr="00C31F0B" w:rsidRDefault="00C31F0B" w:rsidP="00C31F0B">
      <w:pPr>
        <w:pStyle w:val="af1"/>
        <w:numPr>
          <w:ilvl w:val="0"/>
          <w:numId w:val="18"/>
        </w:numPr>
        <w:spacing w:after="160" w:line="360" w:lineRule="auto"/>
        <w:contextualSpacing/>
        <w:rPr>
          <w:lang w:val="uk-UA"/>
        </w:rPr>
      </w:pPr>
      <w:r w:rsidRPr="00C31F0B">
        <w:rPr>
          <w:lang w:val="uk-UA"/>
        </w:rPr>
        <w:t>перелік основних запитуваних документів, які не були отримані / не могли бути надані, включаючи обґрунтування</w:t>
      </w:r>
    </w:p>
    <w:p w14:paraId="3D843FEA" w14:textId="77777777" w:rsidR="00C31F0B" w:rsidRPr="00C31F0B" w:rsidRDefault="00C31F0B" w:rsidP="00C31F0B">
      <w:pPr>
        <w:pStyle w:val="af1"/>
        <w:numPr>
          <w:ilvl w:val="0"/>
          <w:numId w:val="18"/>
        </w:numPr>
        <w:spacing w:after="160" w:line="360" w:lineRule="auto"/>
        <w:contextualSpacing/>
        <w:rPr>
          <w:lang w:val="uk-UA"/>
        </w:rPr>
      </w:pPr>
      <w:r w:rsidRPr="00C31F0B">
        <w:rPr>
          <w:lang w:val="uk-UA"/>
        </w:rPr>
        <w:lastRenderedPageBreak/>
        <w:t>Прокоментований список неприйнятих ваучерів</w:t>
      </w:r>
    </w:p>
    <w:p w14:paraId="1594BE74"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у разі виявлення винятків, список відповідних ваучерів із описом винятку</w:t>
      </w:r>
    </w:p>
    <w:p w14:paraId="065B1A0C"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список активів (основні засоби / обладнання, закуплені в рамках проєкту, вартість яких перевищує чисту суму 1 000,00 євро</w:t>
      </w:r>
    </w:p>
    <w:p w14:paraId="7002F0C9"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 xml:space="preserve">перелік контрактів на послуги / закупівлі, укладених протягом звітного періоду, що перевищують чисту суму 1 000,00 євро </w:t>
      </w:r>
    </w:p>
    <w:p w14:paraId="3BDC323A" w14:textId="77777777" w:rsidR="00C31F0B" w:rsidRPr="00C31F0B" w:rsidRDefault="00C31F0B" w:rsidP="00C31F0B">
      <w:pPr>
        <w:pStyle w:val="af1"/>
        <w:numPr>
          <w:ilvl w:val="0"/>
          <w:numId w:val="18"/>
        </w:numPr>
        <w:tabs>
          <w:tab w:val="left" w:pos="1304"/>
          <w:tab w:val="left" w:pos="2608"/>
          <w:tab w:val="left" w:pos="3912"/>
          <w:tab w:val="left" w:pos="5216"/>
          <w:tab w:val="left" w:pos="6521"/>
          <w:tab w:val="left" w:pos="7825"/>
        </w:tabs>
        <w:autoSpaceDE w:val="0"/>
        <w:autoSpaceDN w:val="0"/>
        <w:spacing w:line="360" w:lineRule="auto"/>
        <w:contextualSpacing/>
        <w:rPr>
          <w:lang w:val="uk-UA"/>
        </w:rPr>
      </w:pPr>
      <w:r w:rsidRPr="00C31F0B">
        <w:rPr>
          <w:lang w:val="uk-UA"/>
        </w:rPr>
        <w:t xml:space="preserve">перелік грантових договорів, укладених протягом звітних періодів, якщо це </w:t>
      </w:r>
      <w:proofErr w:type="spellStart"/>
      <w:r w:rsidRPr="00C31F0B">
        <w:rPr>
          <w:lang w:val="uk-UA"/>
        </w:rPr>
        <w:t>застосовно</w:t>
      </w:r>
      <w:proofErr w:type="spellEnd"/>
      <w:r w:rsidRPr="00C31F0B">
        <w:rPr>
          <w:lang w:val="uk-UA"/>
        </w:rPr>
        <w:t>.</w:t>
      </w:r>
    </w:p>
    <w:p w14:paraId="097FA16E" w14:textId="77777777" w:rsidR="00C31F0B" w:rsidRPr="00C31F0B" w:rsidRDefault="00C31F0B" w:rsidP="00C31F0B">
      <w:pPr>
        <w:spacing w:line="360" w:lineRule="auto"/>
        <w:ind w:left="720"/>
        <w:rPr>
          <w:lang w:val="uk-UA"/>
        </w:rPr>
      </w:pPr>
    </w:p>
    <w:p w14:paraId="0060C1F2" w14:textId="06AB937A" w:rsidR="00C31F0B" w:rsidRPr="00C31F0B" w:rsidRDefault="00C31F0B" w:rsidP="00C31F0B">
      <w:pPr>
        <w:ind w:left="284"/>
        <w:jc w:val="both"/>
        <w:rPr>
          <w:lang w:val="uk-UA"/>
        </w:rPr>
      </w:pPr>
      <w:r w:rsidRPr="00C31F0B">
        <w:rPr>
          <w:b/>
          <w:bCs/>
          <w:lang w:val="uk-UA"/>
        </w:rPr>
        <w:t>Аудиторський звіт</w:t>
      </w:r>
      <w:r w:rsidRPr="00C31F0B">
        <w:rPr>
          <w:lang w:val="uk-UA"/>
        </w:rPr>
        <w:t xml:space="preserve"> подається в паперовому та електронному вигляді з використанням продуктів MS Office. Звіт буде </w:t>
      </w:r>
      <w:r w:rsidRPr="008E0F5B">
        <w:rPr>
          <w:lang w:val="uk-UA"/>
        </w:rPr>
        <w:t xml:space="preserve">представлено </w:t>
      </w:r>
      <w:r w:rsidRPr="008E0F5B">
        <w:rPr>
          <w:u w:val="single"/>
          <w:lang w:val="uk-UA"/>
        </w:rPr>
        <w:t>​</w:t>
      </w:r>
      <w:r w:rsidRPr="008E0F5B">
        <w:rPr>
          <w:b/>
          <w:bCs/>
          <w:u w:val="single"/>
          <w:lang w:val="uk-UA"/>
        </w:rPr>
        <w:t xml:space="preserve">англійською </w:t>
      </w:r>
      <w:r w:rsidR="008E0F5B" w:rsidRPr="008E0F5B">
        <w:rPr>
          <w:b/>
          <w:bCs/>
          <w:u w:val="single"/>
          <w:lang w:val="uk-UA"/>
        </w:rPr>
        <w:t>та українською мовами</w:t>
      </w:r>
      <w:r w:rsidRPr="008E0F5B">
        <w:rPr>
          <w:b/>
          <w:bCs/>
          <w:lang w:val="uk-UA"/>
        </w:rPr>
        <w:t>.</w:t>
      </w:r>
      <w:r w:rsidRPr="00C31F0B">
        <w:rPr>
          <w:lang w:val="uk-UA"/>
        </w:rPr>
        <w:t xml:space="preserve"> Потрібні дві оригінальні паперові копії аудиторського звіту</w:t>
      </w:r>
      <w:r w:rsidR="008E0F5B">
        <w:rPr>
          <w:lang w:val="uk-UA"/>
        </w:rPr>
        <w:t xml:space="preserve"> кожною мовою</w:t>
      </w:r>
      <w:r w:rsidRPr="00C31F0B">
        <w:rPr>
          <w:lang w:val="uk-UA"/>
        </w:rPr>
        <w:t xml:space="preserve">, а також версія у форматі PDF. </w:t>
      </w:r>
    </w:p>
    <w:p w14:paraId="1AFD113F" w14:textId="77777777" w:rsidR="00C31F0B" w:rsidRPr="00C31F0B" w:rsidRDefault="00C31F0B" w:rsidP="00C31F0B">
      <w:pPr>
        <w:ind w:left="284"/>
        <w:jc w:val="both"/>
        <w:rPr>
          <w:lang w:val="uk-UA"/>
        </w:rPr>
      </w:pPr>
    </w:p>
    <w:p w14:paraId="78AD300C" w14:textId="6D8785E4" w:rsidR="00C31F0B" w:rsidRPr="00C31F0B" w:rsidRDefault="00C31F0B" w:rsidP="00E71F8B">
      <w:pPr>
        <w:ind w:left="284"/>
        <w:jc w:val="both"/>
        <w:rPr>
          <w:lang w:val="uk-UA"/>
        </w:rPr>
      </w:pPr>
      <w:r w:rsidRPr="00C31F0B">
        <w:rPr>
          <w:lang w:val="uk-UA"/>
        </w:rPr>
        <w:t xml:space="preserve">Якщо звіт має електронний підпис (QES), підпис повинен відповідати Регламенту (ЄС) №910/2014 (надалі іменується як Регламент </w:t>
      </w:r>
      <w:proofErr w:type="spellStart"/>
      <w:r w:rsidRPr="00C31F0B">
        <w:rPr>
          <w:lang w:val="uk-UA"/>
        </w:rPr>
        <w:t>eIDAS</w:t>
      </w:r>
      <w:proofErr w:type="spellEnd"/>
      <w:r w:rsidRPr="00C31F0B">
        <w:rPr>
          <w:lang w:val="uk-UA"/>
        </w:rPr>
        <w:t xml:space="preserve"> або </w:t>
      </w:r>
      <w:proofErr w:type="spellStart"/>
      <w:r w:rsidRPr="00C31F0B">
        <w:rPr>
          <w:lang w:val="uk-UA"/>
        </w:rPr>
        <w:t>eIDAS</w:t>
      </w:r>
      <w:proofErr w:type="spellEnd"/>
      <w:r w:rsidRPr="00C31F0B">
        <w:rPr>
          <w:lang w:val="uk-UA"/>
        </w:rPr>
        <w:t xml:space="preserve">). </w:t>
      </w:r>
    </w:p>
    <w:p w14:paraId="41AE130A" w14:textId="77777777" w:rsidR="00C31F0B" w:rsidRPr="00C31F0B" w:rsidRDefault="00C31F0B" w:rsidP="00C31F0B">
      <w:pPr>
        <w:ind w:left="284"/>
        <w:jc w:val="both"/>
        <w:rPr>
          <w:lang w:val="uk-UA"/>
        </w:rPr>
      </w:pPr>
    </w:p>
    <w:p w14:paraId="518F2DCA" w14:textId="77777777" w:rsidR="009E235F" w:rsidRPr="00C31F0B" w:rsidRDefault="009E235F" w:rsidP="009E235F">
      <w:pPr>
        <w:pStyle w:val="paragraph"/>
        <w:spacing w:before="0" w:beforeAutospacing="0" w:after="0" w:afterAutospacing="0"/>
        <w:jc w:val="both"/>
        <w:textAlignment w:val="baseline"/>
        <w:rPr>
          <w:rStyle w:val="eop"/>
          <w:color w:val="000000"/>
          <w:lang w:val="uk-UA"/>
        </w:rPr>
      </w:pPr>
    </w:p>
    <w:sectPr w:rsidR="009E235F" w:rsidRPr="00C31F0B"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5A52" w14:textId="77777777" w:rsidR="005B5BB7" w:rsidRDefault="005B5BB7" w:rsidP="00B948CF">
      <w:r>
        <w:separator/>
      </w:r>
    </w:p>
  </w:endnote>
  <w:endnote w:type="continuationSeparator" w:id="0">
    <w:p w14:paraId="7C0165C8" w14:textId="77777777" w:rsidR="005B5BB7" w:rsidRDefault="005B5BB7" w:rsidP="00B948CF">
      <w:r>
        <w:continuationSeparator/>
      </w:r>
    </w:p>
  </w:endnote>
  <w:endnote w:type="continuationNotice" w:id="1">
    <w:p w14:paraId="172412A0" w14:textId="77777777" w:rsidR="005B5BB7" w:rsidRDefault="005B5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00C9" w14:textId="77777777" w:rsidR="005B5BB7" w:rsidRDefault="005B5BB7" w:rsidP="00B948CF">
      <w:r>
        <w:separator/>
      </w:r>
    </w:p>
  </w:footnote>
  <w:footnote w:type="continuationSeparator" w:id="0">
    <w:p w14:paraId="052ACAC8" w14:textId="77777777" w:rsidR="005B5BB7" w:rsidRDefault="005B5BB7" w:rsidP="00B948CF">
      <w:r>
        <w:continuationSeparator/>
      </w:r>
    </w:p>
  </w:footnote>
  <w:footnote w:type="continuationNotice" w:id="1">
    <w:p w14:paraId="289EB981" w14:textId="77777777" w:rsidR="005B5BB7" w:rsidRDefault="005B5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A09"/>
    <w:multiLevelType w:val="hybridMultilevel"/>
    <w:tmpl w:val="AF561CF2"/>
    <w:lvl w:ilvl="0" w:tplc="FFFFFFFF">
      <w:start w:val="1"/>
      <w:numFmt w:val="decimal"/>
      <w:lvlText w:val="%1."/>
      <w:lvlJc w:val="left"/>
      <w:pPr>
        <w:tabs>
          <w:tab w:val="num" w:pos="720"/>
        </w:tabs>
        <w:ind w:left="720" w:hanging="360"/>
      </w:pPr>
    </w:lvl>
    <w:lvl w:ilvl="1" w:tplc="04070019">
      <w:start w:val="1"/>
      <w:numFmt w:val="lowerLetter"/>
      <w:lvlText w:val="%2."/>
      <w:lvlJc w:val="left"/>
      <w:pPr>
        <w:ind w:left="7165"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6E413B6"/>
    <w:multiLevelType w:val="hybridMultilevel"/>
    <w:tmpl w:val="FDB6D9A0"/>
    <w:lvl w:ilvl="0" w:tplc="0407000F">
      <w:start w:val="1"/>
      <w:numFmt w:val="decimal"/>
      <w:lvlText w:val="%1."/>
      <w:lvlJc w:val="left"/>
      <w:pPr>
        <w:ind w:left="786"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1C912B56"/>
    <w:multiLevelType w:val="hybridMultilevel"/>
    <w:tmpl w:val="7F5C66B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2D33617"/>
    <w:multiLevelType w:val="hybridMultilevel"/>
    <w:tmpl w:val="66B0F3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5C0A06"/>
    <w:multiLevelType w:val="hybridMultilevel"/>
    <w:tmpl w:val="D2C6A3AE"/>
    <w:lvl w:ilvl="0" w:tplc="79961248">
      <w:start w:val="1"/>
      <w:numFmt w:val="decimal"/>
      <w:lvlText w:val="%1."/>
      <w:lvlJc w:val="left"/>
      <w:pPr>
        <w:ind w:left="1665" w:hanging="360"/>
      </w:pPr>
      <w:rPr>
        <w:rFonts w:cs="Arial" w:hint="default"/>
        <w:sz w:val="24"/>
      </w:rPr>
    </w:lvl>
    <w:lvl w:ilvl="1" w:tplc="04070019" w:tentative="1">
      <w:start w:val="1"/>
      <w:numFmt w:val="lowerLetter"/>
      <w:lvlText w:val="%2."/>
      <w:lvlJc w:val="left"/>
      <w:pPr>
        <w:ind w:left="2385" w:hanging="360"/>
      </w:pPr>
    </w:lvl>
    <w:lvl w:ilvl="2" w:tplc="0407001B" w:tentative="1">
      <w:start w:val="1"/>
      <w:numFmt w:val="lowerRoman"/>
      <w:lvlText w:val="%3."/>
      <w:lvlJc w:val="right"/>
      <w:pPr>
        <w:ind w:left="3105" w:hanging="180"/>
      </w:pPr>
    </w:lvl>
    <w:lvl w:ilvl="3" w:tplc="0407000F" w:tentative="1">
      <w:start w:val="1"/>
      <w:numFmt w:val="decimal"/>
      <w:lvlText w:val="%4."/>
      <w:lvlJc w:val="left"/>
      <w:pPr>
        <w:ind w:left="3825" w:hanging="360"/>
      </w:pPr>
    </w:lvl>
    <w:lvl w:ilvl="4" w:tplc="04070019" w:tentative="1">
      <w:start w:val="1"/>
      <w:numFmt w:val="lowerLetter"/>
      <w:lvlText w:val="%5."/>
      <w:lvlJc w:val="left"/>
      <w:pPr>
        <w:ind w:left="4545" w:hanging="360"/>
      </w:pPr>
    </w:lvl>
    <w:lvl w:ilvl="5" w:tplc="0407001B" w:tentative="1">
      <w:start w:val="1"/>
      <w:numFmt w:val="lowerRoman"/>
      <w:lvlText w:val="%6."/>
      <w:lvlJc w:val="right"/>
      <w:pPr>
        <w:ind w:left="5265" w:hanging="180"/>
      </w:pPr>
    </w:lvl>
    <w:lvl w:ilvl="6" w:tplc="0407000F" w:tentative="1">
      <w:start w:val="1"/>
      <w:numFmt w:val="decimal"/>
      <w:lvlText w:val="%7."/>
      <w:lvlJc w:val="left"/>
      <w:pPr>
        <w:ind w:left="5985" w:hanging="360"/>
      </w:pPr>
    </w:lvl>
    <w:lvl w:ilvl="7" w:tplc="04070019" w:tentative="1">
      <w:start w:val="1"/>
      <w:numFmt w:val="lowerLetter"/>
      <w:lvlText w:val="%8."/>
      <w:lvlJc w:val="left"/>
      <w:pPr>
        <w:ind w:left="6705" w:hanging="360"/>
      </w:pPr>
    </w:lvl>
    <w:lvl w:ilvl="8" w:tplc="0407001B" w:tentative="1">
      <w:start w:val="1"/>
      <w:numFmt w:val="lowerRoman"/>
      <w:lvlText w:val="%9."/>
      <w:lvlJc w:val="right"/>
      <w:pPr>
        <w:ind w:left="7425" w:hanging="180"/>
      </w:pPr>
    </w:lvl>
  </w:abstractNum>
  <w:abstractNum w:abstractNumId="9"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1D5A72"/>
    <w:multiLevelType w:val="hybridMultilevel"/>
    <w:tmpl w:val="14C2B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6E44F2"/>
    <w:multiLevelType w:val="hybridMultilevel"/>
    <w:tmpl w:val="97EE0E78"/>
    <w:lvl w:ilvl="0" w:tplc="935218B4">
      <w:start w:val="1"/>
      <w:numFmt w:val="decimal"/>
      <w:lvlText w:val="%1."/>
      <w:lvlJc w:val="left"/>
      <w:pPr>
        <w:ind w:left="644" w:hanging="360"/>
      </w:pPr>
    </w:lvl>
    <w:lvl w:ilvl="1" w:tplc="0C8486D6">
      <w:start w:val="1"/>
      <w:numFmt w:val="lowerLetter"/>
      <w:lvlText w:val="%2."/>
      <w:lvlJc w:val="left"/>
      <w:pPr>
        <w:ind w:left="1364" w:hanging="360"/>
      </w:pPr>
    </w:lvl>
    <w:lvl w:ilvl="2" w:tplc="680AD518">
      <w:start w:val="1"/>
      <w:numFmt w:val="lowerRoman"/>
      <w:lvlText w:val="%3."/>
      <w:lvlJc w:val="right"/>
      <w:pPr>
        <w:ind w:left="2084" w:hanging="180"/>
      </w:pPr>
    </w:lvl>
    <w:lvl w:ilvl="3" w:tplc="74CAFDF8">
      <w:start w:val="1"/>
      <w:numFmt w:val="decimal"/>
      <w:lvlText w:val="%4."/>
      <w:lvlJc w:val="left"/>
      <w:pPr>
        <w:ind w:left="2804" w:hanging="360"/>
      </w:pPr>
    </w:lvl>
    <w:lvl w:ilvl="4" w:tplc="AB0ECC16">
      <w:start w:val="1"/>
      <w:numFmt w:val="lowerLetter"/>
      <w:lvlText w:val="%5."/>
      <w:lvlJc w:val="left"/>
      <w:pPr>
        <w:ind w:left="3524" w:hanging="360"/>
      </w:pPr>
    </w:lvl>
    <w:lvl w:ilvl="5" w:tplc="02802788">
      <w:start w:val="1"/>
      <w:numFmt w:val="lowerRoman"/>
      <w:lvlText w:val="%6."/>
      <w:lvlJc w:val="right"/>
      <w:pPr>
        <w:ind w:left="4244" w:hanging="180"/>
      </w:pPr>
    </w:lvl>
    <w:lvl w:ilvl="6" w:tplc="12B032F4">
      <w:start w:val="1"/>
      <w:numFmt w:val="decimal"/>
      <w:lvlText w:val="%7."/>
      <w:lvlJc w:val="left"/>
      <w:pPr>
        <w:ind w:left="4964" w:hanging="360"/>
      </w:pPr>
    </w:lvl>
    <w:lvl w:ilvl="7" w:tplc="016ABBD8">
      <w:start w:val="1"/>
      <w:numFmt w:val="lowerLetter"/>
      <w:lvlText w:val="%8."/>
      <w:lvlJc w:val="left"/>
      <w:pPr>
        <w:ind w:left="5684" w:hanging="360"/>
      </w:pPr>
    </w:lvl>
    <w:lvl w:ilvl="8" w:tplc="F2868012">
      <w:start w:val="1"/>
      <w:numFmt w:val="lowerRoman"/>
      <w:lvlText w:val="%9."/>
      <w:lvlJc w:val="right"/>
      <w:pPr>
        <w:ind w:left="6404" w:hanging="180"/>
      </w:pPr>
    </w:lvl>
  </w:abstractNum>
  <w:abstractNum w:abstractNumId="12" w15:restartNumberingAfterBreak="0">
    <w:nsid w:val="46AF66FF"/>
    <w:multiLevelType w:val="hybridMultilevel"/>
    <w:tmpl w:val="12E681A4"/>
    <w:lvl w:ilvl="0" w:tplc="0410000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B902037"/>
    <w:multiLevelType w:val="hybridMultilevel"/>
    <w:tmpl w:val="E1143F9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5866041A"/>
    <w:multiLevelType w:val="hybridMultilevel"/>
    <w:tmpl w:val="51BCE88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0E042E"/>
    <w:multiLevelType w:val="hybridMultilevel"/>
    <w:tmpl w:val="EAE8724A"/>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2" w15:restartNumberingAfterBreak="0">
    <w:nsid w:val="70D5653B"/>
    <w:multiLevelType w:val="hybridMultilevel"/>
    <w:tmpl w:val="6DE8F17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E7163F"/>
    <w:multiLevelType w:val="hybridMultilevel"/>
    <w:tmpl w:val="71CE66D6"/>
    <w:lvl w:ilvl="0" w:tplc="0407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16"/>
  </w:num>
  <w:num w:numId="2" w16cid:durableId="796334585">
    <w:abstractNumId w:val="9"/>
  </w:num>
  <w:num w:numId="3" w16cid:durableId="2022393133">
    <w:abstractNumId w:val="5"/>
  </w:num>
  <w:num w:numId="4" w16cid:durableId="271401053">
    <w:abstractNumId w:val="24"/>
  </w:num>
  <w:num w:numId="5" w16cid:durableId="923802013">
    <w:abstractNumId w:val="14"/>
  </w:num>
  <w:num w:numId="6" w16cid:durableId="831797829">
    <w:abstractNumId w:val="20"/>
  </w:num>
  <w:num w:numId="7" w16cid:durableId="187256949">
    <w:abstractNumId w:val="3"/>
  </w:num>
  <w:num w:numId="8" w16cid:durableId="759763480">
    <w:abstractNumId w:val="6"/>
  </w:num>
  <w:num w:numId="9" w16cid:durableId="1263101845">
    <w:abstractNumId w:val="1"/>
  </w:num>
  <w:num w:numId="10" w16cid:durableId="2089762677">
    <w:abstractNumId w:val="21"/>
  </w:num>
  <w:num w:numId="11" w16cid:durableId="1560674692">
    <w:abstractNumId w:val="18"/>
  </w:num>
  <w:num w:numId="12" w16cid:durableId="1595630758">
    <w:abstractNumId w:val="17"/>
  </w:num>
  <w:num w:numId="13" w16cid:durableId="53937594">
    <w:abstractNumId w:val="11"/>
  </w:num>
  <w:num w:numId="14" w16cid:durableId="1362587923">
    <w:abstractNumId w:val="12"/>
  </w:num>
  <w:num w:numId="15" w16cid:durableId="1166435985">
    <w:abstractNumId w:val="13"/>
  </w:num>
  <w:num w:numId="16" w16cid:durableId="485391828">
    <w:abstractNumId w:val="19"/>
  </w:num>
  <w:num w:numId="17" w16cid:durableId="632253915">
    <w:abstractNumId w:val="10"/>
  </w:num>
  <w:num w:numId="18" w16cid:durableId="501118233">
    <w:abstractNumId w:val="4"/>
  </w:num>
  <w:num w:numId="19" w16cid:durableId="442726501">
    <w:abstractNumId w:val="0"/>
  </w:num>
  <w:num w:numId="20" w16cid:durableId="1415735835">
    <w:abstractNumId w:val="22"/>
  </w:num>
  <w:num w:numId="21" w16cid:durableId="157968294">
    <w:abstractNumId w:val="15"/>
  </w:num>
  <w:num w:numId="22" w16cid:durableId="974408328">
    <w:abstractNumId w:val="7"/>
  </w:num>
  <w:num w:numId="23" w16cid:durableId="1867671675">
    <w:abstractNumId w:val="2"/>
  </w:num>
  <w:num w:numId="24" w16cid:durableId="1964463738">
    <w:abstractNumId w:val="23"/>
  </w:num>
  <w:num w:numId="25" w16cid:durableId="142687810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784"/>
    <w:rsid w:val="0003635E"/>
    <w:rsid w:val="000368BE"/>
    <w:rsid w:val="00037277"/>
    <w:rsid w:val="00040766"/>
    <w:rsid w:val="0004671D"/>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393"/>
    <w:rsid w:val="000B2556"/>
    <w:rsid w:val="000B2A6B"/>
    <w:rsid w:val="000B4057"/>
    <w:rsid w:val="000C14C9"/>
    <w:rsid w:val="000C6F08"/>
    <w:rsid w:val="000C75F4"/>
    <w:rsid w:val="000D0DD0"/>
    <w:rsid w:val="000D2EC8"/>
    <w:rsid w:val="000D401E"/>
    <w:rsid w:val="000D5CC7"/>
    <w:rsid w:val="000D6E8A"/>
    <w:rsid w:val="000E2BB9"/>
    <w:rsid w:val="000E31A9"/>
    <w:rsid w:val="000E3987"/>
    <w:rsid w:val="000E46C7"/>
    <w:rsid w:val="000E5FB0"/>
    <w:rsid w:val="000E698C"/>
    <w:rsid w:val="000F0A49"/>
    <w:rsid w:val="000F0DD3"/>
    <w:rsid w:val="000F10BD"/>
    <w:rsid w:val="000F17A7"/>
    <w:rsid w:val="000F25D5"/>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6C5E"/>
    <w:rsid w:val="001576EA"/>
    <w:rsid w:val="00157CF5"/>
    <w:rsid w:val="00161D6A"/>
    <w:rsid w:val="00162B20"/>
    <w:rsid w:val="00163201"/>
    <w:rsid w:val="00163ACB"/>
    <w:rsid w:val="00166E71"/>
    <w:rsid w:val="00167AFF"/>
    <w:rsid w:val="0017000A"/>
    <w:rsid w:val="001703C9"/>
    <w:rsid w:val="0017108F"/>
    <w:rsid w:val="00171442"/>
    <w:rsid w:val="00171900"/>
    <w:rsid w:val="0017614A"/>
    <w:rsid w:val="00176456"/>
    <w:rsid w:val="00183480"/>
    <w:rsid w:val="00187B8C"/>
    <w:rsid w:val="00195482"/>
    <w:rsid w:val="00196AEF"/>
    <w:rsid w:val="001A070B"/>
    <w:rsid w:val="001A3FA5"/>
    <w:rsid w:val="001A4679"/>
    <w:rsid w:val="001A7E9F"/>
    <w:rsid w:val="001B003C"/>
    <w:rsid w:val="001B3130"/>
    <w:rsid w:val="001B4529"/>
    <w:rsid w:val="001C1044"/>
    <w:rsid w:val="001C2851"/>
    <w:rsid w:val="001C3030"/>
    <w:rsid w:val="001C48D2"/>
    <w:rsid w:val="001C5A35"/>
    <w:rsid w:val="001C6C1E"/>
    <w:rsid w:val="001D19D5"/>
    <w:rsid w:val="001D4097"/>
    <w:rsid w:val="001D485E"/>
    <w:rsid w:val="001E0244"/>
    <w:rsid w:val="001E3B03"/>
    <w:rsid w:val="001E5C14"/>
    <w:rsid w:val="001E5E39"/>
    <w:rsid w:val="001F0CD7"/>
    <w:rsid w:val="001F12FA"/>
    <w:rsid w:val="001F4463"/>
    <w:rsid w:val="001F6A84"/>
    <w:rsid w:val="00200D68"/>
    <w:rsid w:val="00203564"/>
    <w:rsid w:val="00204FE3"/>
    <w:rsid w:val="00211859"/>
    <w:rsid w:val="002174C2"/>
    <w:rsid w:val="00225B63"/>
    <w:rsid w:val="00226CF9"/>
    <w:rsid w:val="002309B5"/>
    <w:rsid w:val="00230A67"/>
    <w:rsid w:val="002310DA"/>
    <w:rsid w:val="002318E5"/>
    <w:rsid w:val="0023489E"/>
    <w:rsid w:val="00236E88"/>
    <w:rsid w:val="0024139D"/>
    <w:rsid w:val="002415B2"/>
    <w:rsid w:val="00241A8B"/>
    <w:rsid w:val="00244614"/>
    <w:rsid w:val="002454BA"/>
    <w:rsid w:val="0025239E"/>
    <w:rsid w:val="00262A46"/>
    <w:rsid w:val="00262C10"/>
    <w:rsid w:val="00265975"/>
    <w:rsid w:val="00272D32"/>
    <w:rsid w:val="0027754D"/>
    <w:rsid w:val="002849E3"/>
    <w:rsid w:val="00292CED"/>
    <w:rsid w:val="00293A9A"/>
    <w:rsid w:val="00296CE0"/>
    <w:rsid w:val="002A13C5"/>
    <w:rsid w:val="002B1748"/>
    <w:rsid w:val="002B1860"/>
    <w:rsid w:val="002B1C36"/>
    <w:rsid w:val="002B2696"/>
    <w:rsid w:val="002B2A14"/>
    <w:rsid w:val="002B69AE"/>
    <w:rsid w:val="002B76EB"/>
    <w:rsid w:val="002C1D11"/>
    <w:rsid w:val="002C60D7"/>
    <w:rsid w:val="002D1932"/>
    <w:rsid w:val="002D4687"/>
    <w:rsid w:val="002D65B5"/>
    <w:rsid w:val="002D65FA"/>
    <w:rsid w:val="002E02D0"/>
    <w:rsid w:val="002E0465"/>
    <w:rsid w:val="002E09B5"/>
    <w:rsid w:val="002E413A"/>
    <w:rsid w:val="002F17B5"/>
    <w:rsid w:val="002F4A2D"/>
    <w:rsid w:val="002F6524"/>
    <w:rsid w:val="00302684"/>
    <w:rsid w:val="00306279"/>
    <w:rsid w:val="003065CB"/>
    <w:rsid w:val="00306699"/>
    <w:rsid w:val="003067C7"/>
    <w:rsid w:val="00312358"/>
    <w:rsid w:val="00313D7A"/>
    <w:rsid w:val="00313F8A"/>
    <w:rsid w:val="0031479A"/>
    <w:rsid w:val="00315A77"/>
    <w:rsid w:val="00317998"/>
    <w:rsid w:val="00321BBB"/>
    <w:rsid w:val="00321F47"/>
    <w:rsid w:val="003225B2"/>
    <w:rsid w:val="00325175"/>
    <w:rsid w:val="0032583E"/>
    <w:rsid w:val="00325BB1"/>
    <w:rsid w:val="00331F55"/>
    <w:rsid w:val="0033293A"/>
    <w:rsid w:val="00337032"/>
    <w:rsid w:val="003405A0"/>
    <w:rsid w:val="00345290"/>
    <w:rsid w:val="00345840"/>
    <w:rsid w:val="00345ABF"/>
    <w:rsid w:val="003503D1"/>
    <w:rsid w:val="003531E2"/>
    <w:rsid w:val="00354C72"/>
    <w:rsid w:val="00364599"/>
    <w:rsid w:val="00364D70"/>
    <w:rsid w:val="00371D8C"/>
    <w:rsid w:val="00372412"/>
    <w:rsid w:val="00374D1F"/>
    <w:rsid w:val="003768A8"/>
    <w:rsid w:val="00381D01"/>
    <w:rsid w:val="003829B1"/>
    <w:rsid w:val="0038419C"/>
    <w:rsid w:val="00385239"/>
    <w:rsid w:val="0038579E"/>
    <w:rsid w:val="00394032"/>
    <w:rsid w:val="003945B6"/>
    <w:rsid w:val="003947E0"/>
    <w:rsid w:val="00396F44"/>
    <w:rsid w:val="00397843"/>
    <w:rsid w:val="003A0EB9"/>
    <w:rsid w:val="003A1FB7"/>
    <w:rsid w:val="003A4883"/>
    <w:rsid w:val="003A4DF8"/>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74B9"/>
    <w:rsid w:val="003F00FB"/>
    <w:rsid w:val="003F16E7"/>
    <w:rsid w:val="003F3613"/>
    <w:rsid w:val="003F37F7"/>
    <w:rsid w:val="003F5FA5"/>
    <w:rsid w:val="003F5FB6"/>
    <w:rsid w:val="0040065B"/>
    <w:rsid w:val="004007AF"/>
    <w:rsid w:val="0040132A"/>
    <w:rsid w:val="00403B2E"/>
    <w:rsid w:val="004043F6"/>
    <w:rsid w:val="00416575"/>
    <w:rsid w:val="00425001"/>
    <w:rsid w:val="00426934"/>
    <w:rsid w:val="00426AAE"/>
    <w:rsid w:val="00431B23"/>
    <w:rsid w:val="00431FF8"/>
    <w:rsid w:val="00432410"/>
    <w:rsid w:val="00433274"/>
    <w:rsid w:val="00437541"/>
    <w:rsid w:val="00437D51"/>
    <w:rsid w:val="00441605"/>
    <w:rsid w:val="004422BF"/>
    <w:rsid w:val="00445FAC"/>
    <w:rsid w:val="00446C24"/>
    <w:rsid w:val="0046077E"/>
    <w:rsid w:val="004644D7"/>
    <w:rsid w:val="004647AE"/>
    <w:rsid w:val="0046488C"/>
    <w:rsid w:val="00467A47"/>
    <w:rsid w:val="0047143A"/>
    <w:rsid w:val="004740C5"/>
    <w:rsid w:val="0047645E"/>
    <w:rsid w:val="00477AF1"/>
    <w:rsid w:val="00483A61"/>
    <w:rsid w:val="004879FB"/>
    <w:rsid w:val="004921D5"/>
    <w:rsid w:val="004972BC"/>
    <w:rsid w:val="00497CD9"/>
    <w:rsid w:val="004A0CFF"/>
    <w:rsid w:val="004A46C7"/>
    <w:rsid w:val="004B30C4"/>
    <w:rsid w:val="004B3EA1"/>
    <w:rsid w:val="004B4B6C"/>
    <w:rsid w:val="004B63F4"/>
    <w:rsid w:val="004B6A3A"/>
    <w:rsid w:val="004B7D66"/>
    <w:rsid w:val="004C16E5"/>
    <w:rsid w:val="004C3720"/>
    <w:rsid w:val="004C3A43"/>
    <w:rsid w:val="004C6471"/>
    <w:rsid w:val="004C72DF"/>
    <w:rsid w:val="004D2C70"/>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3A47"/>
    <w:rsid w:val="00514676"/>
    <w:rsid w:val="00515D5B"/>
    <w:rsid w:val="00517588"/>
    <w:rsid w:val="0052037D"/>
    <w:rsid w:val="00520539"/>
    <w:rsid w:val="00525CF8"/>
    <w:rsid w:val="00526170"/>
    <w:rsid w:val="005335D7"/>
    <w:rsid w:val="00534905"/>
    <w:rsid w:val="00535779"/>
    <w:rsid w:val="00542A6C"/>
    <w:rsid w:val="00544628"/>
    <w:rsid w:val="005451F0"/>
    <w:rsid w:val="00545BF1"/>
    <w:rsid w:val="00547B70"/>
    <w:rsid w:val="005500A3"/>
    <w:rsid w:val="0055168C"/>
    <w:rsid w:val="00554903"/>
    <w:rsid w:val="00557AB4"/>
    <w:rsid w:val="00560EAC"/>
    <w:rsid w:val="00562A85"/>
    <w:rsid w:val="005642FE"/>
    <w:rsid w:val="00571608"/>
    <w:rsid w:val="00571953"/>
    <w:rsid w:val="0057380F"/>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BB7"/>
    <w:rsid w:val="005B5CD5"/>
    <w:rsid w:val="005B5FB7"/>
    <w:rsid w:val="005C1714"/>
    <w:rsid w:val="005C1FB5"/>
    <w:rsid w:val="005C3846"/>
    <w:rsid w:val="005C48DA"/>
    <w:rsid w:val="005C4E87"/>
    <w:rsid w:val="005C5973"/>
    <w:rsid w:val="005C5C77"/>
    <w:rsid w:val="005C5DBC"/>
    <w:rsid w:val="005C69D8"/>
    <w:rsid w:val="005D135C"/>
    <w:rsid w:val="005D4A11"/>
    <w:rsid w:val="005D5893"/>
    <w:rsid w:val="005D716F"/>
    <w:rsid w:val="005D7949"/>
    <w:rsid w:val="005E2EFB"/>
    <w:rsid w:val="005E4AA2"/>
    <w:rsid w:val="005F5EF8"/>
    <w:rsid w:val="005F65A3"/>
    <w:rsid w:val="00602156"/>
    <w:rsid w:val="00603C32"/>
    <w:rsid w:val="00604420"/>
    <w:rsid w:val="00606075"/>
    <w:rsid w:val="00606079"/>
    <w:rsid w:val="00606996"/>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0713"/>
    <w:rsid w:val="006412B8"/>
    <w:rsid w:val="00642306"/>
    <w:rsid w:val="006440C5"/>
    <w:rsid w:val="00644D15"/>
    <w:rsid w:val="0064673F"/>
    <w:rsid w:val="00650EF0"/>
    <w:rsid w:val="00652F7F"/>
    <w:rsid w:val="006543F5"/>
    <w:rsid w:val="00656E1B"/>
    <w:rsid w:val="00657C95"/>
    <w:rsid w:val="00663DA0"/>
    <w:rsid w:val="00664FDD"/>
    <w:rsid w:val="0067076B"/>
    <w:rsid w:val="00671F8F"/>
    <w:rsid w:val="00683E82"/>
    <w:rsid w:val="00684028"/>
    <w:rsid w:val="006876AF"/>
    <w:rsid w:val="0069387D"/>
    <w:rsid w:val="00695831"/>
    <w:rsid w:val="00695C69"/>
    <w:rsid w:val="00696221"/>
    <w:rsid w:val="0069767D"/>
    <w:rsid w:val="006A2B1B"/>
    <w:rsid w:val="006A37BC"/>
    <w:rsid w:val="006A4048"/>
    <w:rsid w:val="006A42DA"/>
    <w:rsid w:val="006B32DC"/>
    <w:rsid w:val="006B3778"/>
    <w:rsid w:val="006C21DF"/>
    <w:rsid w:val="006C4605"/>
    <w:rsid w:val="006C6592"/>
    <w:rsid w:val="006D05EF"/>
    <w:rsid w:val="006D0A0B"/>
    <w:rsid w:val="006D1224"/>
    <w:rsid w:val="006D238A"/>
    <w:rsid w:val="006D3F69"/>
    <w:rsid w:val="006D468D"/>
    <w:rsid w:val="006D58A3"/>
    <w:rsid w:val="006D5D16"/>
    <w:rsid w:val="006D75BD"/>
    <w:rsid w:val="006E095B"/>
    <w:rsid w:val="006E4B0E"/>
    <w:rsid w:val="006F0298"/>
    <w:rsid w:val="006F4850"/>
    <w:rsid w:val="006F48A8"/>
    <w:rsid w:val="006F670C"/>
    <w:rsid w:val="006F6882"/>
    <w:rsid w:val="007001F1"/>
    <w:rsid w:val="00701ADB"/>
    <w:rsid w:val="00703210"/>
    <w:rsid w:val="007051D6"/>
    <w:rsid w:val="00705999"/>
    <w:rsid w:val="00711859"/>
    <w:rsid w:val="00711AEB"/>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5F24"/>
    <w:rsid w:val="00756CEC"/>
    <w:rsid w:val="00757A3A"/>
    <w:rsid w:val="00757D7C"/>
    <w:rsid w:val="00763DC7"/>
    <w:rsid w:val="007674AA"/>
    <w:rsid w:val="00767E16"/>
    <w:rsid w:val="007709D5"/>
    <w:rsid w:val="007754AE"/>
    <w:rsid w:val="00776430"/>
    <w:rsid w:val="00776661"/>
    <w:rsid w:val="0078286C"/>
    <w:rsid w:val="00783ECC"/>
    <w:rsid w:val="00784F04"/>
    <w:rsid w:val="00786985"/>
    <w:rsid w:val="00792814"/>
    <w:rsid w:val="00792F25"/>
    <w:rsid w:val="0079555E"/>
    <w:rsid w:val="00796619"/>
    <w:rsid w:val="007970A2"/>
    <w:rsid w:val="007A6D1D"/>
    <w:rsid w:val="007A7F79"/>
    <w:rsid w:val="007B0ABC"/>
    <w:rsid w:val="007B2EB2"/>
    <w:rsid w:val="007B42B0"/>
    <w:rsid w:val="007C27D0"/>
    <w:rsid w:val="007C79D7"/>
    <w:rsid w:val="007C7D94"/>
    <w:rsid w:val="007D7548"/>
    <w:rsid w:val="007E0BA4"/>
    <w:rsid w:val="007E3EDF"/>
    <w:rsid w:val="007F1FD3"/>
    <w:rsid w:val="007F2ABA"/>
    <w:rsid w:val="007F3679"/>
    <w:rsid w:val="007F538E"/>
    <w:rsid w:val="007F5E9B"/>
    <w:rsid w:val="00800860"/>
    <w:rsid w:val="008013DB"/>
    <w:rsid w:val="00801A05"/>
    <w:rsid w:val="0080439D"/>
    <w:rsid w:val="008052AD"/>
    <w:rsid w:val="00813783"/>
    <w:rsid w:val="00814072"/>
    <w:rsid w:val="00814154"/>
    <w:rsid w:val="00815104"/>
    <w:rsid w:val="0081680F"/>
    <w:rsid w:val="00816C77"/>
    <w:rsid w:val="0081729D"/>
    <w:rsid w:val="00821D29"/>
    <w:rsid w:val="00824457"/>
    <w:rsid w:val="00827475"/>
    <w:rsid w:val="0082783F"/>
    <w:rsid w:val="00832608"/>
    <w:rsid w:val="008364BA"/>
    <w:rsid w:val="0083766D"/>
    <w:rsid w:val="0084063E"/>
    <w:rsid w:val="00844C9D"/>
    <w:rsid w:val="0084564D"/>
    <w:rsid w:val="008460F7"/>
    <w:rsid w:val="00855960"/>
    <w:rsid w:val="008603CF"/>
    <w:rsid w:val="00862F06"/>
    <w:rsid w:val="00864CA5"/>
    <w:rsid w:val="0086519E"/>
    <w:rsid w:val="008663DA"/>
    <w:rsid w:val="0086658F"/>
    <w:rsid w:val="0087207F"/>
    <w:rsid w:val="00872B46"/>
    <w:rsid w:val="00873515"/>
    <w:rsid w:val="0087486F"/>
    <w:rsid w:val="00880DC8"/>
    <w:rsid w:val="008838DD"/>
    <w:rsid w:val="00883CDA"/>
    <w:rsid w:val="00887059"/>
    <w:rsid w:val="00891401"/>
    <w:rsid w:val="008936F9"/>
    <w:rsid w:val="00893AAF"/>
    <w:rsid w:val="00894904"/>
    <w:rsid w:val="00894AF7"/>
    <w:rsid w:val="00897353"/>
    <w:rsid w:val="008A4EBC"/>
    <w:rsid w:val="008A54B3"/>
    <w:rsid w:val="008B170D"/>
    <w:rsid w:val="008B1875"/>
    <w:rsid w:val="008B33B6"/>
    <w:rsid w:val="008B41D3"/>
    <w:rsid w:val="008B43B4"/>
    <w:rsid w:val="008B51EB"/>
    <w:rsid w:val="008B5EAF"/>
    <w:rsid w:val="008B6365"/>
    <w:rsid w:val="008B7008"/>
    <w:rsid w:val="008C293C"/>
    <w:rsid w:val="008C745B"/>
    <w:rsid w:val="008D16F7"/>
    <w:rsid w:val="008D3A3C"/>
    <w:rsid w:val="008D3C09"/>
    <w:rsid w:val="008D6D78"/>
    <w:rsid w:val="008E0011"/>
    <w:rsid w:val="008E08EE"/>
    <w:rsid w:val="008E0F5B"/>
    <w:rsid w:val="008E179E"/>
    <w:rsid w:val="008E18F4"/>
    <w:rsid w:val="008E7535"/>
    <w:rsid w:val="008E79D3"/>
    <w:rsid w:val="008F0886"/>
    <w:rsid w:val="008F3168"/>
    <w:rsid w:val="008F3AA0"/>
    <w:rsid w:val="008F3D66"/>
    <w:rsid w:val="00901658"/>
    <w:rsid w:val="0090437E"/>
    <w:rsid w:val="009070F1"/>
    <w:rsid w:val="00907DE8"/>
    <w:rsid w:val="00912C9E"/>
    <w:rsid w:val="00916657"/>
    <w:rsid w:val="00916673"/>
    <w:rsid w:val="009209E4"/>
    <w:rsid w:val="00921306"/>
    <w:rsid w:val="00921787"/>
    <w:rsid w:val="009227E1"/>
    <w:rsid w:val="00927320"/>
    <w:rsid w:val="009325C5"/>
    <w:rsid w:val="00936791"/>
    <w:rsid w:val="00937C33"/>
    <w:rsid w:val="00937FB5"/>
    <w:rsid w:val="00942607"/>
    <w:rsid w:val="00945F7F"/>
    <w:rsid w:val="009470DF"/>
    <w:rsid w:val="009477C7"/>
    <w:rsid w:val="009519BA"/>
    <w:rsid w:val="00954316"/>
    <w:rsid w:val="009563A3"/>
    <w:rsid w:val="00956993"/>
    <w:rsid w:val="00957073"/>
    <w:rsid w:val="009577B4"/>
    <w:rsid w:val="009616E9"/>
    <w:rsid w:val="0096230F"/>
    <w:rsid w:val="00962E7A"/>
    <w:rsid w:val="0096324C"/>
    <w:rsid w:val="009633D4"/>
    <w:rsid w:val="00965F34"/>
    <w:rsid w:val="009676CC"/>
    <w:rsid w:val="009678FC"/>
    <w:rsid w:val="00970AAC"/>
    <w:rsid w:val="00970C03"/>
    <w:rsid w:val="00972041"/>
    <w:rsid w:val="00973B49"/>
    <w:rsid w:val="00973B90"/>
    <w:rsid w:val="009805E4"/>
    <w:rsid w:val="0098390F"/>
    <w:rsid w:val="00983A1D"/>
    <w:rsid w:val="00983EB5"/>
    <w:rsid w:val="0098501A"/>
    <w:rsid w:val="00985A96"/>
    <w:rsid w:val="009865CF"/>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6DC"/>
    <w:rsid w:val="009B4C15"/>
    <w:rsid w:val="009C3D48"/>
    <w:rsid w:val="009C3FE8"/>
    <w:rsid w:val="009E0D0D"/>
    <w:rsid w:val="009E235F"/>
    <w:rsid w:val="009E55E9"/>
    <w:rsid w:val="009F1FAA"/>
    <w:rsid w:val="00A01D08"/>
    <w:rsid w:val="00A07B0B"/>
    <w:rsid w:val="00A12EC0"/>
    <w:rsid w:val="00A13B29"/>
    <w:rsid w:val="00A15C22"/>
    <w:rsid w:val="00A206D9"/>
    <w:rsid w:val="00A217DF"/>
    <w:rsid w:val="00A365D1"/>
    <w:rsid w:val="00A37570"/>
    <w:rsid w:val="00A41955"/>
    <w:rsid w:val="00A41B1B"/>
    <w:rsid w:val="00A42C7B"/>
    <w:rsid w:val="00A42D5D"/>
    <w:rsid w:val="00A43868"/>
    <w:rsid w:val="00A514CD"/>
    <w:rsid w:val="00A526B6"/>
    <w:rsid w:val="00A545A6"/>
    <w:rsid w:val="00A60480"/>
    <w:rsid w:val="00A63A8E"/>
    <w:rsid w:val="00A64BD3"/>
    <w:rsid w:val="00A6507F"/>
    <w:rsid w:val="00A66CEA"/>
    <w:rsid w:val="00A70CEA"/>
    <w:rsid w:val="00A70FB4"/>
    <w:rsid w:val="00A7238B"/>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058"/>
    <w:rsid w:val="00AC0AB0"/>
    <w:rsid w:val="00AC17D5"/>
    <w:rsid w:val="00AC18AC"/>
    <w:rsid w:val="00AC3056"/>
    <w:rsid w:val="00AC3441"/>
    <w:rsid w:val="00AC5B1B"/>
    <w:rsid w:val="00AD29D5"/>
    <w:rsid w:val="00AD3882"/>
    <w:rsid w:val="00AD4E88"/>
    <w:rsid w:val="00AD6887"/>
    <w:rsid w:val="00AD7C35"/>
    <w:rsid w:val="00AE30AE"/>
    <w:rsid w:val="00AF0617"/>
    <w:rsid w:val="00AF31D8"/>
    <w:rsid w:val="00AF33AC"/>
    <w:rsid w:val="00AF6778"/>
    <w:rsid w:val="00AF6DAF"/>
    <w:rsid w:val="00AF72DB"/>
    <w:rsid w:val="00B011D6"/>
    <w:rsid w:val="00B02019"/>
    <w:rsid w:val="00B025ED"/>
    <w:rsid w:val="00B05A2A"/>
    <w:rsid w:val="00B10378"/>
    <w:rsid w:val="00B14ABB"/>
    <w:rsid w:val="00B22A68"/>
    <w:rsid w:val="00B22FF7"/>
    <w:rsid w:val="00B238C9"/>
    <w:rsid w:val="00B255D0"/>
    <w:rsid w:val="00B25D5F"/>
    <w:rsid w:val="00B26FD5"/>
    <w:rsid w:val="00B27D7A"/>
    <w:rsid w:val="00B31400"/>
    <w:rsid w:val="00B33994"/>
    <w:rsid w:val="00B3491B"/>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0ED1"/>
    <w:rsid w:val="00B73214"/>
    <w:rsid w:val="00B74197"/>
    <w:rsid w:val="00B76C3E"/>
    <w:rsid w:val="00B82B5D"/>
    <w:rsid w:val="00B8609F"/>
    <w:rsid w:val="00B878F5"/>
    <w:rsid w:val="00B90512"/>
    <w:rsid w:val="00B917AA"/>
    <w:rsid w:val="00B92242"/>
    <w:rsid w:val="00B948CF"/>
    <w:rsid w:val="00B94F8A"/>
    <w:rsid w:val="00B96EA3"/>
    <w:rsid w:val="00B97F8B"/>
    <w:rsid w:val="00BA4D14"/>
    <w:rsid w:val="00BA4F2B"/>
    <w:rsid w:val="00BA5A9A"/>
    <w:rsid w:val="00BB01C1"/>
    <w:rsid w:val="00BB0827"/>
    <w:rsid w:val="00BB0B3C"/>
    <w:rsid w:val="00BB10AD"/>
    <w:rsid w:val="00BB27E9"/>
    <w:rsid w:val="00BB6BEC"/>
    <w:rsid w:val="00BC760D"/>
    <w:rsid w:val="00BD04B7"/>
    <w:rsid w:val="00BD1B49"/>
    <w:rsid w:val="00BD6500"/>
    <w:rsid w:val="00BE3096"/>
    <w:rsid w:val="00BE360A"/>
    <w:rsid w:val="00BE3769"/>
    <w:rsid w:val="00BE3DCB"/>
    <w:rsid w:val="00BE68EC"/>
    <w:rsid w:val="00BE757B"/>
    <w:rsid w:val="00BF27B7"/>
    <w:rsid w:val="00BF2CA9"/>
    <w:rsid w:val="00BF3140"/>
    <w:rsid w:val="00BF52D1"/>
    <w:rsid w:val="00BF5956"/>
    <w:rsid w:val="00BF63B7"/>
    <w:rsid w:val="00BF6CCB"/>
    <w:rsid w:val="00C0176A"/>
    <w:rsid w:val="00C02633"/>
    <w:rsid w:val="00C04C24"/>
    <w:rsid w:val="00C05722"/>
    <w:rsid w:val="00C05892"/>
    <w:rsid w:val="00C06C97"/>
    <w:rsid w:val="00C12388"/>
    <w:rsid w:val="00C14CDB"/>
    <w:rsid w:val="00C212B9"/>
    <w:rsid w:val="00C228DA"/>
    <w:rsid w:val="00C258B0"/>
    <w:rsid w:val="00C31F0B"/>
    <w:rsid w:val="00C3211C"/>
    <w:rsid w:val="00C35487"/>
    <w:rsid w:val="00C36EFF"/>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8FA"/>
    <w:rsid w:val="00CB0E9A"/>
    <w:rsid w:val="00CB12F5"/>
    <w:rsid w:val="00CB19D6"/>
    <w:rsid w:val="00CB56D3"/>
    <w:rsid w:val="00CC0B16"/>
    <w:rsid w:val="00CC176E"/>
    <w:rsid w:val="00CC1F6A"/>
    <w:rsid w:val="00CC38AD"/>
    <w:rsid w:val="00CD2DA0"/>
    <w:rsid w:val="00CD4360"/>
    <w:rsid w:val="00CD7C43"/>
    <w:rsid w:val="00CD7D46"/>
    <w:rsid w:val="00CE07A3"/>
    <w:rsid w:val="00CF263F"/>
    <w:rsid w:val="00CF2EC8"/>
    <w:rsid w:val="00CF3BC4"/>
    <w:rsid w:val="00CF5ADE"/>
    <w:rsid w:val="00CF752C"/>
    <w:rsid w:val="00CF79D6"/>
    <w:rsid w:val="00D00279"/>
    <w:rsid w:val="00D03550"/>
    <w:rsid w:val="00D03BC9"/>
    <w:rsid w:val="00D04D66"/>
    <w:rsid w:val="00D12931"/>
    <w:rsid w:val="00D14354"/>
    <w:rsid w:val="00D150EC"/>
    <w:rsid w:val="00D151A9"/>
    <w:rsid w:val="00D16D3B"/>
    <w:rsid w:val="00D20A78"/>
    <w:rsid w:val="00D22888"/>
    <w:rsid w:val="00D253CA"/>
    <w:rsid w:val="00D25F77"/>
    <w:rsid w:val="00D26CFC"/>
    <w:rsid w:val="00D30948"/>
    <w:rsid w:val="00D33942"/>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345E"/>
    <w:rsid w:val="00D7465F"/>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671B"/>
    <w:rsid w:val="00DF67EC"/>
    <w:rsid w:val="00DF6D08"/>
    <w:rsid w:val="00DF6FED"/>
    <w:rsid w:val="00DF7B8C"/>
    <w:rsid w:val="00E0333D"/>
    <w:rsid w:val="00E0386B"/>
    <w:rsid w:val="00E0398B"/>
    <w:rsid w:val="00E05427"/>
    <w:rsid w:val="00E0693B"/>
    <w:rsid w:val="00E10574"/>
    <w:rsid w:val="00E10763"/>
    <w:rsid w:val="00E1129D"/>
    <w:rsid w:val="00E12786"/>
    <w:rsid w:val="00E152FF"/>
    <w:rsid w:val="00E17D84"/>
    <w:rsid w:val="00E21051"/>
    <w:rsid w:val="00E2350A"/>
    <w:rsid w:val="00E249FD"/>
    <w:rsid w:val="00E25884"/>
    <w:rsid w:val="00E260CB"/>
    <w:rsid w:val="00E31AEA"/>
    <w:rsid w:val="00E40717"/>
    <w:rsid w:val="00E42B82"/>
    <w:rsid w:val="00E459FB"/>
    <w:rsid w:val="00E45E30"/>
    <w:rsid w:val="00E501A9"/>
    <w:rsid w:val="00E52B0E"/>
    <w:rsid w:val="00E54E1A"/>
    <w:rsid w:val="00E55F67"/>
    <w:rsid w:val="00E56488"/>
    <w:rsid w:val="00E56F49"/>
    <w:rsid w:val="00E578DF"/>
    <w:rsid w:val="00E603E1"/>
    <w:rsid w:val="00E62A70"/>
    <w:rsid w:val="00E712CD"/>
    <w:rsid w:val="00E71F8B"/>
    <w:rsid w:val="00E721A6"/>
    <w:rsid w:val="00E74C0D"/>
    <w:rsid w:val="00E74FDE"/>
    <w:rsid w:val="00E75B06"/>
    <w:rsid w:val="00E803FC"/>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C7669"/>
    <w:rsid w:val="00ED3326"/>
    <w:rsid w:val="00ED5F7B"/>
    <w:rsid w:val="00ED6F30"/>
    <w:rsid w:val="00ED7B61"/>
    <w:rsid w:val="00EE069C"/>
    <w:rsid w:val="00EE2761"/>
    <w:rsid w:val="00EE32F7"/>
    <w:rsid w:val="00EE3959"/>
    <w:rsid w:val="00EE4888"/>
    <w:rsid w:val="00EE5C65"/>
    <w:rsid w:val="00EE6D5B"/>
    <w:rsid w:val="00EF018C"/>
    <w:rsid w:val="00EF04F2"/>
    <w:rsid w:val="00EF19D4"/>
    <w:rsid w:val="00EF3C6E"/>
    <w:rsid w:val="00EF49D3"/>
    <w:rsid w:val="00EF7335"/>
    <w:rsid w:val="00EF7BA2"/>
    <w:rsid w:val="00F00466"/>
    <w:rsid w:val="00F01859"/>
    <w:rsid w:val="00F0206C"/>
    <w:rsid w:val="00F03751"/>
    <w:rsid w:val="00F04D55"/>
    <w:rsid w:val="00F05364"/>
    <w:rsid w:val="00F05A66"/>
    <w:rsid w:val="00F068E7"/>
    <w:rsid w:val="00F06AAB"/>
    <w:rsid w:val="00F11095"/>
    <w:rsid w:val="00F11549"/>
    <w:rsid w:val="00F147D5"/>
    <w:rsid w:val="00F14814"/>
    <w:rsid w:val="00F16217"/>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5600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C09"/>
    <w:rsid w:val="00FC1FF6"/>
    <w:rsid w:val="00FC7287"/>
    <w:rsid w:val="00FD073F"/>
    <w:rsid w:val="00FD0AFA"/>
    <w:rsid w:val="00FD0F87"/>
    <w:rsid w:val="00FD2732"/>
    <w:rsid w:val="00FD344E"/>
    <w:rsid w:val="00FD5AB4"/>
    <w:rsid w:val="00FE32BD"/>
    <w:rsid w:val="00FF03D8"/>
    <w:rsid w:val="00FF1790"/>
    <w:rsid w:val="00FF5362"/>
    <w:rsid w:val="00FF6A8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link w:val="a9"/>
    <w:uiPriority w:val="99"/>
    <w:rsid w:val="00143265"/>
    <w:rPr>
      <w:sz w:val="20"/>
      <w:szCs w:val="20"/>
    </w:rPr>
  </w:style>
  <w:style w:type="paragraph" w:styleId="aa">
    <w:name w:val="annotation subject"/>
    <w:basedOn w:val="a8"/>
    <w:next w:val="a8"/>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9">
    <w:name w:val="Текст примітки Знак"/>
    <w:basedOn w:val="a0"/>
    <w:link w:val="a8"/>
    <w:uiPriority w:val="99"/>
    <w:rsid w:val="00C31F0B"/>
    <w:rPr>
      <w:lang w:val="ru-RU" w:eastAsia="ru-RU"/>
    </w:rPr>
  </w:style>
  <w:style w:type="paragraph" w:customStyle="1" w:styleId="TableParagraph">
    <w:name w:val="Table Paragraph"/>
    <w:basedOn w:val="a"/>
    <w:uiPriority w:val="1"/>
    <w:qFormat/>
    <w:rsid w:val="007F3679"/>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25775</Words>
  <Characters>14693</Characters>
  <Application>Microsoft Office Word</Application>
  <DocSecurity>0</DocSecurity>
  <Lines>122</Lines>
  <Paragraphs>80</Paragraphs>
  <ScaleCrop>false</ScaleCrop>
  <Company>AUN of PLWH</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176</cp:revision>
  <cp:lastPrinted>2023-07-05T13:44:00Z</cp:lastPrinted>
  <dcterms:created xsi:type="dcterms:W3CDTF">2024-10-29T09:35:00Z</dcterms:created>
  <dcterms:modified xsi:type="dcterms:W3CDTF">2025-09-01T12:55:00Z</dcterms:modified>
</cp:coreProperties>
</file>