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DF70" w14:textId="77777777" w:rsidR="008A3A12" w:rsidRDefault="008A3A12" w:rsidP="004D6C1C">
      <w:pPr>
        <w:spacing w:after="0"/>
        <w:ind w:left="5664"/>
        <w:jc w:val="both"/>
        <w:rPr>
          <w:rFonts w:ascii="Times New Roman" w:hAnsi="Times New Roman" w:cs="Times New Roman"/>
          <w:lang w:val="uk-UA"/>
        </w:rPr>
      </w:pPr>
      <w:bookmarkStart w:id="0" w:name="_Hlk141438076"/>
    </w:p>
    <w:p w14:paraId="4B8BE2D3" w14:textId="4DBBCA0B" w:rsidR="0053501D" w:rsidRPr="00EE4DFD" w:rsidRDefault="008A3A12" w:rsidP="008A3A1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EE4DFD">
        <w:rPr>
          <w:rFonts w:ascii="Times New Roman" w:hAnsi="Times New Roman" w:cs="Times New Roman"/>
          <w:b/>
          <w:bCs/>
          <w:sz w:val="36"/>
          <w:szCs w:val="36"/>
          <w:lang w:val="uk-UA"/>
        </w:rPr>
        <w:t>ТЕХНІЧНЕ ЗАВДАННЯ</w:t>
      </w:r>
    </w:p>
    <w:p w14:paraId="41BF991D" w14:textId="77777777" w:rsidR="008A3A12" w:rsidRPr="00EE4DFD" w:rsidRDefault="008A3A12" w:rsidP="008A3A1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bookmarkEnd w:id="0"/>
    <w:p w14:paraId="02C6AD89" w14:textId="7E9BD65A" w:rsidR="00772618" w:rsidRPr="00EE4DFD" w:rsidRDefault="00B86CB7" w:rsidP="568806FF">
      <w:pPr>
        <w:pStyle w:val="a3"/>
        <w:jc w:val="center"/>
        <w:rPr>
          <w:rFonts w:ascii="Times New Roman" w:hAnsi="Times New Roman" w:cs="Times New Roman"/>
          <w:sz w:val="36"/>
          <w:szCs w:val="36"/>
          <w:lang w:val="uk"/>
        </w:rPr>
      </w:pPr>
      <w:r w:rsidRPr="00EE4DFD">
        <w:rPr>
          <w:rFonts w:ascii="Times New Roman" w:hAnsi="Times New Roman" w:cs="Times New Roman"/>
          <w:sz w:val="36"/>
          <w:szCs w:val="36"/>
          <w:lang w:val="uk"/>
        </w:rPr>
        <w:t>ОБСЯГ РОБІТ</w:t>
      </w:r>
      <w:r w:rsidR="003E25A0" w:rsidRPr="00EE4DFD">
        <w:rPr>
          <w:rFonts w:ascii="Times New Roman" w:hAnsi="Times New Roman" w:cs="Times New Roman"/>
          <w:sz w:val="36"/>
          <w:szCs w:val="36"/>
          <w:lang w:val="uk"/>
        </w:rPr>
        <w:t xml:space="preserve"> ПОСТАЧАЛЬНИКА </w:t>
      </w:r>
      <w:r w:rsidR="00857C26" w:rsidRPr="00EE4DFD">
        <w:rPr>
          <w:rFonts w:ascii="Times New Roman" w:hAnsi="Times New Roman" w:cs="Times New Roman"/>
          <w:sz w:val="36"/>
          <w:szCs w:val="36"/>
          <w:lang w:val="uk"/>
        </w:rPr>
        <w:t xml:space="preserve">У СФЕРІ </w:t>
      </w:r>
      <w:r w:rsidR="5E5F971A" w:rsidRPr="00EE4DFD">
        <w:rPr>
          <w:rFonts w:ascii="Times New Roman" w:hAnsi="Times New Roman" w:cs="Times New Roman"/>
          <w:sz w:val="36"/>
          <w:szCs w:val="36"/>
          <w:lang w:val="uk"/>
        </w:rPr>
        <w:t xml:space="preserve">ПРОВЕДЕННЯ </w:t>
      </w:r>
      <w:r w:rsidR="006D720A" w:rsidRPr="00EE4DFD">
        <w:rPr>
          <w:rFonts w:ascii="Times New Roman" w:hAnsi="Times New Roman" w:cs="Times New Roman"/>
          <w:sz w:val="36"/>
          <w:szCs w:val="36"/>
          <w:lang w:val="uk"/>
        </w:rPr>
        <w:t>КОНСУЛЬТАЦІЙ</w:t>
      </w:r>
      <w:r w:rsidR="3A469382" w:rsidRPr="00EE4DFD">
        <w:rPr>
          <w:rFonts w:ascii="Times New Roman" w:hAnsi="Times New Roman" w:cs="Times New Roman"/>
          <w:sz w:val="36"/>
          <w:szCs w:val="36"/>
          <w:lang w:val="uk"/>
        </w:rPr>
        <w:t>НИХ ТА ОСВІТНЬО-ІНФОРМАЦІЙНИХ ЗАХОДІВ</w:t>
      </w:r>
      <w:r w:rsidR="006D720A" w:rsidRPr="00EE4DFD">
        <w:rPr>
          <w:rFonts w:ascii="Times New Roman" w:hAnsi="Times New Roman" w:cs="Times New Roman"/>
          <w:sz w:val="36"/>
          <w:szCs w:val="36"/>
          <w:lang w:val="uk"/>
        </w:rPr>
        <w:t xml:space="preserve"> </w:t>
      </w:r>
      <w:r w:rsidR="00201777" w:rsidRPr="00EE4DFD">
        <w:rPr>
          <w:rFonts w:ascii="Times New Roman" w:hAnsi="Times New Roman" w:cs="Times New Roman"/>
          <w:sz w:val="36"/>
          <w:szCs w:val="36"/>
          <w:lang w:val="uk"/>
        </w:rPr>
        <w:t>З</w:t>
      </w:r>
      <w:r w:rsidR="006D720A" w:rsidRPr="00EE4DFD">
        <w:rPr>
          <w:rFonts w:ascii="Times New Roman" w:hAnsi="Times New Roman" w:cs="Times New Roman"/>
          <w:sz w:val="36"/>
          <w:szCs w:val="36"/>
          <w:lang w:val="uk"/>
        </w:rPr>
        <w:t xml:space="preserve"> ПЛАНУВАННЯ, РОЗВИТКУ</w:t>
      </w:r>
    </w:p>
    <w:p w14:paraId="1CB873CE" w14:textId="3893378B" w:rsidR="003E25A0" w:rsidRPr="00EE4DFD" w:rsidRDefault="00772618" w:rsidP="568806F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"/>
        </w:rPr>
      </w:pPr>
      <w:r w:rsidRPr="00EE4DFD">
        <w:rPr>
          <w:rFonts w:ascii="Times New Roman" w:hAnsi="Times New Roman" w:cs="Times New Roman"/>
          <w:sz w:val="36"/>
          <w:szCs w:val="36"/>
          <w:lang w:val="uk"/>
        </w:rPr>
        <w:t>ТА ПІДТРИМКИ</w:t>
      </w:r>
      <w:r w:rsidR="006D720A" w:rsidRPr="00EE4DFD">
        <w:rPr>
          <w:rFonts w:ascii="Times New Roman" w:hAnsi="Times New Roman" w:cs="Times New Roman"/>
          <w:sz w:val="36"/>
          <w:szCs w:val="36"/>
          <w:lang w:val="uk"/>
        </w:rPr>
        <w:t xml:space="preserve"> БІЗНЕСУ</w:t>
      </w:r>
    </w:p>
    <w:p w14:paraId="3D90C593" w14:textId="75F8789B" w:rsidR="004641E3" w:rsidRPr="00EE4DFD" w:rsidRDefault="004641E3" w:rsidP="00A81048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01E81B97" w14:textId="77777777" w:rsidR="00A81048" w:rsidRPr="00EE4DFD" w:rsidRDefault="004641E3" w:rsidP="0053501D">
      <w:pPr>
        <w:spacing w:after="0" w:line="240" w:lineRule="auto"/>
        <w:ind w:right="1371"/>
        <w:rPr>
          <w:rFonts w:ascii="Times New Roman" w:hAnsi="Times New Roman" w:cs="Times New Roman"/>
          <w:lang w:val="ru-RU"/>
        </w:rPr>
      </w:pPr>
      <w:r w:rsidRPr="00EE4DFD">
        <w:rPr>
          <w:rFonts w:ascii="Times New Roman" w:hAnsi="Times New Roman" w:cs="Times New Roman"/>
          <w:b/>
          <w:bCs/>
          <w:lang w:val="uk"/>
        </w:rPr>
        <w:t>Товариство Червоного Хреста України (ТЧХУ)</w:t>
      </w:r>
    </w:p>
    <w:p w14:paraId="5837DB34" w14:textId="3E4FAA3F" w:rsidR="004641E3" w:rsidRPr="0053501D" w:rsidRDefault="004641E3" w:rsidP="0053501D">
      <w:pPr>
        <w:tabs>
          <w:tab w:val="left" w:pos="3544"/>
        </w:tabs>
        <w:spacing w:after="0" w:line="240" w:lineRule="auto"/>
        <w:ind w:right="1371"/>
        <w:rPr>
          <w:rFonts w:ascii="Times New Roman" w:hAnsi="Times New Roman" w:cs="Times New Roman"/>
          <w:b/>
          <w:bCs/>
          <w:color w:val="FF0000"/>
          <w:lang w:val="ru-RU"/>
        </w:rPr>
      </w:pPr>
      <w:r w:rsidRPr="00EE4DFD">
        <w:rPr>
          <w:rFonts w:ascii="Times New Roman" w:hAnsi="Times New Roman" w:cs="Times New Roman"/>
          <w:b/>
          <w:bCs/>
          <w:lang w:val="uk"/>
        </w:rPr>
        <w:t>Адреса:</w:t>
      </w:r>
      <w:r w:rsidR="0053501D" w:rsidRPr="00EE4DFD">
        <w:rPr>
          <w:rFonts w:ascii="Times New Roman" w:hAnsi="Times New Roman" w:cs="Times New Roman"/>
          <w:b/>
          <w:bCs/>
          <w:lang w:val="uk"/>
        </w:rPr>
        <w:t xml:space="preserve"> </w:t>
      </w:r>
      <w:r w:rsidR="00177C84" w:rsidRPr="00EE4DFD">
        <w:rPr>
          <w:rFonts w:ascii="Times New Roman" w:hAnsi="Times New Roman" w:cs="Times New Roman"/>
          <w:lang w:val="uk"/>
        </w:rPr>
        <w:t>вулиця</w:t>
      </w:r>
      <w:r w:rsidR="003B6330" w:rsidRPr="00EE4DFD">
        <w:rPr>
          <w:rFonts w:ascii="Times New Roman" w:hAnsi="Times New Roman" w:cs="Times New Roman"/>
          <w:lang w:val="uk"/>
        </w:rPr>
        <w:t xml:space="preserve"> Євгена Чикаленка 30, 01024, Київ,</w:t>
      </w:r>
      <w:r w:rsidRPr="00EE4DFD">
        <w:rPr>
          <w:rFonts w:ascii="Times New Roman" w:hAnsi="Times New Roman" w:cs="Times New Roman"/>
          <w:lang w:val="uk"/>
        </w:rPr>
        <w:t xml:space="preserve"> </w:t>
      </w:r>
      <w:r w:rsidR="00177C84" w:rsidRPr="00EE4DFD">
        <w:rPr>
          <w:rFonts w:ascii="Times New Roman" w:hAnsi="Times New Roman" w:cs="Times New Roman"/>
          <w:lang w:val="uk"/>
        </w:rPr>
        <w:t>Україна</w:t>
      </w:r>
      <w:r w:rsidR="006D720A" w:rsidRPr="00EE4DFD">
        <w:rPr>
          <w:b/>
          <w:bCs/>
          <w:spacing w:val="-6"/>
          <w:lang w:val="uk-UA"/>
        </w:rPr>
        <w:t xml:space="preserve"> </w:t>
      </w:r>
      <w:r w:rsidR="003B6330" w:rsidRPr="00352908">
        <w:rPr>
          <w:rFonts w:ascii="Times New Roman" w:hAnsi="Times New Roman" w:cs="Times New Roman"/>
          <w:lang w:val="uk"/>
        </w:rPr>
        <w:br/>
      </w:r>
    </w:p>
    <w:p w14:paraId="0DB7954C" w14:textId="79B44F57" w:rsidR="004641E3" w:rsidRPr="007362BB" w:rsidRDefault="004641E3" w:rsidP="00566EF5">
      <w:pPr>
        <w:pStyle w:val="2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>Передумови та контекст</w:t>
      </w:r>
    </w:p>
    <w:p w14:paraId="3EDA5806" w14:textId="19607AE1" w:rsidR="00B02444" w:rsidRPr="00352908" w:rsidRDefault="00B02444" w:rsidP="39619FC0">
      <w:pPr>
        <w:pStyle w:val="ac"/>
        <w:spacing w:after="240" w:afterAutospacing="0"/>
        <w:jc w:val="both"/>
        <w:rPr>
          <w:sz w:val="22"/>
          <w:szCs w:val="22"/>
          <w:lang w:val="uk"/>
        </w:rPr>
      </w:pPr>
      <w:r w:rsidRPr="00352908">
        <w:rPr>
          <w:sz w:val="22"/>
          <w:szCs w:val="22"/>
          <w:lang w:val="uk"/>
        </w:rPr>
        <w:t xml:space="preserve">Товариство Червоного Хреста України (ТЧХУ) є ключовим гуманітарним </w:t>
      </w:r>
      <w:r w:rsidR="00352908" w:rsidRPr="00352908">
        <w:rPr>
          <w:sz w:val="22"/>
          <w:szCs w:val="22"/>
          <w:lang w:val="uk"/>
        </w:rPr>
        <w:t>учасником</w:t>
      </w:r>
      <w:r w:rsidRPr="00352908">
        <w:rPr>
          <w:sz w:val="22"/>
          <w:szCs w:val="22"/>
          <w:lang w:val="uk"/>
        </w:rPr>
        <w:t xml:space="preserve"> в Україні, який принципово реагує на гуманітарні та соціальні виклики, перетворюючи співчуття на дію. Діяльність ТЧХУ здійснюється за підтримки та співпраці органів державної влади та місцевого самоврядування, громадських організацій, корпоративного сектору, а також партнерів у рамках Міжнародного руху: Міжнародного Комітету Червоного Хреста (МКЧХ), Міжнародної Федерації Товариств Червоного Хреста і Червоного Півмісяця (МФЧХ) та інших національних товариств.</w:t>
      </w:r>
    </w:p>
    <w:p w14:paraId="19FED6B5" w14:textId="6CD4B0C1" w:rsidR="00213DE5" w:rsidRPr="007362BB" w:rsidRDefault="2B058F64" w:rsidP="00213DE5">
      <w:pPr>
        <w:pStyle w:val="ac"/>
        <w:spacing w:after="240"/>
        <w:jc w:val="both"/>
        <w:rPr>
          <w:sz w:val="22"/>
          <w:szCs w:val="22"/>
          <w:lang w:val="uk-UA"/>
        </w:rPr>
      </w:pPr>
      <w:r w:rsidRPr="2B058F64">
        <w:rPr>
          <w:sz w:val="22"/>
          <w:szCs w:val="22"/>
          <w:lang w:val="uk-UA"/>
        </w:rPr>
        <w:t>У цей час нових можливостей неприбуткові організації загалом і Товариства Червоного Хреста зокрема мають унікальний шанс забезпечити довгострокове надання соціальних послуг населенн</w:t>
      </w:r>
      <w:r w:rsidR="00015C09">
        <w:rPr>
          <w:sz w:val="22"/>
          <w:szCs w:val="22"/>
          <w:lang w:val="uk-UA"/>
        </w:rPr>
        <w:t>ю</w:t>
      </w:r>
      <w:r w:rsidRPr="2B058F64">
        <w:rPr>
          <w:sz w:val="22"/>
          <w:szCs w:val="22"/>
          <w:lang w:val="uk-UA"/>
        </w:rPr>
        <w:t xml:space="preserve">. Створення підприємств, які продаватимуть послуги на ринку, дозволить їм стати самостійними та </w:t>
      </w:r>
      <w:r w:rsidRPr="007362BB">
        <w:rPr>
          <w:sz w:val="22"/>
          <w:szCs w:val="22"/>
          <w:lang w:val="uk-UA"/>
        </w:rPr>
        <w:t>фінансово стійкими, тим самим зміцнивши їх позиції у наданні інших видів гуманітарної допомоги.</w:t>
      </w:r>
    </w:p>
    <w:p w14:paraId="3D0E2233" w14:textId="1C940AE6" w:rsidR="00C41252" w:rsidRPr="007362BB" w:rsidRDefault="00B86CB7" w:rsidP="00566EF5">
      <w:pPr>
        <w:pStyle w:val="2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>Програм</w:t>
      </w:r>
      <w:r w:rsidR="004E51E3"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 xml:space="preserve">а </w:t>
      </w:r>
      <w:r w:rsidR="00213DE5"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 xml:space="preserve">розвитку </w:t>
      </w:r>
      <w:r w:rsidR="0CD544EF"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>та підтримки бізнесу</w:t>
      </w:r>
    </w:p>
    <w:p w14:paraId="32F83752" w14:textId="30ED774E" w:rsidR="00BB21EA" w:rsidRPr="00BB21EA" w:rsidRDefault="2B058F64" w:rsidP="5E0C19C7">
      <w:pPr>
        <w:pStyle w:val="ac"/>
        <w:spacing w:after="240"/>
        <w:jc w:val="both"/>
        <w:rPr>
          <w:sz w:val="22"/>
          <w:szCs w:val="22"/>
          <w:lang w:val="uk"/>
        </w:rPr>
      </w:pPr>
      <w:r w:rsidRPr="5E0C19C7">
        <w:rPr>
          <w:sz w:val="22"/>
          <w:szCs w:val="22"/>
          <w:lang w:val="uk"/>
        </w:rPr>
        <w:t xml:space="preserve">Програма розвитку </w:t>
      </w:r>
      <w:r w:rsidR="50D4638F" w:rsidRPr="5E0C19C7">
        <w:rPr>
          <w:sz w:val="22"/>
          <w:szCs w:val="22"/>
          <w:lang w:val="uk"/>
        </w:rPr>
        <w:t>та підтримки бізнесу</w:t>
      </w:r>
      <w:r w:rsidRPr="5E0C19C7">
        <w:rPr>
          <w:sz w:val="22"/>
          <w:szCs w:val="22"/>
          <w:lang w:val="uk"/>
        </w:rPr>
        <w:t xml:space="preserve"> знаходиться на передовій боротьби за відновлення соціально-економічної стабільності в регіонах України, які постраждали від </w:t>
      </w:r>
      <w:r w:rsidR="00B74CC7" w:rsidRPr="5E0C19C7">
        <w:rPr>
          <w:sz w:val="22"/>
          <w:szCs w:val="22"/>
          <w:lang w:val="uk"/>
        </w:rPr>
        <w:t>збро</w:t>
      </w:r>
      <w:r w:rsidR="008F0D36" w:rsidRPr="5E0C19C7">
        <w:rPr>
          <w:sz w:val="22"/>
          <w:szCs w:val="22"/>
          <w:lang w:val="uk"/>
        </w:rPr>
        <w:t>йної агресії проти України</w:t>
      </w:r>
      <w:r w:rsidRPr="5E0C19C7">
        <w:rPr>
          <w:sz w:val="22"/>
          <w:szCs w:val="22"/>
          <w:lang w:val="uk"/>
        </w:rPr>
        <w:t>. Ця ініціатива має вирішальне значення для сприяння розвитку бізнесу та зниження економічної нерівності, яка виникла внаслідок</w:t>
      </w:r>
      <w:r w:rsidR="00F33F30" w:rsidRPr="5E0C19C7">
        <w:rPr>
          <w:sz w:val="22"/>
          <w:szCs w:val="22"/>
          <w:lang w:val="uk"/>
        </w:rPr>
        <w:t xml:space="preserve"> збройної агресії проти України</w:t>
      </w:r>
      <w:r w:rsidRPr="5E0C19C7">
        <w:rPr>
          <w:sz w:val="22"/>
          <w:szCs w:val="22"/>
          <w:lang w:val="uk"/>
        </w:rPr>
        <w:t>. Надання цільовим групам населення не лише навчальних можливостей, але й підтримки в розвитку підприємницьких ініціатив.</w:t>
      </w:r>
      <w:r w:rsidR="00F33F30" w:rsidRPr="5E0C19C7">
        <w:rPr>
          <w:sz w:val="22"/>
          <w:szCs w:val="22"/>
          <w:lang w:val="uk"/>
        </w:rPr>
        <w:t xml:space="preserve"> </w:t>
      </w:r>
    </w:p>
    <w:p w14:paraId="7F6098B5" w14:textId="01CBB311" w:rsidR="00CC7672" w:rsidRPr="00015C09" w:rsidRDefault="00BB21EA" w:rsidP="5E0C19C7">
      <w:pPr>
        <w:pStyle w:val="ac"/>
        <w:spacing w:after="240"/>
        <w:jc w:val="both"/>
        <w:rPr>
          <w:sz w:val="22"/>
          <w:szCs w:val="22"/>
          <w:lang w:val="uk"/>
        </w:rPr>
      </w:pPr>
      <w:r w:rsidRPr="5E0C19C7">
        <w:rPr>
          <w:sz w:val="22"/>
          <w:szCs w:val="22"/>
          <w:lang w:val="uk"/>
        </w:rPr>
        <w:t>Бізнес-школи та бізнес-інкубатори</w:t>
      </w:r>
      <w:r w:rsidR="6215DF9E" w:rsidRPr="5E0C19C7">
        <w:rPr>
          <w:sz w:val="22"/>
          <w:szCs w:val="22"/>
          <w:lang w:val="uk"/>
        </w:rPr>
        <w:t>, а також інші структури, які</w:t>
      </w:r>
      <w:r w:rsidRPr="5E0C19C7">
        <w:rPr>
          <w:sz w:val="22"/>
          <w:szCs w:val="22"/>
          <w:lang w:val="uk"/>
        </w:rPr>
        <w:t xml:space="preserve"> володіють експертними знаннями і контактами в бізнес-середовищі, </w:t>
      </w:r>
      <w:r w:rsidR="1EB364D5" w:rsidRPr="5E0C19C7">
        <w:rPr>
          <w:sz w:val="22"/>
          <w:szCs w:val="22"/>
          <w:lang w:val="uk"/>
        </w:rPr>
        <w:t xml:space="preserve">можуть стати </w:t>
      </w:r>
      <w:r w:rsidRPr="5E0C19C7">
        <w:rPr>
          <w:sz w:val="22"/>
          <w:szCs w:val="22"/>
          <w:lang w:val="uk"/>
        </w:rPr>
        <w:t xml:space="preserve">ідеальними партнерами для надання практичних навичок та підтримки </w:t>
      </w:r>
      <w:r w:rsidR="00F179D0" w:rsidRPr="5E0C19C7">
        <w:rPr>
          <w:sz w:val="22"/>
          <w:szCs w:val="22"/>
          <w:lang w:val="uk"/>
        </w:rPr>
        <w:t>учасник</w:t>
      </w:r>
      <w:r w:rsidR="12DE9260" w:rsidRPr="5E0C19C7">
        <w:rPr>
          <w:sz w:val="22"/>
          <w:szCs w:val="22"/>
          <w:lang w:val="uk"/>
        </w:rPr>
        <w:t>ів</w:t>
      </w:r>
      <w:r w:rsidR="00F179D0" w:rsidRPr="5E0C19C7">
        <w:rPr>
          <w:sz w:val="22"/>
          <w:szCs w:val="22"/>
          <w:lang w:val="uk"/>
        </w:rPr>
        <w:t>/-</w:t>
      </w:r>
      <w:proofErr w:type="spellStart"/>
      <w:r w:rsidR="00F179D0" w:rsidRPr="5E0C19C7">
        <w:rPr>
          <w:sz w:val="22"/>
          <w:szCs w:val="22"/>
          <w:lang w:val="uk"/>
        </w:rPr>
        <w:t>ц</w:t>
      </w:r>
      <w:r w:rsidR="5E1020A9" w:rsidRPr="5E0C19C7">
        <w:rPr>
          <w:sz w:val="22"/>
          <w:szCs w:val="22"/>
          <w:lang w:val="uk"/>
        </w:rPr>
        <w:t>ь</w:t>
      </w:r>
      <w:proofErr w:type="spellEnd"/>
      <w:r w:rsidRPr="5E0C19C7">
        <w:rPr>
          <w:sz w:val="22"/>
          <w:szCs w:val="22"/>
          <w:lang w:val="uk"/>
        </w:rPr>
        <w:t xml:space="preserve"> програми. Ця співпраця допоможе забезпечити індивідуальний підхід до кожного </w:t>
      </w:r>
      <w:r w:rsidR="7C58A2A1" w:rsidRPr="5E0C19C7">
        <w:rPr>
          <w:sz w:val="22"/>
          <w:szCs w:val="22"/>
          <w:lang w:val="uk"/>
        </w:rPr>
        <w:t>тематичного заходу</w:t>
      </w:r>
      <w:r w:rsidRPr="5E0C19C7">
        <w:rPr>
          <w:sz w:val="22"/>
          <w:szCs w:val="22"/>
          <w:lang w:val="uk"/>
        </w:rPr>
        <w:t>, враховуючи потреби та можливості</w:t>
      </w:r>
      <w:r w:rsidR="5780BEF8" w:rsidRPr="5E0C19C7">
        <w:rPr>
          <w:sz w:val="22"/>
          <w:szCs w:val="22"/>
          <w:lang w:val="uk"/>
        </w:rPr>
        <w:t xml:space="preserve"> </w:t>
      </w:r>
      <w:proofErr w:type="spellStart"/>
      <w:r w:rsidR="5780BEF8" w:rsidRPr="5E0C19C7">
        <w:rPr>
          <w:sz w:val="22"/>
          <w:szCs w:val="22"/>
          <w:lang w:val="uk"/>
        </w:rPr>
        <w:t>бенефіціарів</w:t>
      </w:r>
      <w:proofErr w:type="spellEnd"/>
      <w:r w:rsidR="5780BEF8" w:rsidRPr="5E0C19C7">
        <w:rPr>
          <w:sz w:val="22"/>
          <w:szCs w:val="22"/>
          <w:lang w:val="uk"/>
        </w:rPr>
        <w:t>/-</w:t>
      </w:r>
      <w:proofErr w:type="spellStart"/>
      <w:r w:rsidR="5780BEF8" w:rsidRPr="5E0C19C7">
        <w:rPr>
          <w:sz w:val="22"/>
          <w:szCs w:val="22"/>
          <w:lang w:val="uk"/>
        </w:rPr>
        <w:t>ок</w:t>
      </w:r>
      <w:proofErr w:type="spellEnd"/>
      <w:r w:rsidR="5780BEF8" w:rsidRPr="5E0C19C7">
        <w:rPr>
          <w:sz w:val="22"/>
          <w:szCs w:val="22"/>
          <w:lang w:val="uk"/>
        </w:rPr>
        <w:t xml:space="preserve"> у сфері планування, розвитку, підтримки бізнесу, </w:t>
      </w:r>
      <w:r w:rsidR="3C08F900" w:rsidRPr="5E0C19C7">
        <w:rPr>
          <w:sz w:val="22"/>
          <w:szCs w:val="22"/>
          <w:lang w:val="uk"/>
        </w:rPr>
        <w:t>розширення прав і можливостей тощо</w:t>
      </w:r>
      <w:r w:rsidRPr="5E0C19C7">
        <w:rPr>
          <w:sz w:val="22"/>
          <w:szCs w:val="22"/>
          <w:lang w:val="uk"/>
        </w:rPr>
        <w:t>. Таке партнерство має потенціал стати ключовим фактором у підвищенні ефективності та успішності програми в цілому.</w:t>
      </w:r>
      <w:r w:rsidR="00A56621" w:rsidRPr="5E0C19C7">
        <w:rPr>
          <w:sz w:val="22"/>
          <w:szCs w:val="22"/>
          <w:lang w:val="uk"/>
        </w:rPr>
        <w:t xml:space="preserve"> </w:t>
      </w:r>
    </w:p>
    <w:p w14:paraId="11A74E44" w14:textId="30EF2EF0" w:rsidR="00CC7672" w:rsidRPr="007362BB" w:rsidRDefault="002D28B2" w:rsidP="00566EF5">
      <w:pPr>
        <w:pStyle w:val="2"/>
        <w:numPr>
          <w:ilvl w:val="0"/>
          <w:numId w:val="1"/>
        </w:numPr>
        <w:spacing w:after="240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>Мета</w:t>
      </w:r>
      <w:r w:rsidR="00CC7672"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 xml:space="preserve"> необхідної послуги</w:t>
      </w:r>
    </w:p>
    <w:p w14:paraId="783F473D" w14:textId="17671859" w:rsidR="00952ADC" w:rsidRPr="00BB21EA" w:rsidRDefault="00952ADC" w:rsidP="00952ADC">
      <w:pPr>
        <w:pStyle w:val="ac"/>
        <w:spacing w:after="240"/>
        <w:jc w:val="both"/>
        <w:rPr>
          <w:sz w:val="22"/>
          <w:szCs w:val="22"/>
          <w:lang w:val="uk"/>
        </w:rPr>
      </w:pPr>
      <w:r w:rsidRPr="2BF99A82">
        <w:rPr>
          <w:sz w:val="22"/>
          <w:szCs w:val="22"/>
          <w:lang w:val="uk"/>
        </w:rPr>
        <w:t>Реалізація цієї програми надзвичайно важлива для України з економічної та соціальної перспектив. Вона передбачає:</w:t>
      </w:r>
      <w:r w:rsidR="43097CAF" w:rsidRPr="2BF99A82">
        <w:rPr>
          <w:sz w:val="22"/>
          <w:szCs w:val="22"/>
          <w:lang w:val="uk"/>
        </w:rPr>
        <w:t xml:space="preserve"> </w:t>
      </w:r>
    </w:p>
    <w:p w14:paraId="2E9CE95F" w14:textId="1BBAA679" w:rsidR="00952ADC" w:rsidRPr="00BB21EA" w:rsidRDefault="00952ADC" w:rsidP="00566EF5">
      <w:pPr>
        <w:pStyle w:val="ac"/>
        <w:numPr>
          <w:ilvl w:val="0"/>
          <w:numId w:val="4"/>
        </w:numPr>
        <w:spacing w:after="240"/>
        <w:jc w:val="both"/>
        <w:rPr>
          <w:sz w:val="22"/>
          <w:szCs w:val="22"/>
          <w:lang w:val="uk"/>
        </w:rPr>
      </w:pPr>
      <w:r w:rsidRPr="5E0C19C7">
        <w:rPr>
          <w:sz w:val="22"/>
          <w:szCs w:val="22"/>
          <w:lang w:val="uk"/>
        </w:rPr>
        <w:lastRenderedPageBreak/>
        <w:t xml:space="preserve">Забезпечення доступу до </w:t>
      </w:r>
      <w:r w:rsidR="2E4FEFD7" w:rsidRPr="5E0C19C7">
        <w:rPr>
          <w:sz w:val="22"/>
          <w:szCs w:val="22"/>
          <w:lang w:val="uk"/>
        </w:rPr>
        <w:t xml:space="preserve">консультаційних та </w:t>
      </w:r>
      <w:proofErr w:type="spellStart"/>
      <w:r w:rsidR="2E4FEFD7" w:rsidRPr="5E0C19C7">
        <w:rPr>
          <w:sz w:val="22"/>
          <w:szCs w:val="22"/>
          <w:lang w:val="uk"/>
        </w:rPr>
        <w:t>освітньо</w:t>
      </w:r>
      <w:proofErr w:type="spellEnd"/>
      <w:r w:rsidR="2E4FEFD7" w:rsidRPr="5E0C19C7">
        <w:rPr>
          <w:sz w:val="22"/>
          <w:szCs w:val="22"/>
          <w:lang w:val="uk"/>
        </w:rPr>
        <w:t>-інформаційних</w:t>
      </w:r>
      <w:r w:rsidRPr="5E0C19C7">
        <w:rPr>
          <w:sz w:val="22"/>
          <w:szCs w:val="22"/>
          <w:lang w:val="uk"/>
        </w:rPr>
        <w:t xml:space="preserve"> </w:t>
      </w:r>
      <w:r w:rsidR="291227A4" w:rsidRPr="5E0C19C7">
        <w:rPr>
          <w:sz w:val="22"/>
          <w:szCs w:val="22"/>
          <w:lang w:val="uk"/>
        </w:rPr>
        <w:t xml:space="preserve">заходів </w:t>
      </w:r>
      <w:r w:rsidRPr="5E0C19C7">
        <w:rPr>
          <w:sz w:val="22"/>
          <w:szCs w:val="22"/>
          <w:lang w:val="uk"/>
        </w:rPr>
        <w:t xml:space="preserve">з підприємництва </w:t>
      </w:r>
      <w:r w:rsidR="5569A1C2" w:rsidRPr="5E0C19C7">
        <w:rPr>
          <w:sz w:val="22"/>
          <w:szCs w:val="22"/>
          <w:lang w:val="uk"/>
        </w:rPr>
        <w:t xml:space="preserve">та суміжних напрямків </w:t>
      </w:r>
      <w:r w:rsidRPr="5E0C19C7">
        <w:rPr>
          <w:sz w:val="22"/>
          <w:szCs w:val="22"/>
          <w:lang w:val="uk"/>
        </w:rPr>
        <w:t>для цільової аудиторії через проведення тренінгів, семінарів та консультацій</w:t>
      </w:r>
      <w:r w:rsidR="0681D6E3" w:rsidRPr="5E0C19C7">
        <w:rPr>
          <w:sz w:val="22"/>
          <w:szCs w:val="22"/>
          <w:lang w:val="uk"/>
        </w:rPr>
        <w:t xml:space="preserve"> тощо</w:t>
      </w:r>
      <w:r w:rsidRPr="5E0C19C7">
        <w:rPr>
          <w:sz w:val="22"/>
          <w:szCs w:val="22"/>
          <w:lang w:val="uk"/>
        </w:rPr>
        <w:t>.</w:t>
      </w:r>
    </w:p>
    <w:p w14:paraId="54B19EE1" w14:textId="77777777" w:rsidR="00952ADC" w:rsidRPr="00BB21EA" w:rsidRDefault="00952ADC" w:rsidP="00566EF5">
      <w:pPr>
        <w:pStyle w:val="ac"/>
        <w:numPr>
          <w:ilvl w:val="0"/>
          <w:numId w:val="4"/>
        </w:numPr>
        <w:spacing w:after="240"/>
        <w:jc w:val="both"/>
        <w:rPr>
          <w:sz w:val="22"/>
          <w:szCs w:val="22"/>
          <w:lang w:val="uk"/>
        </w:rPr>
      </w:pPr>
      <w:r w:rsidRPr="2B058F64">
        <w:rPr>
          <w:sz w:val="22"/>
          <w:szCs w:val="22"/>
          <w:lang w:val="uk"/>
        </w:rPr>
        <w:t xml:space="preserve">Стимулювання створення нових робочих місць та розвитку </w:t>
      </w:r>
      <w:r>
        <w:rPr>
          <w:sz w:val="22"/>
          <w:szCs w:val="22"/>
          <w:lang w:val="uk"/>
        </w:rPr>
        <w:t>мікро та малого</w:t>
      </w:r>
      <w:r w:rsidRPr="2B058F64">
        <w:rPr>
          <w:sz w:val="22"/>
          <w:szCs w:val="22"/>
          <w:lang w:val="uk"/>
        </w:rPr>
        <w:t xml:space="preserve"> бізнесу в постраждалих регіонах.</w:t>
      </w:r>
    </w:p>
    <w:p w14:paraId="3D28EE83" w14:textId="77777777" w:rsidR="00952ADC" w:rsidRPr="00BB21EA" w:rsidRDefault="00952ADC" w:rsidP="00566EF5">
      <w:pPr>
        <w:pStyle w:val="ac"/>
        <w:numPr>
          <w:ilvl w:val="0"/>
          <w:numId w:val="4"/>
        </w:numPr>
        <w:spacing w:after="240"/>
        <w:jc w:val="both"/>
        <w:rPr>
          <w:sz w:val="22"/>
          <w:szCs w:val="22"/>
          <w:lang w:val="uk"/>
        </w:rPr>
      </w:pPr>
      <w:r w:rsidRPr="00BB21EA">
        <w:rPr>
          <w:sz w:val="22"/>
          <w:szCs w:val="22"/>
          <w:lang w:val="uk"/>
        </w:rPr>
        <w:t xml:space="preserve">Мінімізація безробіття та ризиків економічної нестабільності шляхом підтримки підприємництва та </w:t>
      </w:r>
      <w:proofErr w:type="spellStart"/>
      <w:r w:rsidRPr="00BB21EA">
        <w:rPr>
          <w:sz w:val="22"/>
          <w:szCs w:val="22"/>
          <w:lang w:val="uk"/>
        </w:rPr>
        <w:t>самозайнятості</w:t>
      </w:r>
      <w:proofErr w:type="spellEnd"/>
      <w:r w:rsidRPr="00BB21EA">
        <w:rPr>
          <w:sz w:val="22"/>
          <w:szCs w:val="22"/>
          <w:lang w:val="uk"/>
        </w:rPr>
        <w:t>.</w:t>
      </w:r>
    </w:p>
    <w:p w14:paraId="6652EA15" w14:textId="25F4E265" w:rsidR="00952ADC" w:rsidRPr="00BB21EA" w:rsidRDefault="00952ADC" w:rsidP="00566EF5">
      <w:pPr>
        <w:pStyle w:val="ac"/>
        <w:numPr>
          <w:ilvl w:val="0"/>
          <w:numId w:val="4"/>
        </w:numPr>
        <w:spacing w:after="240"/>
        <w:jc w:val="both"/>
        <w:rPr>
          <w:sz w:val="22"/>
          <w:szCs w:val="22"/>
          <w:lang w:val="uk"/>
        </w:rPr>
      </w:pPr>
      <w:r w:rsidRPr="00BB21EA">
        <w:rPr>
          <w:sz w:val="22"/>
          <w:szCs w:val="22"/>
          <w:lang w:val="uk"/>
        </w:rPr>
        <w:t xml:space="preserve">Забезпечення рівних можливостей для всіх </w:t>
      </w:r>
      <w:r w:rsidR="00F179D0">
        <w:rPr>
          <w:sz w:val="22"/>
          <w:szCs w:val="22"/>
          <w:lang w:val="uk"/>
        </w:rPr>
        <w:t>учасників/-</w:t>
      </w:r>
      <w:proofErr w:type="spellStart"/>
      <w:r w:rsidR="00F179D0">
        <w:rPr>
          <w:sz w:val="22"/>
          <w:szCs w:val="22"/>
          <w:lang w:val="uk"/>
        </w:rPr>
        <w:t>ць</w:t>
      </w:r>
      <w:proofErr w:type="spellEnd"/>
      <w:r w:rsidRPr="00BB21EA">
        <w:rPr>
          <w:sz w:val="22"/>
          <w:szCs w:val="22"/>
          <w:lang w:val="uk"/>
        </w:rPr>
        <w:t xml:space="preserve"> програми незалежно від їх соціального статусу чи фізичних обмежень.</w:t>
      </w:r>
    </w:p>
    <w:p w14:paraId="6296CC63" w14:textId="0864312C" w:rsidR="00213DE5" w:rsidRPr="007362BB" w:rsidRDefault="00952ADC" w:rsidP="00566EF5">
      <w:pPr>
        <w:pStyle w:val="ac"/>
        <w:numPr>
          <w:ilvl w:val="0"/>
          <w:numId w:val="4"/>
        </w:numPr>
        <w:spacing w:after="240"/>
        <w:jc w:val="both"/>
        <w:rPr>
          <w:sz w:val="22"/>
          <w:szCs w:val="22"/>
          <w:lang w:val="uk"/>
        </w:rPr>
      </w:pPr>
      <w:r w:rsidRPr="007362BB">
        <w:rPr>
          <w:sz w:val="22"/>
          <w:szCs w:val="22"/>
          <w:lang w:val="uk"/>
        </w:rPr>
        <w:t>Підтримка розвитку підприємництва серед жінок та створення умов для їх активної участі в бізнес-сфері</w:t>
      </w:r>
      <w:r w:rsidR="002A45E2" w:rsidRPr="007362BB">
        <w:rPr>
          <w:sz w:val="22"/>
          <w:szCs w:val="22"/>
          <w:lang w:val="uk-UA"/>
        </w:rPr>
        <w:t xml:space="preserve">, а також розширення </w:t>
      </w:r>
      <w:r w:rsidR="59EA4EA4" w:rsidRPr="007362BB">
        <w:rPr>
          <w:sz w:val="22"/>
          <w:szCs w:val="22"/>
          <w:lang w:val="uk-UA"/>
        </w:rPr>
        <w:t xml:space="preserve">їх </w:t>
      </w:r>
      <w:r w:rsidR="002A45E2" w:rsidRPr="007362BB">
        <w:rPr>
          <w:sz w:val="22"/>
          <w:szCs w:val="22"/>
          <w:lang w:val="uk-UA"/>
        </w:rPr>
        <w:t>прав і можливостей</w:t>
      </w:r>
      <w:r w:rsidRPr="007362BB">
        <w:rPr>
          <w:sz w:val="22"/>
          <w:szCs w:val="22"/>
          <w:lang w:val="uk"/>
        </w:rPr>
        <w:t>.</w:t>
      </w:r>
    </w:p>
    <w:p w14:paraId="4E2BE7E7" w14:textId="77777777" w:rsidR="00213DE5" w:rsidRPr="00023013" w:rsidRDefault="00213DE5" w:rsidP="00213DE5">
      <w:pPr>
        <w:spacing w:after="240" w:line="242" w:lineRule="auto"/>
        <w:ind w:right="128"/>
        <w:jc w:val="both"/>
        <w:rPr>
          <w:rFonts w:ascii="Times New Roman" w:eastAsia="Times New Roman" w:hAnsi="Times New Roman" w:cs="Times New Roman"/>
          <w:b/>
          <w:u w:val="single"/>
          <w:lang w:val="uk" w:eastAsia="en-GB"/>
        </w:rPr>
      </w:pPr>
      <w:r w:rsidRPr="00023013">
        <w:rPr>
          <w:rFonts w:ascii="Times New Roman" w:eastAsia="Times New Roman" w:hAnsi="Times New Roman" w:cs="Times New Roman"/>
          <w:b/>
          <w:u w:val="single"/>
          <w:lang w:val="uk" w:eastAsia="en-GB"/>
        </w:rPr>
        <w:t>Цілі Програми:</w:t>
      </w:r>
    </w:p>
    <w:p w14:paraId="78BA58DD" w14:textId="2D75968B" w:rsidR="008252C7" w:rsidRPr="008252C7" w:rsidRDefault="008252C7" w:rsidP="00566EF5">
      <w:pPr>
        <w:pStyle w:val="ae"/>
        <w:numPr>
          <w:ilvl w:val="0"/>
          <w:numId w:val="10"/>
        </w:numPr>
        <w:spacing w:after="240" w:line="242" w:lineRule="auto"/>
        <w:ind w:left="0" w:right="128" w:firstLine="0"/>
        <w:rPr>
          <w:rFonts w:ascii="Times New Roman" w:eastAsia="Times New Roman" w:hAnsi="Times New Roman" w:cs="Times New Roman"/>
          <w:lang w:val="uk" w:eastAsia="en-GB"/>
        </w:rPr>
      </w:pPr>
      <w:r w:rsidRPr="008252C7">
        <w:rPr>
          <w:rFonts w:ascii="Times New Roman" w:eastAsia="Times New Roman" w:hAnsi="Times New Roman" w:cs="Times New Roman"/>
          <w:lang w:val="uk" w:eastAsia="en-GB"/>
        </w:rPr>
        <w:t>Забезпечення сталих можливостей для розвитку підприємництва серед вразливих груп населення, зокрема внутрішньо переміщених осіб, ветеранів та осіб з інвалідністю.</w:t>
      </w:r>
    </w:p>
    <w:p w14:paraId="1FF006FB" w14:textId="77777777" w:rsidR="008252C7" w:rsidRPr="008252C7" w:rsidRDefault="008252C7" w:rsidP="008252C7">
      <w:pPr>
        <w:spacing w:after="240" w:line="242" w:lineRule="auto"/>
        <w:ind w:right="128"/>
        <w:jc w:val="both"/>
        <w:rPr>
          <w:rFonts w:ascii="Times New Roman" w:eastAsia="Times New Roman" w:hAnsi="Times New Roman" w:cs="Times New Roman"/>
          <w:lang w:val="uk" w:eastAsia="en-GB"/>
        </w:rPr>
      </w:pPr>
      <w:r w:rsidRPr="008252C7">
        <w:rPr>
          <w:rFonts w:ascii="Times New Roman" w:eastAsia="Times New Roman" w:hAnsi="Times New Roman" w:cs="Times New Roman"/>
          <w:lang w:val="uk" w:eastAsia="en-GB"/>
        </w:rPr>
        <w:t>2.</w:t>
      </w:r>
      <w:r w:rsidRPr="008252C7">
        <w:rPr>
          <w:rFonts w:ascii="Times New Roman" w:eastAsia="Times New Roman" w:hAnsi="Times New Roman" w:cs="Times New Roman"/>
          <w:lang w:val="uk" w:eastAsia="en-GB"/>
        </w:rPr>
        <w:tab/>
        <w:t>Сприяння економічному відновленню та соціальному включенню регіонів України шляхом стимулювання розвитку мікро та малих підприємств на всій її території.</w:t>
      </w:r>
    </w:p>
    <w:p w14:paraId="564885DA" w14:textId="7946C2A9" w:rsidR="008252C7" w:rsidRPr="008252C7" w:rsidRDefault="008252C7" w:rsidP="008252C7">
      <w:pPr>
        <w:spacing w:after="240" w:line="242" w:lineRule="auto"/>
        <w:ind w:right="128"/>
        <w:jc w:val="both"/>
        <w:rPr>
          <w:rFonts w:ascii="Times New Roman" w:eastAsia="Times New Roman" w:hAnsi="Times New Roman" w:cs="Times New Roman"/>
          <w:lang w:val="uk" w:eastAsia="en-GB"/>
        </w:rPr>
      </w:pPr>
      <w:r w:rsidRPr="2F279F71">
        <w:rPr>
          <w:rFonts w:ascii="Times New Roman" w:eastAsia="Times New Roman" w:hAnsi="Times New Roman" w:cs="Times New Roman"/>
          <w:lang w:val="uk" w:eastAsia="en-GB"/>
        </w:rPr>
        <w:t>3.</w:t>
      </w:r>
      <w:r>
        <w:tab/>
      </w:r>
      <w:r w:rsidRPr="2F279F71">
        <w:rPr>
          <w:rFonts w:ascii="Times New Roman" w:eastAsia="Times New Roman" w:hAnsi="Times New Roman" w:cs="Times New Roman"/>
          <w:lang w:val="uk" w:eastAsia="en-GB"/>
        </w:rPr>
        <w:t xml:space="preserve">Підвищення рівня економічної самодостатності та самозабезпечення </w:t>
      </w:r>
      <w:r w:rsidR="00F179D0" w:rsidRPr="2F279F71">
        <w:rPr>
          <w:rFonts w:ascii="Times New Roman" w:eastAsia="Times New Roman" w:hAnsi="Times New Roman" w:cs="Times New Roman"/>
          <w:lang w:val="uk" w:eastAsia="en-GB"/>
        </w:rPr>
        <w:t>учасників/-</w:t>
      </w:r>
      <w:proofErr w:type="spellStart"/>
      <w:r w:rsidR="00F179D0" w:rsidRPr="2F279F71">
        <w:rPr>
          <w:rFonts w:ascii="Times New Roman" w:eastAsia="Times New Roman" w:hAnsi="Times New Roman" w:cs="Times New Roman"/>
          <w:lang w:val="uk" w:eastAsia="en-GB"/>
        </w:rPr>
        <w:t>ць</w:t>
      </w:r>
      <w:proofErr w:type="spellEnd"/>
      <w:r w:rsidRPr="2F279F71">
        <w:rPr>
          <w:rFonts w:ascii="Times New Roman" w:eastAsia="Times New Roman" w:hAnsi="Times New Roman" w:cs="Times New Roman"/>
          <w:lang w:val="uk" w:eastAsia="en-GB"/>
        </w:rPr>
        <w:t xml:space="preserve"> Програми шляхом розвитку їхніх підприємницьких навичок, забезпечення доступу до ресурсів та створення сприятливого середовища для розвитку підприємництва</w:t>
      </w:r>
      <w:r w:rsidR="0F9902B7" w:rsidRPr="2F279F71">
        <w:rPr>
          <w:rFonts w:ascii="Times New Roman" w:eastAsia="Times New Roman" w:hAnsi="Times New Roman" w:cs="Times New Roman"/>
          <w:lang w:val="uk" w:eastAsia="en-GB"/>
        </w:rPr>
        <w:t>.</w:t>
      </w:r>
    </w:p>
    <w:p w14:paraId="5F064F5D" w14:textId="307508AC" w:rsidR="008252C7" w:rsidRDefault="008252C7" w:rsidP="008252C7">
      <w:pPr>
        <w:spacing w:after="240" w:line="242" w:lineRule="auto"/>
        <w:ind w:right="128"/>
        <w:jc w:val="both"/>
        <w:rPr>
          <w:rFonts w:ascii="Times New Roman" w:eastAsia="Times New Roman" w:hAnsi="Times New Roman" w:cs="Times New Roman"/>
          <w:lang w:val="uk" w:eastAsia="en-GB"/>
        </w:rPr>
      </w:pPr>
      <w:r w:rsidRPr="5E0C19C7">
        <w:rPr>
          <w:rFonts w:ascii="Times New Roman" w:eastAsia="Times New Roman" w:hAnsi="Times New Roman" w:cs="Times New Roman"/>
          <w:lang w:val="uk" w:eastAsia="en-GB"/>
        </w:rPr>
        <w:t>4.</w:t>
      </w:r>
      <w:r w:rsidRPr="00E06808">
        <w:rPr>
          <w:lang w:val="uk"/>
        </w:rPr>
        <w:tab/>
      </w:r>
      <w:r w:rsidRPr="5E0C19C7">
        <w:rPr>
          <w:rFonts w:ascii="Times New Roman" w:eastAsia="Times New Roman" w:hAnsi="Times New Roman" w:cs="Times New Roman"/>
          <w:lang w:val="uk" w:eastAsia="en-GB"/>
        </w:rPr>
        <w:t>Зміцнення капіталу людських ресурсів через освіту, навчання</w:t>
      </w:r>
      <w:r w:rsidR="233F2DCF" w:rsidRPr="5E0C19C7">
        <w:rPr>
          <w:rFonts w:ascii="Times New Roman" w:eastAsia="Times New Roman" w:hAnsi="Times New Roman" w:cs="Times New Roman"/>
          <w:lang w:val="uk" w:eastAsia="en-GB"/>
        </w:rPr>
        <w:t xml:space="preserve">, консультації, </w:t>
      </w:r>
      <w:proofErr w:type="spellStart"/>
      <w:r w:rsidR="233F2DCF" w:rsidRPr="5E0C19C7">
        <w:rPr>
          <w:rFonts w:ascii="Times New Roman" w:eastAsia="Times New Roman" w:hAnsi="Times New Roman" w:cs="Times New Roman"/>
          <w:lang w:val="uk" w:eastAsia="en-GB"/>
        </w:rPr>
        <w:t>освітньо</w:t>
      </w:r>
      <w:proofErr w:type="spellEnd"/>
      <w:r w:rsidR="233F2DCF" w:rsidRPr="5E0C19C7">
        <w:rPr>
          <w:rFonts w:ascii="Times New Roman" w:eastAsia="Times New Roman" w:hAnsi="Times New Roman" w:cs="Times New Roman"/>
          <w:lang w:val="uk" w:eastAsia="en-GB"/>
        </w:rPr>
        <w:t>-інформаційні заходи,</w:t>
      </w:r>
      <w:r w:rsidRPr="5E0C19C7">
        <w:rPr>
          <w:rFonts w:ascii="Times New Roman" w:eastAsia="Times New Roman" w:hAnsi="Times New Roman" w:cs="Times New Roman"/>
          <w:lang w:val="uk" w:eastAsia="en-GB"/>
        </w:rPr>
        <w:t xml:space="preserve"> підтримку </w:t>
      </w:r>
      <w:r w:rsidR="00F179D0" w:rsidRPr="5E0C19C7">
        <w:rPr>
          <w:rFonts w:ascii="Times New Roman" w:eastAsia="Times New Roman" w:hAnsi="Times New Roman" w:cs="Times New Roman"/>
          <w:lang w:val="uk" w:eastAsia="en-GB"/>
        </w:rPr>
        <w:t>учасників/-</w:t>
      </w:r>
      <w:proofErr w:type="spellStart"/>
      <w:r w:rsidR="00F179D0" w:rsidRPr="5E0C19C7">
        <w:rPr>
          <w:rFonts w:ascii="Times New Roman" w:eastAsia="Times New Roman" w:hAnsi="Times New Roman" w:cs="Times New Roman"/>
          <w:lang w:val="uk" w:eastAsia="en-GB"/>
        </w:rPr>
        <w:t>ць</w:t>
      </w:r>
      <w:proofErr w:type="spellEnd"/>
      <w:r w:rsidRPr="5E0C19C7">
        <w:rPr>
          <w:rFonts w:ascii="Times New Roman" w:eastAsia="Times New Roman" w:hAnsi="Times New Roman" w:cs="Times New Roman"/>
          <w:lang w:val="uk" w:eastAsia="en-GB"/>
        </w:rPr>
        <w:t xml:space="preserve"> програми в сфері підприємництва та управління бізнесом.</w:t>
      </w:r>
    </w:p>
    <w:p w14:paraId="391CC95C" w14:textId="1ED3F5D3" w:rsidR="00213DE5" w:rsidRPr="00023013" w:rsidRDefault="00213DE5" w:rsidP="5E0C19C7">
      <w:pPr>
        <w:spacing w:after="240" w:line="242" w:lineRule="auto"/>
        <w:ind w:right="128"/>
        <w:jc w:val="both"/>
        <w:rPr>
          <w:rFonts w:ascii="Times New Roman" w:eastAsia="Times New Roman" w:hAnsi="Times New Roman" w:cs="Times New Roman"/>
          <w:b/>
          <w:bCs/>
          <w:u w:val="single"/>
          <w:lang w:val="uk" w:eastAsia="en-GB"/>
        </w:rPr>
      </w:pPr>
      <w:r w:rsidRPr="5E0C19C7">
        <w:rPr>
          <w:rFonts w:ascii="Times New Roman" w:eastAsia="Times New Roman" w:hAnsi="Times New Roman" w:cs="Times New Roman"/>
          <w:b/>
          <w:bCs/>
          <w:u w:val="single"/>
          <w:lang w:val="uk" w:eastAsia="en-GB"/>
        </w:rPr>
        <w:t>Цільова аудиторія</w:t>
      </w:r>
      <w:r w:rsidR="2E2683EF" w:rsidRPr="5E0C19C7">
        <w:rPr>
          <w:rFonts w:ascii="Times New Roman" w:eastAsia="Times New Roman" w:hAnsi="Times New Roman" w:cs="Times New Roman"/>
          <w:b/>
          <w:bCs/>
          <w:u w:val="single"/>
          <w:lang w:val="uk" w:eastAsia="en-GB"/>
        </w:rPr>
        <w:t xml:space="preserve"> (але не обмежено)</w:t>
      </w:r>
      <w:r w:rsidRPr="5E0C19C7">
        <w:rPr>
          <w:rFonts w:ascii="Times New Roman" w:eastAsia="Times New Roman" w:hAnsi="Times New Roman" w:cs="Times New Roman"/>
          <w:b/>
          <w:bCs/>
          <w:u w:val="single"/>
          <w:lang w:val="uk" w:eastAsia="en-GB"/>
        </w:rPr>
        <w:t>:</w:t>
      </w:r>
    </w:p>
    <w:p w14:paraId="32840D98" w14:textId="09BEF6A6" w:rsidR="00023013" w:rsidRPr="00023013" w:rsidRDefault="00023013" w:rsidP="00566EF5">
      <w:pPr>
        <w:pStyle w:val="ae"/>
        <w:numPr>
          <w:ilvl w:val="0"/>
          <w:numId w:val="8"/>
        </w:numPr>
        <w:spacing w:line="242" w:lineRule="auto"/>
        <w:ind w:left="0" w:right="128" w:firstLine="0"/>
        <w:rPr>
          <w:rFonts w:ascii="Times New Roman" w:eastAsia="Times New Roman" w:hAnsi="Times New Roman" w:cs="Times New Roman"/>
          <w:i/>
          <w:lang w:val="uk" w:eastAsia="en-GB"/>
        </w:rPr>
      </w:pPr>
      <w:r w:rsidRPr="00023013">
        <w:rPr>
          <w:rFonts w:ascii="Times New Roman" w:eastAsia="Times New Roman" w:hAnsi="Times New Roman" w:cs="Times New Roman"/>
          <w:i/>
          <w:lang w:val="uk" w:eastAsia="en-GB"/>
        </w:rPr>
        <w:t>Вразливі групи населення:</w:t>
      </w:r>
    </w:p>
    <w:p w14:paraId="0BA5CA64" w14:textId="77777777" w:rsidR="002A45E2" w:rsidRDefault="002A45E2" w:rsidP="00566EF5">
      <w:pPr>
        <w:pStyle w:val="ae"/>
        <w:numPr>
          <w:ilvl w:val="0"/>
          <w:numId w:val="5"/>
        </w:numPr>
        <w:spacing w:line="242" w:lineRule="auto"/>
        <w:ind w:right="130"/>
        <w:rPr>
          <w:rFonts w:ascii="Times New Roman" w:eastAsia="Times New Roman" w:hAnsi="Times New Roman" w:cs="Times New Roman"/>
          <w:lang w:val="uk" w:eastAsia="en-GB"/>
        </w:rPr>
      </w:pPr>
      <w:r w:rsidRPr="5E0C19C7">
        <w:rPr>
          <w:rFonts w:ascii="Times New Roman" w:eastAsia="Times New Roman" w:hAnsi="Times New Roman" w:cs="Times New Roman"/>
          <w:lang w:val="uk" w:eastAsia="en-GB"/>
        </w:rPr>
        <w:t>Жінки, зокрема у вразливих життєвих ситуаціях.</w:t>
      </w:r>
    </w:p>
    <w:p w14:paraId="3CD6CB4A" w14:textId="46001155" w:rsidR="00023013" w:rsidRPr="00023013" w:rsidRDefault="00023013" w:rsidP="00566EF5">
      <w:pPr>
        <w:pStyle w:val="ae"/>
        <w:numPr>
          <w:ilvl w:val="0"/>
          <w:numId w:val="5"/>
        </w:numPr>
        <w:spacing w:line="242" w:lineRule="auto"/>
        <w:ind w:right="130"/>
        <w:rPr>
          <w:rFonts w:ascii="Times New Roman" w:eastAsia="Times New Roman" w:hAnsi="Times New Roman" w:cs="Times New Roman"/>
          <w:lang w:val="uk" w:eastAsia="en-GB"/>
        </w:rPr>
      </w:pPr>
      <w:r w:rsidRPr="00023013">
        <w:rPr>
          <w:rFonts w:ascii="Times New Roman" w:eastAsia="Times New Roman" w:hAnsi="Times New Roman" w:cs="Times New Roman"/>
          <w:lang w:val="uk" w:eastAsia="en-GB"/>
        </w:rPr>
        <w:t>Особи зі статусом внутрішньо переміщених осіб (ВПО).</w:t>
      </w:r>
    </w:p>
    <w:p w14:paraId="4C80CF14" w14:textId="7899D3E7" w:rsidR="00023013" w:rsidRPr="002A45E2" w:rsidRDefault="00023013" w:rsidP="00566EF5">
      <w:pPr>
        <w:pStyle w:val="ae"/>
        <w:numPr>
          <w:ilvl w:val="0"/>
          <w:numId w:val="5"/>
        </w:numPr>
        <w:spacing w:line="242" w:lineRule="auto"/>
        <w:ind w:right="130"/>
        <w:rPr>
          <w:rFonts w:ascii="Times New Roman" w:eastAsia="Times New Roman" w:hAnsi="Times New Roman" w:cs="Times New Roman"/>
          <w:lang w:val="uk" w:eastAsia="en-GB"/>
        </w:rPr>
      </w:pPr>
      <w:r w:rsidRPr="002A45E2">
        <w:rPr>
          <w:rFonts w:ascii="Times New Roman" w:eastAsia="Times New Roman" w:hAnsi="Times New Roman" w:cs="Times New Roman"/>
          <w:lang w:val="uk" w:eastAsia="en-GB"/>
        </w:rPr>
        <w:t>Особи з інвалідністю.</w:t>
      </w:r>
    </w:p>
    <w:p w14:paraId="1DCDF975" w14:textId="77777777" w:rsidR="008252C7" w:rsidRPr="008252C7" w:rsidRDefault="008252C7" w:rsidP="00566EF5">
      <w:pPr>
        <w:pStyle w:val="ae"/>
        <w:numPr>
          <w:ilvl w:val="0"/>
          <w:numId w:val="5"/>
        </w:numPr>
        <w:rPr>
          <w:rFonts w:ascii="Times New Roman" w:eastAsia="Times New Roman" w:hAnsi="Times New Roman" w:cs="Times New Roman"/>
          <w:lang w:val="uk" w:eastAsia="en-GB"/>
        </w:rPr>
      </w:pPr>
      <w:r w:rsidRPr="008252C7">
        <w:rPr>
          <w:rFonts w:ascii="Times New Roman" w:eastAsia="Times New Roman" w:hAnsi="Times New Roman" w:cs="Times New Roman"/>
          <w:lang w:val="uk" w:eastAsia="en-GB"/>
        </w:rPr>
        <w:t>Довготермінові соціально вразливі безробітні особи.</w:t>
      </w:r>
    </w:p>
    <w:p w14:paraId="05E8D7D0" w14:textId="77777777" w:rsidR="00023013" w:rsidRDefault="00023013" w:rsidP="00566EF5">
      <w:pPr>
        <w:pStyle w:val="ae"/>
        <w:numPr>
          <w:ilvl w:val="0"/>
          <w:numId w:val="5"/>
        </w:numPr>
        <w:spacing w:line="242" w:lineRule="auto"/>
        <w:ind w:right="130"/>
        <w:rPr>
          <w:rFonts w:ascii="Times New Roman" w:eastAsia="Times New Roman" w:hAnsi="Times New Roman" w:cs="Times New Roman"/>
          <w:lang w:val="uk" w:eastAsia="en-GB"/>
        </w:rPr>
      </w:pPr>
      <w:r w:rsidRPr="00023013">
        <w:rPr>
          <w:rFonts w:ascii="Times New Roman" w:eastAsia="Times New Roman" w:hAnsi="Times New Roman" w:cs="Times New Roman"/>
          <w:lang w:val="uk" w:eastAsia="en-GB"/>
        </w:rPr>
        <w:t>Інші вразливі сегменти населення.</w:t>
      </w:r>
    </w:p>
    <w:p w14:paraId="69154284" w14:textId="22B71FDF" w:rsidR="00023013" w:rsidRDefault="00023013" w:rsidP="00C71C73">
      <w:pPr>
        <w:spacing w:after="0" w:line="242" w:lineRule="auto"/>
        <w:ind w:right="130"/>
        <w:rPr>
          <w:rFonts w:ascii="Times New Roman" w:eastAsia="Times New Roman" w:hAnsi="Times New Roman" w:cs="Times New Roman"/>
          <w:lang w:val="uk" w:eastAsia="en-GB"/>
        </w:rPr>
      </w:pPr>
    </w:p>
    <w:p w14:paraId="664E6934" w14:textId="4FAABCA9" w:rsidR="00023013" w:rsidRPr="00023013" w:rsidRDefault="00023013" w:rsidP="00566EF5">
      <w:pPr>
        <w:pStyle w:val="ae"/>
        <w:numPr>
          <w:ilvl w:val="0"/>
          <w:numId w:val="8"/>
        </w:numPr>
        <w:spacing w:line="242" w:lineRule="auto"/>
        <w:ind w:left="0" w:right="130" w:firstLine="0"/>
        <w:rPr>
          <w:rFonts w:ascii="Times New Roman" w:eastAsia="Times New Roman" w:hAnsi="Times New Roman" w:cs="Times New Roman"/>
          <w:i/>
          <w:lang w:val="uk" w:eastAsia="en-GB"/>
        </w:rPr>
      </w:pPr>
      <w:r w:rsidRPr="00023013">
        <w:rPr>
          <w:rFonts w:ascii="Times New Roman" w:eastAsia="Times New Roman" w:hAnsi="Times New Roman" w:cs="Times New Roman"/>
          <w:i/>
          <w:lang w:val="uk" w:eastAsia="en-GB"/>
        </w:rPr>
        <w:t>Індивідуальні підприємці / підприємства:</w:t>
      </w:r>
    </w:p>
    <w:p w14:paraId="1C9479DF" w14:textId="72417633" w:rsidR="008252C7" w:rsidRPr="00753BAB" w:rsidRDefault="008252C7" w:rsidP="00566EF5">
      <w:pPr>
        <w:pStyle w:val="ae"/>
        <w:numPr>
          <w:ilvl w:val="0"/>
          <w:numId w:val="9"/>
        </w:numPr>
        <w:rPr>
          <w:rFonts w:ascii="Times New Roman" w:eastAsia="Times New Roman" w:hAnsi="Times New Roman" w:cs="Times New Roman"/>
          <w:lang w:val="uk" w:eastAsia="en-GB"/>
        </w:rPr>
      </w:pPr>
      <w:r w:rsidRPr="2F279F71">
        <w:rPr>
          <w:rFonts w:ascii="Times New Roman" w:eastAsia="Times New Roman" w:hAnsi="Times New Roman" w:cs="Times New Roman"/>
          <w:lang w:val="uk" w:eastAsia="en-GB"/>
        </w:rPr>
        <w:t xml:space="preserve">Ті, хто прагне відновити свою підприємницьку діяльність (майно, обладнання, тощо), </w:t>
      </w:r>
      <w:r w:rsidR="1570DB8C" w:rsidRPr="2F279F71">
        <w:rPr>
          <w:rFonts w:ascii="Times New Roman" w:eastAsia="Times New Roman" w:hAnsi="Times New Roman" w:cs="Times New Roman"/>
          <w:lang w:val="uk" w:eastAsia="en-GB"/>
        </w:rPr>
        <w:t>що</w:t>
      </w:r>
      <w:r w:rsidRPr="2F279F71">
        <w:rPr>
          <w:rFonts w:ascii="Times New Roman" w:eastAsia="Times New Roman" w:hAnsi="Times New Roman" w:cs="Times New Roman"/>
          <w:lang w:val="uk" w:eastAsia="en-GB"/>
        </w:rPr>
        <w:t xml:space="preserve"> зазнала втрат і пошкоджень через </w:t>
      </w:r>
      <w:r w:rsidR="00F33F30" w:rsidRPr="2F279F71">
        <w:rPr>
          <w:rFonts w:ascii="Times New Roman" w:eastAsia="Times New Roman" w:hAnsi="Times New Roman" w:cs="Times New Roman"/>
          <w:lang w:val="uk" w:eastAsia="en-GB"/>
        </w:rPr>
        <w:t>збройну агресі</w:t>
      </w:r>
      <w:r w:rsidR="00753BAB" w:rsidRPr="2F279F71">
        <w:rPr>
          <w:rFonts w:ascii="Times New Roman" w:eastAsia="Times New Roman" w:hAnsi="Times New Roman" w:cs="Times New Roman"/>
          <w:lang w:val="uk" w:eastAsia="en-GB"/>
        </w:rPr>
        <w:t>ю</w:t>
      </w:r>
      <w:r w:rsidR="00F33F30" w:rsidRPr="2F279F71">
        <w:rPr>
          <w:rFonts w:ascii="Times New Roman" w:eastAsia="Times New Roman" w:hAnsi="Times New Roman" w:cs="Times New Roman"/>
          <w:lang w:val="uk" w:eastAsia="en-GB"/>
        </w:rPr>
        <w:t xml:space="preserve"> проти України</w:t>
      </w:r>
      <w:r w:rsidRPr="2F279F71">
        <w:rPr>
          <w:rFonts w:ascii="Times New Roman" w:eastAsia="Times New Roman" w:hAnsi="Times New Roman" w:cs="Times New Roman"/>
          <w:lang w:val="uk" w:eastAsia="en-GB"/>
        </w:rPr>
        <w:t xml:space="preserve">. </w:t>
      </w:r>
    </w:p>
    <w:p w14:paraId="6FCB4399" w14:textId="77777777" w:rsidR="008252C7" w:rsidRDefault="008252C7" w:rsidP="00566EF5">
      <w:pPr>
        <w:pStyle w:val="ae"/>
        <w:numPr>
          <w:ilvl w:val="0"/>
          <w:numId w:val="9"/>
        </w:numPr>
        <w:rPr>
          <w:rFonts w:ascii="Times New Roman" w:eastAsia="Times New Roman" w:hAnsi="Times New Roman" w:cs="Times New Roman"/>
          <w:lang w:val="uk" w:eastAsia="en-GB"/>
        </w:rPr>
      </w:pPr>
      <w:r w:rsidRPr="008252C7">
        <w:rPr>
          <w:rFonts w:ascii="Times New Roman" w:eastAsia="Times New Roman" w:hAnsi="Times New Roman" w:cs="Times New Roman"/>
          <w:lang w:val="uk" w:eastAsia="en-GB"/>
        </w:rPr>
        <w:t>Ті, хто прагне заснувати власний бізнес та створити нові можливості зайнятості.</w:t>
      </w:r>
    </w:p>
    <w:p w14:paraId="3A97351E" w14:textId="5B8A9D8E" w:rsidR="008252C7" w:rsidRPr="007362BB" w:rsidRDefault="008252C7" w:rsidP="00566EF5">
      <w:pPr>
        <w:pStyle w:val="ae"/>
        <w:numPr>
          <w:ilvl w:val="0"/>
          <w:numId w:val="9"/>
        </w:numPr>
        <w:spacing w:after="240"/>
        <w:rPr>
          <w:rFonts w:ascii="Times New Roman" w:eastAsia="Times New Roman" w:hAnsi="Times New Roman" w:cs="Times New Roman"/>
          <w:lang w:val="uk" w:eastAsia="en-GB"/>
        </w:rPr>
      </w:pPr>
      <w:r w:rsidRPr="007362BB">
        <w:rPr>
          <w:rFonts w:ascii="Times New Roman" w:eastAsia="Times New Roman" w:hAnsi="Times New Roman" w:cs="Times New Roman"/>
          <w:lang w:val="uk" w:eastAsia="en-GB"/>
        </w:rPr>
        <w:t>Ті, хто прагнуть зробити стартап (соціальний бізнес) на відновлення та розвиток України.</w:t>
      </w:r>
    </w:p>
    <w:p w14:paraId="791B1E3E" w14:textId="67293124" w:rsidR="002A45E2" w:rsidRPr="007362BB" w:rsidRDefault="002A45E2" w:rsidP="00566EF5">
      <w:pPr>
        <w:pStyle w:val="ae"/>
        <w:numPr>
          <w:ilvl w:val="0"/>
          <w:numId w:val="8"/>
        </w:numPr>
        <w:spacing w:line="242" w:lineRule="auto"/>
        <w:ind w:left="0" w:right="130" w:firstLine="0"/>
        <w:rPr>
          <w:rFonts w:ascii="Times New Roman" w:eastAsia="Times New Roman" w:hAnsi="Times New Roman" w:cs="Times New Roman"/>
          <w:i/>
          <w:lang w:val="uk" w:eastAsia="en-GB"/>
        </w:rPr>
      </w:pPr>
      <w:r w:rsidRPr="007362BB">
        <w:rPr>
          <w:rFonts w:ascii="Times New Roman" w:eastAsia="Times New Roman" w:hAnsi="Times New Roman" w:cs="Times New Roman"/>
          <w:i/>
          <w:lang w:val="uk" w:eastAsia="en-GB"/>
        </w:rPr>
        <w:t>Інноваційні та екологічні підприємства і стартапи / молодь:</w:t>
      </w:r>
    </w:p>
    <w:p w14:paraId="2064269D" w14:textId="668D050A" w:rsidR="002A45E2" w:rsidRPr="007362BB" w:rsidRDefault="002A45E2" w:rsidP="00566EF5">
      <w:pPr>
        <w:pStyle w:val="ae"/>
        <w:numPr>
          <w:ilvl w:val="0"/>
          <w:numId w:val="9"/>
        </w:numPr>
        <w:rPr>
          <w:rFonts w:ascii="Times New Roman" w:eastAsia="Times New Roman" w:hAnsi="Times New Roman" w:cs="Times New Roman"/>
          <w:lang w:val="uk" w:eastAsia="en-GB"/>
        </w:rPr>
      </w:pPr>
      <w:r w:rsidRPr="007362BB">
        <w:rPr>
          <w:rFonts w:ascii="Times New Roman" w:eastAsia="Times New Roman" w:hAnsi="Times New Roman" w:cs="Times New Roman"/>
          <w:lang w:val="uk" w:eastAsia="en-GB"/>
        </w:rPr>
        <w:t xml:space="preserve">Ті, хто прагне відновити підприємницьку діяльність (майно, обладнання, тощо), яка зазнала втрат і пошкоджень через збройну агресію проти України, або започаткувати власну справу у сфері інновацій чи екології. </w:t>
      </w:r>
    </w:p>
    <w:p w14:paraId="3D2A12B4" w14:textId="3E1259DF" w:rsidR="002A45E2" w:rsidRPr="007362BB" w:rsidRDefault="002A45E2" w:rsidP="00566EF5">
      <w:pPr>
        <w:pStyle w:val="ae"/>
        <w:numPr>
          <w:ilvl w:val="0"/>
          <w:numId w:val="9"/>
        </w:numPr>
        <w:rPr>
          <w:rFonts w:ascii="Times New Roman" w:eastAsia="Times New Roman" w:hAnsi="Times New Roman" w:cs="Times New Roman"/>
          <w:lang w:val="uk" w:eastAsia="en-GB"/>
        </w:rPr>
      </w:pPr>
      <w:r w:rsidRPr="007362BB">
        <w:rPr>
          <w:rFonts w:ascii="Times New Roman" w:eastAsia="Times New Roman" w:hAnsi="Times New Roman" w:cs="Times New Roman"/>
          <w:lang w:val="uk" w:eastAsia="en-GB"/>
        </w:rPr>
        <w:t>Молоді жінки, хто прагне заснувати власний бізнес та створити нові можливості зайнятості.</w:t>
      </w:r>
    </w:p>
    <w:p w14:paraId="121C49AD" w14:textId="795B4F04" w:rsidR="002A45E2" w:rsidRPr="007362BB" w:rsidRDefault="002A45E2" w:rsidP="00566EF5">
      <w:pPr>
        <w:pStyle w:val="ae"/>
        <w:numPr>
          <w:ilvl w:val="0"/>
          <w:numId w:val="9"/>
        </w:numPr>
        <w:spacing w:after="240"/>
        <w:rPr>
          <w:rFonts w:ascii="Times New Roman" w:eastAsia="Times New Roman" w:hAnsi="Times New Roman" w:cs="Times New Roman"/>
          <w:lang w:val="uk" w:eastAsia="en-GB"/>
        </w:rPr>
      </w:pPr>
      <w:r w:rsidRPr="007362BB">
        <w:rPr>
          <w:rFonts w:ascii="Times New Roman" w:eastAsia="Times New Roman" w:hAnsi="Times New Roman" w:cs="Times New Roman"/>
          <w:lang w:val="uk" w:eastAsia="en-GB"/>
        </w:rPr>
        <w:t>Ті, хто прагнуть зробити стартап (соціальний бізнес з інноваційною складовою) на відновлення та розвиток України.</w:t>
      </w:r>
    </w:p>
    <w:p w14:paraId="1029BF73" w14:textId="77777777" w:rsidR="002A45E2" w:rsidRPr="002A45E2" w:rsidRDefault="002A45E2" w:rsidP="002A45E2">
      <w:pPr>
        <w:spacing w:after="240"/>
        <w:rPr>
          <w:rFonts w:ascii="Times New Roman" w:eastAsia="Times New Roman" w:hAnsi="Times New Roman" w:cs="Times New Roman"/>
          <w:lang w:val="uk" w:eastAsia="en-GB"/>
        </w:rPr>
      </w:pPr>
    </w:p>
    <w:p w14:paraId="2095E8D9" w14:textId="0BBA7D67" w:rsidR="00CC7672" w:rsidRPr="00352908" w:rsidRDefault="00CC7672" w:rsidP="009A114F">
      <w:pPr>
        <w:spacing w:after="240" w:line="242" w:lineRule="auto"/>
        <w:ind w:right="128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A9490F">
        <w:rPr>
          <w:rFonts w:ascii="Times New Roman" w:hAnsi="Times New Roman" w:cs="Times New Roman"/>
          <w:b/>
          <w:bCs/>
          <w:u w:val="thick"/>
          <w:lang w:val="uk"/>
        </w:rPr>
        <w:t>ВАЖЛИВО:</w:t>
      </w:r>
      <w:r w:rsidRPr="00A9490F">
        <w:rPr>
          <w:rFonts w:ascii="Times New Roman" w:hAnsi="Times New Roman" w:cs="Times New Roman"/>
          <w:lang w:val="uk"/>
        </w:rPr>
        <w:t xml:space="preserve"> Будь ласка, зверніться до </w:t>
      </w:r>
      <w:r w:rsidR="007D5C90" w:rsidRPr="00A9490F">
        <w:rPr>
          <w:rFonts w:ascii="Times New Roman" w:hAnsi="Times New Roman" w:cs="Times New Roman"/>
          <w:b/>
          <w:bCs/>
          <w:i/>
          <w:iCs/>
          <w:u w:val="thick"/>
          <w:lang w:val="uk"/>
        </w:rPr>
        <w:t>Бланку відповідей постачальника</w:t>
      </w:r>
      <w:r w:rsidR="00A9490F">
        <w:rPr>
          <w:rFonts w:ascii="Times New Roman" w:hAnsi="Times New Roman" w:cs="Times New Roman"/>
          <w:b/>
          <w:bCs/>
          <w:i/>
          <w:iCs/>
          <w:u w:val="thick"/>
          <w:lang w:val="uk"/>
        </w:rPr>
        <w:t xml:space="preserve"> (Додаток </w:t>
      </w:r>
      <w:r w:rsidR="005E36BE">
        <w:rPr>
          <w:rFonts w:ascii="Times New Roman" w:hAnsi="Times New Roman" w:cs="Times New Roman"/>
          <w:b/>
          <w:bCs/>
          <w:i/>
          <w:iCs/>
          <w:u w:val="thick"/>
          <w:lang w:val="uk"/>
        </w:rPr>
        <w:t>2</w:t>
      </w:r>
      <w:r w:rsidR="00A9490F">
        <w:rPr>
          <w:rFonts w:ascii="Times New Roman" w:hAnsi="Times New Roman" w:cs="Times New Roman"/>
          <w:b/>
          <w:bCs/>
          <w:i/>
          <w:iCs/>
          <w:u w:val="thick"/>
          <w:lang w:val="uk"/>
        </w:rPr>
        <w:t>)</w:t>
      </w:r>
      <w:r w:rsidRPr="00A9490F">
        <w:rPr>
          <w:rFonts w:ascii="Times New Roman" w:hAnsi="Times New Roman" w:cs="Times New Roman"/>
          <w:lang w:val="uk"/>
        </w:rPr>
        <w:t xml:space="preserve"> для </w:t>
      </w:r>
      <w:r w:rsidRPr="00A9490F">
        <w:rPr>
          <w:rFonts w:ascii="Times New Roman" w:hAnsi="Times New Roman" w:cs="Times New Roman"/>
          <w:b/>
          <w:bCs/>
          <w:lang w:val="uk"/>
        </w:rPr>
        <w:t xml:space="preserve">отримання детального та вичерпного переліку вимог </w:t>
      </w:r>
      <w:r w:rsidRPr="00A9490F">
        <w:rPr>
          <w:rFonts w:ascii="Times New Roman" w:hAnsi="Times New Roman" w:cs="Times New Roman"/>
          <w:lang w:val="uk"/>
        </w:rPr>
        <w:t xml:space="preserve">та </w:t>
      </w:r>
      <w:r w:rsidR="004574D1" w:rsidRPr="00A9490F">
        <w:rPr>
          <w:rFonts w:ascii="Times New Roman" w:hAnsi="Times New Roman" w:cs="Times New Roman"/>
          <w:lang w:val="uk"/>
        </w:rPr>
        <w:t xml:space="preserve">їх </w:t>
      </w:r>
      <w:r w:rsidRPr="00A9490F">
        <w:rPr>
          <w:rFonts w:ascii="Times New Roman" w:hAnsi="Times New Roman" w:cs="Times New Roman"/>
          <w:lang w:val="uk"/>
        </w:rPr>
        <w:t>обґрунтування.</w:t>
      </w:r>
      <w:r w:rsidRPr="00352908">
        <w:rPr>
          <w:rFonts w:ascii="Times New Roman" w:hAnsi="Times New Roman" w:cs="Times New Roman"/>
          <w:lang w:val="uk"/>
        </w:rPr>
        <w:t xml:space="preserve"> </w:t>
      </w:r>
    </w:p>
    <w:p w14:paraId="09BA393F" w14:textId="38C9D363" w:rsidR="00CC7672" w:rsidRPr="00352908" w:rsidRDefault="2B058F64" w:rsidP="009A114F">
      <w:pPr>
        <w:spacing w:after="240" w:line="242" w:lineRule="auto"/>
        <w:ind w:right="128"/>
        <w:jc w:val="both"/>
        <w:rPr>
          <w:rFonts w:ascii="Times New Roman" w:hAnsi="Times New Roman" w:cs="Times New Roman"/>
          <w:lang w:val="uk" w:eastAsia="en-GB"/>
        </w:rPr>
      </w:pPr>
      <w:r w:rsidRPr="5E0C19C7">
        <w:rPr>
          <w:rFonts w:ascii="Times New Roman" w:hAnsi="Times New Roman" w:cs="Times New Roman"/>
          <w:lang w:val="uk" w:eastAsia="en-GB"/>
        </w:rPr>
        <w:t xml:space="preserve">ТЧХУ може передбачати залучення одного або декількох надавачів послуг для забезпечення підтримки у наданні </w:t>
      </w:r>
      <w:r w:rsidR="58D6BED2" w:rsidRPr="5E0C19C7">
        <w:rPr>
          <w:rFonts w:ascii="Times New Roman" w:hAnsi="Times New Roman" w:cs="Times New Roman"/>
          <w:lang w:val="uk" w:eastAsia="en-GB"/>
        </w:rPr>
        <w:t xml:space="preserve">послуг з організації та проведення консультаційних та </w:t>
      </w:r>
      <w:proofErr w:type="spellStart"/>
      <w:r w:rsidR="58D6BED2" w:rsidRPr="5E0C19C7">
        <w:rPr>
          <w:rFonts w:ascii="Times New Roman" w:hAnsi="Times New Roman" w:cs="Times New Roman"/>
          <w:lang w:val="uk" w:eastAsia="en-GB"/>
        </w:rPr>
        <w:t>освітньо</w:t>
      </w:r>
      <w:proofErr w:type="spellEnd"/>
      <w:r w:rsidR="58D6BED2" w:rsidRPr="5E0C19C7">
        <w:rPr>
          <w:rFonts w:ascii="Times New Roman" w:hAnsi="Times New Roman" w:cs="Times New Roman"/>
          <w:lang w:val="uk" w:eastAsia="en-GB"/>
        </w:rPr>
        <w:t xml:space="preserve">-інформаційних заходів з планування, розвитку та підтримки бізнесу </w:t>
      </w:r>
      <w:r w:rsidRPr="5E0C19C7">
        <w:rPr>
          <w:rFonts w:ascii="Times New Roman" w:hAnsi="Times New Roman" w:cs="Times New Roman"/>
          <w:lang w:val="uk" w:eastAsia="en-GB"/>
        </w:rPr>
        <w:t xml:space="preserve">для покриття цілі даної програми. Співпраця з переможцем </w:t>
      </w:r>
      <w:r w:rsidR="002F4193" w:rsidRPr="5E0C19C7">
        <w:rPr>
          <w:rFonts w:ascii="Times New Roman" w:hAnsi="Times New Roman" w:cs="Times New Roman"/>
          <w:lang w:val="uk" w:eastAsia="en-GB"/>
        </w:rPr>
        <w:t>тендеру</w:t>
      </w:r>
      <w:r w:rsidRPr="5E0C19C7">
        <w:rPr>
          <w:rFonts w:ascii="Times New Roman" w:hAnsi="Times New Roman" w:cs="Times New Roman"/>
          <w:lang w:val="uk" w:eastAsia="en-GB"/>
        </w:rPr>
        <w:t xml:space="preserve"> триватиме </w:t>
      </w:r>
      <w:r w:rsidR="005F584B" w:rsidRPr="5E0C19C7">
        <w:rPr>
          <w:rFonts w:ascii="Times New Roman" w:hAnsi="Times New Roman" w:cs="Times New Roman"/>
          <w:lang w:val="uk" w:eastAsia="en-GB"/>
        </w:rPr>
        <w:t>до кінця 202</w:t>
      </w:r>
      <w:r w:rsidR="00FD4F62" w:rsidRPr="5E0C19C7">
        <w:rPr>
          <w:rFonts w:ascii="Times New Roman" w:hAnsi="Times New Roman" w:cs="Times New Roman"/>
          <w:lang w:val="uk" w:eastAsia="en-GB"/>
        </w:rPr>
        <w:t>6</w:t>
      </w:r>
      <w:r w:rsidR="005F584B" w:rsidRPr="5E0C19C7">
        <w:rPr>
          <w:rFonts w:ascii="Times New Roman" w:hAnsi="Times New Roman" w:cs="Times New Roman"/>
          <w:lang w:val="uk" w:eastAsia="en-GB"/>
        </w:rPr>
        <w:t xml:space="preserve"> року</w:t>
      </w:r>
      <w:r w:rsidRPr="5E0C19C7">
        <w:rPr>
          <w:rFonts w:ascii="Times New Roman" w:hAnsi="Times New Roman" w:cs="Times New Roman"/>
          <w:lang w:val="uk" w:eastAsia="en-GB"/>
        </w:rPr>
        <w:t xml:space="preserve">. </w:t>
      </w:r>
    </w:p>
    <w:p w14:paraId="6ADA3ED6" w14:textId="0F7A8F8F" w:rsidR="00CC7672" w:rsidRPr="00352908" w:rsidRDefault="2B058F64" w:rsidP="009A114F">
      <w:pPr>
        <w:pStyle w:val="a5"/>
        <w:spacing w:after="240" w:line="244" w:lineRule="auto"/>
        <w:ind w:right="1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5E0C19C7">
        <w:rPr>
          <w:rFonts w:ascii="Times New Roman" w:hAnsi="Times New Roman" w:cs="Times New Roman"/>
          <w:sz w:val="22"/>
          <w:szCs w:val="22"/>
          <w:lang w:val="uk" w:eastAsia="en-GB"/>
        </w:rPr>
        <w:t xml:space="preserve">Якщо учасник бажає надати пропозицію з товаром та/або послугою, які не повністю відповідають окресленим вимогам, але які, за прогнозами учасника, все ще можуть задовольнити потреби ТЧХУ для покриття </w:t>
      </w:r>
      <w:r w:rsidR="6FA0CE8E" w:rsidRPr="5E0C19C7">
        <w:rPr>
          <w:rFonts w:ascii="Times New Roman" w:hAnsi="Times New Roman" w:cs="Times New Roman"/>
          <w:sz w:val="22"/>
          <w:szCs w:val="22"/>
          <w:lang w:val="uk" w:eastAsia="en-GB"/>
        </w:rPr>
        <w:t xml:space="preserve">послуг з організації та проведення консультаційних та </w:t>
      </w:r>
      <w:proofErr w:type="spellStart"/>
      <w:r w:rsidR="6FA0CE8E" w:rsidRPr="5E0C19C7">
        <w:rPr>
          <w:rFonts w:ascii="Times New Roman" w:hAnsi="Times New Roman" w:cs="Times New Roman"/>
          <w:sz w:val="22"/>
          <w:szCs w:val="22"/>
          <w:lang w:val="uk" w:eastAsia="en-GB"/>
        </w:rPr>
        <w:t>освітньо</w:t>
      </w:r>
      <w:proofErr w:type="spellEnd"/>
      <w:r w:rsidR="6FA0CE8E" w:rsidRPr="5E0C19C7">
        <w:rPr>
          <w:rFonts w:ascii="Times New Roman" w:hAnsi="Times New Roman" w:cs="Times New Roman"/>
          <w:sz w:val="22"/>
          <w:szCs w:val="22"/>
          <w:lang w:val="uk" w:eastAsia="en-GB"/>
        </w:rPr>
        <w:t>-інформаційних заходів з планування, розвитку та підтримки бізнесу</w:t>
      </w:r>
      <w:r w:rsidRPr="5E0C19C7">
        <w:rPr>
          <w:rFonts w:ascii="Times New Roman" w:hAnsi="Times New Roman" w:cs="Times New Roman"/>
          <w:sz w:val="22"/>
          <w:szCs w:val="22"/>
          <w:lang w:val="uk" w:eastAsia="en-GB"/>
        </w:rPr>
        <w:t>, він може це зробити. Однак, будь ласка, зауважте, що розгляд такої пропозиції здійснюється винятково</w:t>
      </w:r>
      <w:r w:rsidR="00E60630" w:rsidRPr="5E0C19C7">
        <w:rPr>
          <w:rFonts w:ascii="Times New Roman" w:hAnsi="Times New Roman" w:cs="Times New Roman"/>
          <w:sz w:val="22"/>
          <w:szCs w:val="22"/>
          <w:lang w:val="uk" w:eastAsia="en-GB"/>
        </w:rPr>
        <w:t xml:space="preserve"> </w:t>
      </w:r>
      <w:r w:rsidRPr="5E0C19C7">
        <w:rPr>
          <w:rFonts w:ascii="Times New Roman" w:hAnsi="Times New Roman" w:cs="Times New Roman"/>
          <w:sz w:val="22"/>
          <w:szCs w:val="22"/>
          <w:lang w:val="uk" w:eastAsia="en-GB"/>
        </w:rPr>
        <w:t>на розсуд ТЧХУ.</w:t>
      </w:r>
    </w:p>
    <w:p w14:paraId="7AA09E9C" w14:textId="7C80ED9C" w:rsidR="00645C19" w:rsidRPr="007362BB" w:rsidRDefault="00571B14" w:rsidP="00566EF5">
      <w:pPr>
        <w:pStyle w:val="2"/>
        <w:numPr>
          <w:ilvl w:val="0"/>
          <w:numId w:val="1"/>
        </w:numPr>
        <w:spacing w:after="240" w:line="244" w:lineRule="auto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362BB">
        <w:rPr>
          <w:rFonts w:ascii="Times New Roman" w:hAnsi="Times New Roman" w:cs="Times New Roman"/>
          <w:b/>
          <w:bCs/>
          <w:color w:val="auto"/>
          <w:sz w:val="28"/>
          <w:szCs w:val="28"/>
          <w:lang w:val="uk"/>
        </w:rPr>
        <w:t>Обов'язки постачальника послуг</w:t>
      </w:r>
    </w:p>
    <w:p w14:paraId="4DB7FEB3" w14:textId="23750EB6" w:rsidR="00DD2EFA" w:rsidRPr="007D5C90" w:rsidRDefault="00645C19" w:rsidP="39619FC0">
      <w:pPr>
        <w:pStyle w:val="a5"/>
        <w:spacing w:after="240" w:line="276" w:lineRule="auto"/>
        <w:ind w:left="140" w:right="237"/>
        <w:jc w:val="both"/>
        <w:rPr>
          <w:rFonts w:ascii="Times New Roman" w:hAnsi="Times New Roman" w:cs="Times New Roman"/>
          <w:spacing w:val="1"/>
          <w:sz w:val="22"/>
          <w:szCs w:val="22"/>
          <w:lang w:val="ru-RU"/>
        </w:rPr>
      </w:pPr>
      <w:r w:rsidRPr="00A9490F">
        <w:rPr>
          <w:rFonts w:ascii="Times New Roman" w:hAnsi="Times New Roman" w:cs="Times New Roman"/>
          <w:sz w:val="22"/>
          <w:szCs w:val="22"/>
          <w:lang w:val="uk"/>
        </w:rPr>
        <w:t xml:space="preserve">Окрім інших вимог, наведених у </w:t>
      </w:r>
      <w:r w:rsidR="007D5C90" w:rsidRPr="00A9490F">
        <w:rPr>
          <w:rFonts w:ascii="Times New Roman" w:hAnsi="Times New Roman" w:cs="Times New Roman"/>
          <w:b/>
          <w:bCs/>
          <w:i/>
          <w:iCs/>
          <w:u w:val="thick"/>
          <w:lang w:val="uk"/>
        </w:rPr>
        <w:t>Бланку відповідей постачальника</w:t>
      </w:r>
      <w:r w:rsidR="00A9490F" w:rsidRPr="00A9490F">
        <w:rPr>
          <w:rFonts w:ascii="Times New Roman" w:hAnsi="Times New Roman" w:cs="Times New Roman"/>
          <w:b/>
          <w:bCs/>
          <w:i/>
          <w:iCs/>
          <w:u w:val="thick"/>
          <w:lang w:val="uk"/>
        </w:rPr>
        <w:t xml:space="preserve"> Додаток </w:t>
      </w:r>
      <w:r w:rsidR="00F26504">
        <w:rPr>
          <w:rFonts w:ascii="Times New Roman" w:hAnsi="Times New Roman" w:cs="Times New Roman"/>
          <w:b/>
          <w:bCs/>
          <w:i/>
          <w:iCs/>
          <w:u w:val="thick"/>
          <w:lang w:val="uk"/>
        </w:rPr>
        <w:t>2</w:t>
      </w:r>
      <w:r w:rsidRPr="00A9490F">
        <w:rPr>
          <w:rFonts w:ascii="Times New Roman" w:hAnsi="Times New Roman" w:cs="Times New Roman"/>
          <w:sz w:val="22"/>
          <w:szCs w:val="22"/>
          <w:lang w:val="uk"/>
        </w:rPr>
        <w:t xml:space="preserve">, учасник </w:t>
      </w:r>
      <w:r w:rsidR="00F26504">
        <w:rPr>
          <w:rFonts w:ascii="Times New Roman" w:hAnsi="Times New Roman" w:cs="Times New Roman"/>
          <w:sz w:val="22"/>
          <w:szCs w:val="22"/>
          <w:lang w:val="uk"/>
        </w:rPr>
        <w:t xml:space="preserve">закупівлі </w:t>
      </w:r>
      <w:r w:rsidRPr="00A9490F">
        <w:rPr>
          <w:rFonts w:ascii="Times New Roman" w:hAnsi="Times New Roman" w:cs="Times New Roman"/>
          <w:sz w:val="22"/>
          <w:szCs w:val="22"/>
          <w:lang w:val="uk"/>
        </w:rPr>
        <w:t>повинен</w:t>
      </w:r>
      <w:r w:rsidR="00352908" w:rsidRPr="00A9490F">
        <w:rPr>
          <w:rFonts w:ascii="Times New Roman" w:hAnsi="Times New Roman" w:cs="Times New Roman"/>
          <w:sz w:val="22"/>
          <w:szCs w:val="22"/>
          <w:lang w:val="uk"/>
        </w:rPr>
        <w:t xml:space="preserve"> дотримуватися</w:t>
      </w:r>
      <w:r w:rsidRPr="00A9490F">
        <w:rPr>
          <w:rFonts w:ascii="Times New Roman" w:hAnsi="Times New Roman" w:cs="Times New Roman"/>
          <w:sz w:val="22"/>
          <w:szCs w:val="22"/>
          <w:lang w:val="uk"/>
        </w:rPr>
        <w:t>:</w:t>
      </w:r>
    </w:p>
    <w:p w14:paraId="7B1565AE" w14:textId="7A2F7828" w:rsidR="00645C19" w:rsidRPr="007D5C90" w:rsidRDefault="00645C19" w:rsidP="007D5C90">
      <w:pPr>
        <w:pStyle w:val="a5"/>
        <w:ind w:left="140" w:right="23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D5C9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Галузев</w:t>
      </w:r>
      <w:r w:rsidR="000B3BF5" w:rsidRPr="007D5C9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их</w:t>
      </w:r>
      <w:r w:rsidRPr="007D5C9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 xml:space="preserve"> стандарт</w:t>
      </w:r>
      <w:r w:rsidR="0083074E" w:rsidRPr="007D5C9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ів</w:t>
      </w:r>
      <w:r w:rsidRPr="007D5C9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 xml:space="preserve"> та правил</w:t>
      </w:r>
      <w:r w:rsidR="004A70B3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:</w:t>
      </w:r>
    </w:p>
    <w:p w14:paraId="46740EDF" w14:textId="78C72EE9" w:rsidR="00645C19" w:rsidRPr="004A70B3" w:rsidRDefault="00645C19" w:rsidP="00566EF5">
      <w:pPr>
        <w:pStyle w:val="ae"/>
        <w:numPr>
          <w:ilvl w:val="0"/>
          <w:numId w:val="2"/>
        </w:numPr>
        <w:tabs>
          <w:tab w:val="left" w:pos="490"/>
        </w:tabs>
        <w:ind w:left="0" w:firstLine="0"/>
        <w:rPr>
          <w:rFonts w:ascii="Times New Roman" w:hAnsi="Times New Roman" w:cs="Times New Roman"/>
          <w:lang w:val="ru-RU"/>
        </w:rPr>
      </w:pPr>
      <w:r w:rsidRPr="004A70B3">
        <w:rPr>
          <w:rFonts w:ascii="Times New Roman" w:hAnsi="Times New Roman" w:cs="Times New Roman"/>
          <w:lang w:val="uk"/>
        </w:rPr>
        <w:t xml:space="preserve">Учасник та </w:t>
      </w:r>
      <w:r w:rsidR="001365EC" w:rsidRPr="004A70B3">
        <w:rPr>
          <w:rFonts w:ascii="Times New Roman" w:hAnsi="Times New Roman" w:cs="Times New Roman"/>
          <w:lang w:val="uk"/>
        </w:rPr>
        <w:t>його</w:t>
      </w:r>
      <w:r w:rsidR="0083074E" w:rsidRPr="004A70B3">
        <w:rPr>
          <w:rFonts w:ascii="Times New Roman" w:hAnsi="Times New Roman" w:cs="Times New Roman"/>
          <w:lang w:val="uk"/>
        </w:rPr>
        <w:t xml:space="preserve"> </w:t>
      </w:r>
      <w:r w:rsidRPr="004A70B3">
        <w:rPr>
          <w:rFonts w:ascii="Times New Roman" w:hAnsi="Times New Roman" w:cs="Times New Roman"/>
          <w:lang w:val="uk"/>
        </w:rPr>
        <w:t>партнери (якщо</w:t>
      </w:r>
      <w:r w:rsidR="00EA41D8" w:rsidRPr="004A70B3">
        <w:rPr>
          <w:rFonts w:ascii="Times New Roman" w:hAnsi="Times New Roman" w:cs="Times New Roman"/>
          <w:lang w:val="uk"/>
        </w:rPr>
        <w:t xml:space="preserve"> </w:t>
      </w:r>
      <w:r w:rsidR="001365EC" w:rsidRPr="004A70B3">
        <w:rPr>
          <w:rFonts w:ascii="Times New Roman" w:hAnsi="Times New Roman" w:cs="Times New Roman"/>
          <w:lang w:val="uk"/>
        </w:rPr>
        <w:t xml:space="preserve">такі </w:t>
      </w:r>
      <w:r w:rsidR="00EA41D8" w:rsidRPr="004A70B3">
        <w:rPr>
          <w:rFonts w:ascii="Times New Roman" w:hAnsi="Times New Roman" w:cs="Times New Roman"/>
          <w:lang w:val="uk"/>
        </w:rPr>
        <w:t>є</w:t>
      </w:r>
      <w:r w:rsidRPr="004A70B3">
        <w:rPr>
          <w:rFonts w:ascii="Times New Roman" w:hAnsi="Times New Roman" w:cs="Times New Roman"/>
          <w:lang w:val="uk"/>
        </w:rPr>
        <w:t xml:space="preserve">) повинні продемонструвати дотримання законодавства та нормативно-правових актів </w:t>
      </w:r>
      <w:r w:rsidR="00EA41D8" w:rsidRPr="004A70B3">
        <w:rPr>
          <w:rFonts w:ascii="Times New Roman" w:hAnsi="Times New Roman" w:cs="Times New Roman"/>
          <w:lang w:val="uk"/>
        </w:rPr>
        <w:t>фінансової галузі</w:t>
      </w:r>
      <w:r w:rsidRPr="004A70B3">
        <w:rPr>
          <w:rFonts w:ascii="Times New Roman" w:hAnsi="Times New Roman" w:cs="Times New Roman"/>
          <w:lang w:val="uk"/>
        </w:rPr>
        <w:t xml:space="preserve">, </w:t>
      </w:r>
      <w:r w:rsidR="00EF2D42" w:rsidRPr="004A70B3">
        <w:rPr>
          <w:rFonts w:ascii="Times New Roman" w:hAnsi="Times New Roman" w:cs="Times New Roman"/>
          <w:lang w:val="uk"/>
        </w:rPr>
        <w:t xml:space="preserve">а також </w:t>
      </w:r>
      <w:r w:rsidR="00EA41D8" w:rsidRPr="004A70B3">
        <w:rPr>
          <w:rFonts w:ascii="Times New Roman" w:hAnsi="Times New Roman" w:cs="Times New Roman"/>
          <w:lang w:val="uk"/>
        </w:rPr>
        <w:t xml:space="preserve">принципів </w:t>
      </w:r>
      <w:r w:rsidRPr="004A70B3">
        <w:rPr>
          <w:rFonts w:ascii="Times New Roman" w:hAnsi="Times New Roman" w:cs="Times New Roman"/>
          <w:lang w:val="uk"/>
        </w:rPr>
        <w:t>безпек</w:t>
      </w:r>
      <w:r w:rsidR="00EA41D8" w:rsidRPr="004A70B3">
        <w:rPr>
          <w:rFonts w:ascii="Times New Roman" w:hAnsi="Times New Roman" w:cs="Times New Roman"/>
          <w:lang w:val="uk"/>
        </w:rPr>
        <w:t>и</w:t>
      </w:r>
      <w:r w:rsidRPr="004A70B3">
        <w:rPr>
          <w:rFonts w:ascii="Times New Roman" w:hAnsi="Times New Roman" w:cs="Times New Roman"/>
          <w:lang w:val="uk"/>
        </w:rPr>
        <w:t xml:space="preserve"> та захист</w:t>
      </w:r>
      <w:r w:rsidR="00EA41D8" w:rsidRPr="004A70B3">
        <w:rPr>
          <w:rFonts w:ascii="Times New Roman" w:hAnsi="Times New Roman" w:cs="Times New Roman"/>
          <w:lang w:val="uk"/>
        </w:rPr>
        <w:t>у</w:t>
      </w:r>
      <w:r w:rsidRPr="004A70B3">
        <w:rPr>
          <w:rFonts w:ascii="Times New Roman" w:hAnsi="Times New Roman" w:cs="Times New Roman"/>
          <w:lang w:val="uk"/>
        </w:rPr>
        <w:t xml:space="preserve"> даних, що застосовуються в Україні. Це може включати, але не обмежуватися доказом дотримання антитерористичних законів, законів про боротьбу з корупцією, законів про боротьбу з відмиванням грошей, законів про цілісність даних тощо.</w:t>
      </w:r>
    </w:p>
    <w:p w14:paraId="645B69F1" w14:textId="7F10D8D5" w:rsidR="00102ED0" w:rsidRDefault="00645C19" w:rsidP="00566EF5">
      <w:pPr>
        <w:pStyle w:val="ae"/>
        <w:numPr>
          <w:ilvl w:val="0"/>
          <w:numId w:val="2"/>
        </w:numPr>
        <w:tabs>
          <w:tab w:val="left" w:pos="490"/>
        </w:tabs>
        <w:ind w:left="0" w:firstLine="0"/>
        <w:rPr>
          <w:rFonts w:ascii="Times New Roman" w:hAnsi="Times New Roman" w:cs="Times New Roman"/>
          <w:lang w:val="uk"/>
        </w:rPr>
      </w:pPr>
      <w:r w:rsidRPr="004A70B3">
        <w:rPr>
          <w:rFonts w:ascii="Times New Roman" w:hAnsi="Times New Roman" w:cs="Times New Roman"/>
          <w:lang w:val="uk"/>
        </w:rPr>
        <w:t xml:space="preserve">Постачальник </w:t>
      </w:r>
      <w:r w:rsidR="00B704CF">
        <w:rPr>
          <w:rFonts w:ascii="Times New Roman" w:hAnsi="Times New Roman" w:cs="Times New Roman"/>
          <w:lang w:val="uk"/>
        </w:rPr>
        <w:t>освітніх</w:t>
      </w:r>
      <w:r w:rsidRPr="004A70B3">
        <w:rPr>
          <w:rFonts w:ascii="Times New Roman" w:hAnsi="Times New Roman" w:cs="Times New Roman"/>
          <w:lang w:val="uk"/>
        </w:rPr>
        <w:t xml:space="preserve"> послуг </w:t>
      </w:r>
      <w:r w:rsidR="006D0B05" w:rsidRPr="004A70B3">
        <w:rPr>
          <w:rFonts w:ascii="Times New Roman" w:hAnsi="Times New Roman" w:cs="Times New Roman"/>
          <w:lang w:val="uk"/>
        </w:rPr>
        <w:t>повинен мати</w:t>
      </w:r>
      <w:r w:rsidRPr="004A70B3">
        <w:rPr>
          <w:rFonts w:ascii="Times New Roman" w:hAnsi="Times New Roman" w:cs="Times New Roman"/>
          <w:lang w:val="uk"/>
        </w:rPr>
        <w:t xml:space="preserve"> надійні системи</w:t>
      </w:r>
      <w:r w:rsidR="006D0B05" w:rsidRPr="004A70B3">
        <w:rPr>
          <w:rFonts w:ascii="Times New Roman" w:hAnsi="Times New Roman" w:cs="Times New Roman"/>
          <w:lang w:val="uk"/>
        </w:rPr>
        <w:t xml:space="preserve"> безпеки</w:t>
      </w:r>
      <w:r w:rsidRPr="004A70B3">
        <w:rPr>
          <w:rFonts w:ascii="Times New Roman" w:hAnsi="Times New Roman" w:cs="Times New Roman"/>
          <w:lang w:val="uk"/>
        </w:rPr>
        <w:t xml:space="preserve">, що забезпечують </w:t>
      </w:r>
      <w:r w:rsidR="00105CCF" w:rsidRPr="004A70B3">
        <w:rPr>
          <w:rFonts w:ascii="Times New Roman" w:hAnsi="Times New Roman" w:cs="Times New Roman"/>
          <w:lang w:val="uk"/>
        </w:rPr>
        <w:t>належне</w:t>
      </w:r>
      <w:r w:rsidRPr="004A70B3">
        <w:rPr>
          <w:rFonts w:ascii="Times New Roman" w:hAnsi="Times New Roman" w:cs="Times New Roman"/>
          <w:lang w:val="uk"/>
        </w:rPr>
        <w:t xml:space="preserve"> резервне копіювання та постійну функціональність бізнесу під час стихійних лих або надзвичайних ситуацій; впровадження заходів з управління ризиками для уникнення/мінімізації збоїв </w:t>
      </w:r>
      <w:r w:rsidR="00DA659C" w:rsidRPr="004A70B3">
        <w:rPr>
          <w:rFonts w:ascii="Times New Roman" w:hAnsi="Times New Roman" w:cs="Times New Roman"/>
          <w:lang w:val="uk"/>
        </w:rPr>
        <w:t>при наданні послуг</w:t>
      </w:r>
      <w:r w:rsidRPr="004A70B3">
        <w:rPr>
          <w:rFonts w:ascii="Times New Roman" w:hAnsi="Times New Roman" w:cs="Times New Roman"/>
          <w:lang w:val="uk"/>
        </w:rPr>
        <w:t xml:space="preserve">. </w:t>
      </w:r>
    </w:p>
    <w:p w14:paraId="5CBD155F" w14:textId="24D8D4D3" w:rsidR="00CB24FC" w:rsidRPr="004A70B3" w:rsidRDefault="00645C19" w:rsidP="00566EF5">
      <w:pPr>
        <w:pStyle w:val="ae"/>
        <w:numPr>
          <w:ilvl w:val="0"/>
          <w:numId w:val="2"/>
        </w:numPr>
        <w:tabs>
          <w:tab w:val="left" w:pos="490"/>
        </w:tabs>
        <w:spacing w:after="240"/>
        <w:ind w:left="0" w:firstLine="0"/>
        <w:rPr>
          <w:rFonts w:ascii="Times New Roman" w:hAnsi="Times New Roman" w:cs="Times New Roman"/>
          <w:lang w:val="uk"/>
        </w:rPr>
      </w:pPr>
      <w:r w:rsidRPr="004A70B3">
        <w:rPr>
          <w:rFonts w:ascii="Times New Roman" w:hAnsi="Times New Roman" w:cs="Times New Roman"/>
          <w:lang w:val="uk"/>
        </w:rPr>
        <w:t xml:space="preserve">Учасник повинен надати контрольний </w:t>
      </w:r>
      <w:r w:rsidR="00922971" w:rsidRPr="004A70B3">
        <w:rPr>
          <w:rFonts w:ascii="Times New Roman" w:hAnsi="Times New Roman" w:cs="Times New Roman"/>
          <w:lang w:val="uk"/>
        </w:rPr>
        <w:t xml:space="preserve">аудиторський </w:t>
      </w:r>
      <w:r w:rsidRPr="004A70B3">
        <w:rPr>
          <w:rFonts w:ascii="Times New Roman" w:hAnsi="Times New Roman" w:cs="Times New Roman"/>
          <w:lang w:val="uk"/>
        </w:rPr>
        <w:t>журнал</w:t>
      </w:r>
      <w:r w:rsidR="00922971" w:rsidRPr="004A70B3">
        <w:rPr>
          <w:rFonts w:ascii="Times New Roman" w:hAnsi="Times New Roman" w:cs="Times New Roman"/>
          <w:lang w:val="uk"/>
        </w:rPr>
        <w:t xml:space="preserve"> </w:t>
      </w:r>
      <w:r w:rsidRPr="004A70B3">
        <w:rPr>
          <w:rFonts w:ascii="Times New Roman" w:hAnsi="Times New Roman" w:cs="Times New Roman"/>
          <w:lang w:val="uk"/>
        </w:rPr>
        <w:t xml:space="preserve">та </w:t>
      </w:r>
      <w:r w:rsidR="00922971" w:rsidRPr="004A70B3">
        <w:rPr>
          <w:rFonts w:ascii="Times New Roman" w:hAnsi="Times New Roman" w:cs="Times New Roman"/>
          <w:lang w:val="uk"/>
        </w:rPr>
        <w:t>зазначити</w:t>
      </w:r>
      <w:r w:rsidRPr="004A70B3">
        <w:rPr>
          <w:rFonts w:ascii="Times New Roman" w:hAnsi="Times New Roman" w:cs="Times New Roman"/>
          <w:lang w:val="uk"/>
        </w:rPr>
        <w:t xml:space="preserve"> інші відповідні </w:t>
      </w:r>
      <w:r w:rsidR="004330CC" w:rsidRPr="004A70B3">
        <w:rPr>
          <w:rFonts w:ascii="Times New Roman" w:hAnsi="Times New Roman" w:cs="Times New Roman"/>
          <w:lang w:val="uk"/>
        </w:rPr>
        <w:t>заходи</w:t>
      </w:r>
      <w:r w:rsidRPr="004A70B3">
        <w:rPr>
          <w:rFonts w:ascii="Times New Roman" w:hAnsi="Times New Roman" w:cs="Times New Roman"/>
          <w:lang w:val="uk"/>
        </w:rPr>
        <w:t xml:space="preserve"> безпеки, </w:t>
      </w:r>
      <w:r w:rsidR="004330CC" w:rsidRPr="004A70B3">
        <w:rPr>
          <w:rFonts w:ascii="Times New Roman" w:hAnsi="Times New Roman" w:cs="Times New Roman"/>
          <w:lang w:val="uk"/>
        </w:rPr>
        <w:t>покликані</w:t>
      </w:r>
      <w:r w:rsidRPr="004A70B3">
        <w:rPr>
          <w:rFonts w:ascii="Times New Roman" w:hAnsi="Times New Roman" w:cs="Times New Roman"/>
          <w:lang w:val="uk"/>
        </w:rPr>
        <w:t xml:space="preserve"> мінімізувати шахрайство.  </w:t>
      </w:r>
    </w:p>
    <w:p w14:paraId="328CC82B" w14:textId="749931BF" w:rsidR="00DD2EFA" w:rsidRDefault="00DD2EFA" w:rsidP="00B704CF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  <w:r w:rsidRPr="007D5C9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Послуги</w:t>
      </w:r>
      <w:r w:rsidR="00102ED0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:</w:t>
      </w:r>
    </w:p>
    <w:p w14:paraId="18618159" w14:textId="77777777" w:rsidR="00B704CF" w:rsidRDefault="00B704CF" w:rsidP="007D5C90">
      <w:pPr>
        <w:pStyle w:val="a5"/>
        <w:ind w:left="14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</w:p>
    <w:p w14:paraId="082E8463" w14:textId="6E949ECB" w:rsidR="008B2ECC" w:rsidRPr="008B2ECC" w:rsidRDefault="19B80A0D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 xml:space="preserve">Послуги з організації та проведення </w:t>
      </w:r>
      <w:proofErr w:type="spellStart"/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освітньо</w:t>
      </w:r>
      <w:proofErr w:type="spellEnd"/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-інформаційних заходів</w:t>
      </w:r>
      <w:r w:rsidR="008B2ECC"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:</w:t>
      </w:r>
    </w:p>
    <w:p w14:paraId="2CEA5BD6" w14:textId="195A48A5" w:rsidR="51D3923B" w:rsidRDefault="249AAAC9" w:rsidP="5E0C19C7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повинні надавати </w:t>
      </w:r>
      <w:bookmarkStart w:id="1" w:name="_Hlk165326826"/>
      <w:r w:rsidR="24C82D46" w:rsidRPr="2F279F71">
        <w:rPr>
          <w:rFonts w:ascii="Times New Roman" w:hAnsi="Times New Roman" w:cs="Times New Roman"/>
          <w:sz w:val="22"/>
          <w:szCs w:val="22"/>
          <w:lang w:val="uk"/>
        </w:rPr>
        <w:t>в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і</w:t>
      </w:r>
      <w:r w:rsidR="24C82D46" w:rsidRPr="2F279F71">
        <w:rPr>
          <w:rFonts w:ascii="Times New Roman" w:hAnsi="Times New Roman" w:cs="Times New Roman"/>
          <w:sz w:val="22"/>
          <w:szCs w:val="22"/>
          <w:lang w:val="uk"/>
        </w:rPr>
        <w:t>дповідні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послуги, спрямовані на розвиток підприємницьких навичок з акцентом на </w:t>
      </w:r>
      <w:r w:rsidR="00375101"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жіноче підприємництво, інновації,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соціальне підприємництво </w:t>
      </w:r>
      <w:bookmarkEnd w:id="1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та знань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учасників/-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</w:t>
      </w:r>
      <w:r w:rsidR="498E8B0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, створення плану особистого та професійного розвитку, навички емоційного інтелекту, </w:t>
      </w:r>
      <w:r w:rsidR="50B5C9D4" w:rsidRPr="2F279F71">
        <w:rPr>
          <w:rFonts w:ascii="Times New Roman" w:hAnsi="Times New Roman" w:cs="Times New Roman"/>
          <w:sz w:val="22"/>
          <w:szCs w:val="22"/>
          <w:lang w:val="uk"/>
        </w:rPr>
        <w:t>маркетингу</w:t>
      </w:r>
      <w:r w:rsidR="5CD35F89" w:rsidRPr="2F279F71">
        <w:rPr>
          <w:rFonts w:ascii="Times New Roman" w:hAnsi="Times New Roman" w:cs="Times New Roman"/>
          <w:sz w:val="22"/>
          <w:szCs w:val="22"/>
          <w:lang w:val="uk"/>
        </w:rPr>
        <w:t>,</w:t>
      </w:r>
      <w:r w:rsidR="50B5C9D4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інвестицій</w:t>
      </w:r>
      <w:r w:rsidR="17A542DA" w:rsidRPr="2F279F71">
        <w:rPr>
          <w:rFonts w:ascii="Times New Roman" w:hAnsi="Times New Roman" w:cs="Times New Roman"/>
          <w:sz w:val="22"/>
          <w:szCs w:val="22"/>
          <w:lang w:val="uk"/>
        </w:rPr>
        <w:t>, тайм-менеджменту, ведення переговорів, комунікації тощо.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Це може включати організацію курсів, тренінгів</w:t>
      </w:r>
      <w:r w:rsidR="00375101" w:rsidRPr="2F279F71">
        <w:rPr>
          <w:rFonts w:ascii="Times New Roman" w:hAnsi="Times New Roman" w:cs="Times New Roman"/>
          <w:sz w:val="22"/>
          <w:szCs w:val="22"/>
          <w:lang w:val="uk"/>
        </w:rPr>
        <w:t>,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семінарів</w:t>
      </w:r>
      <w:r w:rsidR="00375101" w:rsidRPr="2F279F71">
        <w:rPr>
          <w:rFonts w:ascii="Times New Roman" w:hAnsi="Times New Roman" w:cs="Times New Roman"/>
          <w:sz w:val="22"/>
          <w:szCs w:val="22"/>
          <w:lang w:val="uk"/>
        </w:rPr>
        <w:t>, тематичних зустрічей, інтерактивних сесій</w:t>
      </w:r>
      <w:r w:rsidR="03C3C78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, </w:t>
      </w:r>
      <w:r w:rsidR="7862B69B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ділових, професійних та бізнес-ігор, </w:t>
      </w:r>
      <w:r w:rsidR="03C3C78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змішаних (одночасно онлайн і </w:t>
      </w:r>
      <w:proofErr w:type="spellStart"/>
      <w:r w:rsidR="03C3C787" w:rsidRPr="2F279F71">
        <w:rPr>
          <w:rFonts w:ascii="Times New Roman" w:hAnsi="Times New Roman" w:cs="Times New Roman"/>
          <w:sz w:val="22"/>
          <w:szCs w:val="22"/>
          <w:lang w:val="uk"/>
        </w:rPr>
        <w:t>офлайн</w:t>
      </w:r>
      <w:proofErr w:type="spellEnd"/>
      <w:r w:rsidR="03C3C787" w:rsidRPr="2F279F71">
        <w:rPr>
          <w:rFonts w:ascii="Times New Roman" w:hAnsi="Times New Roman" w:cs="Times New Roman"/>
          <w:sz w:val="22"/>
          <w:szCs w:val="22"/>
          <w:lang w:val="uk"/>
        </w:rPr>
        <w:t>) заходів</w:t>
      </w:r>
      <w:r w:rsidR="00375101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тощо</w:t>
      </w:r>
      <w:r w:rsidR="53197973" w:rsidRPr="2F279F71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4C09373B" w14:textId="40C758E9" w:rsidR="008B2ECC" w:rsidRPr="008B2ECC" w:rsidRDefault="008B2ECC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 xml:space="preserve">Експертна підтримка </w:t>
      </w:r>
      <w:r w:rsidR="617593CD"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та надання консультаційних послуг</w:t>
      </w: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:</w:t>
      </w:r>
    </w:p>
    <w:p w14:paraId="18989E0A" w14:textId="775D64EA" w:rsidR="008B2ECC" w:rsidRPr="001C2DC4" w:rsidRDefault="249AAAC9" w:rsidP="5E0C19C7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мають підтримувати підприємницькі</w:t>
      </w:r>
      <w:r w:rsidR="3EE9A5C9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та особисті професійні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ініціативи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учасників/-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Програми, щоб забезпечити їх успіх у </w:t>
      </w:r>
      <w:r w:rsidR="31FA898F" w:rsidRPr="2F279F71">
        <w:rPr>
          <w:rFonts w:ascii="Times New Roman" w:hAnsi="Times New Roman" w:cs="Times New Roman"/>
          <w:sz w:val="22"/>
          <w:szCs w:val="22"/>
          <w:lang w:val="uk"/>
        </w:rPr>
        <w:t>цьому напрямку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. Це охоплює широкий спектр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lastRenderedPageBreak/>
        <w:t xml:space="preserve">послуг, включаючи, але не обмежуючись, доступом до широкої мережі висококваліфікованих експертів та менторів, які допомагають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учасникам/</w:t>
      </w:r>
      <w:r w:rsidR="00237A2A" w:rsidRPr="2F279F71">
        <w:rPr>
          <w:rFonts w:ascii="Times New Roman" w:hAnsi="Times New Roman" w:cs="Times New Roman"/>
          <w:sz w:val="22"/>
          <w:szCs w:val="22"/>
          <w:lang w:val="uk"/>
        </w:rPr>
        <w:t>-</w:t>
      </w:r>
      <w:proofErr w:type="spellStart"/>
      <w:r w:rsidR="00237A2A" w:rsidRPr="2F279F71">
        <w:rPr>
          <w:rFonts w:ascii="Times New Roman" w:hAnsi="Times New Roman" w:cs="Times New Roman"/>
          <w:sz w:val="22"/>
          <w:szCs w:val="22"/>
          <w:lang w:val="uk"/>
        </w:rPr>
        <w:t>цям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 подолати виклики </w:t>
      </w:r>
      <w:r w:rsidR="2E977AE7" w:rsidRPr="2F279F71">
        <w:rPr>
          <w:rFonts w:ascii="Times New Roman" w:hAnsi="Times New Roman" w:cs="Times New Roman"/>
          <w:sz w:val="22"/>
          <w:szCs w:val="22"/>
          <w:lang w:val="uk"/>
        </w:rPr>
        <w:t>не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2E977AE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лише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ключових аспектів підприємницької діяльності</w:t>
      </w:r>
      <w:r w:rsidR="08892DAF" w:rsidRPr="2F279F71">
        <w:rPr>
          <w:rFonts w:ascii="Times New Roman" w:hAnsi="Times New Roman" w:cs="Times New Roman"/>
          <w:sz w:val="22"/>
          <w:szCs w:val="22"/>
          <w:lang w:val="uk"/>
        </w:rPr>
        <w:t>, а й особистісного і професійного зростання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31F3A3AD" w14:textId="77777777" w:rsidR="008B2ECC" w:rsidRPr="001C2DC4" w:rsidRDefault="008B2ECC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Підтримка інклюзивного підприємництва:</w:t>
      </w:r>
    </w:p>
    <w:p w14:paraId="6ADAE69B" w14:textId="1191FD90" w:rsidR="008B2ECC" w:rsidRPr="008B2ECC" w:rsidRDefault="249AAAC9" w:rsidP="5E0C19C7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61D8F7E5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мають забезпечити доступність своїх послуг для різних категорій підприємців, включаючи жінок, молодих підприємців, осіб з інвалідністю та інших вразливих груп населення. Це може включати організацію спеціалізованих програм та заходів для підтримки цих груп, а також створення сприятливо</w:t>
      </w:r>
      <w:r w:rsidR="00237A2A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го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середовища для </w:t>
      </w:r>
      <w:r w:rsidR="12AC1DA0" w:rsidRPr="2F279F71">
        <w:rPr>
          <w:rFonts w:ascii="Times New Roman" w:hAnsi="Times New Roman" w:cs="Times New Roman"/>
          <w:sz w:val="22"/>
          <w:szCs w:val="22"/>
          <w:lang w:val="uk"/>
        </w:rPr>
        <w:t xml:space="preserve">їхнього особистісного та </w:t>
      </w:r>
      <w:proofErr w:type="spellStart"/>
      <w:r w:rsidR="12AC1DA0" w:rsidRPr="2F279F71">
        <w:rPr>
          <w:rFonts w:ascii="Times New Roman" w:hAnsi="Times New Roman" w:cs="Times New Roman"/>
          <w:sz w:val="22"/>
          <w:szCs w:val="22"/>
          <w:lang w:val="uk"/>
        </w:rPr>
        <w:t>проіесійного</w:t>
      </w:r>
      <w:proofErr w:type="spellEnd"/>
      <w:r w:rsidR="12AC1DA0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розвитку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6ACDC270" w14:textId="77777777" w:rsidR="008B2ECC" w:rsidRPr="008B2ECC" w:rsidRDefault="008B2ECC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uk"/>
        </w:rPr>
      </w:pPr>
      <w:proofErr w:type="spellStart"/>
      <w:r w:rsidRPr="008B2ECC">
        <w:rPr>
          <w:rFonts w:ascii="Times New Roman" w:hAnsi="Times New Roman" w:cs="Times New Roman"/>
          <w:i/>
          <w:sz w:val="22"/>
          <w:szCs w:val="22"/>
          <w:lang w:val="uk"/>
        </w:rPr>
        <w:t>Мережевість</w:t>
      </w:r>
      <w:proofErr w:type="spellEnd"/>
      <w:r w:rsidRPr="008B2ECC">
        <w:rPr>
          <w:rFonts w:ascii="Times New Roman" w:hAnsi="Times New Roman" w:cs="Times New Roman"/>
          <w:i/>
          <w:sz w:val="22"/>
          <w:szCs w:val="22"/>
          <w:lang w:val="uk"/>
        </w:rPr>
        <w:t xml:space="preserve"> та зв'язки:</w:t>
      </w:r>
    </w:p>
    <w:p w14:paraId="72A945E2" w14:textId="480A3328" w:rsidR="008B2ECC" w:rsidRPr="008B2ECC" w:rsidRDefault="249AAAC9" w:rsidP="008B2ECC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1AC03870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за можливості мають сприяти побудові мережі контактів між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учасникам/-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цями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 та представниками бізнесу, інвесторів, громадських організацій та урядових структур. Це дозволить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учасникам/</w:t>
      </w:r>
      <w:r w:rsidR="00237A2A" w:rsidRPr="2F279F71">
        <w:rPr>
          <w:rFonts w:ascii="Times New Roman" w:hAnsi="Times New Roman" w:cs="Times New Roman"/>
          <w:sz w:val="22"/>
          <w:szCs w:val="22"/>
          <w:lang w:val="uk"/>
        </w:rPr>
        <w:t>-</w:t>
      </w:r>
      <w:proofErr w:type="spellStart"/>
      <w:r w:rsidR="00237A2A" w:rsidRPr="2F279F71">
        <w:rPr>
          <w:rFonts w:ascii="Times New Roman" w:hAnsi="Times New Roman" w:cs="Times New Roman"/>
          <w:sz w:val="22"/>
          <w:szCs w:val="22"/>
          <w:lang w:val="uk"/>
        </w:rPr>
        <w:t>цям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 розширити свої зв'язки та знайти потенційних партнерів або клієнтів для своїх бізнесів</w:t>
      </w:r>
      <w:r w:rsidR="42B7E79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та професійного розвитку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62EAF166" w14:textId="77777777" w:rsidR="008B2ECC" w:rsidRPr="008B2ECC" w:rsidRDefault="008B2ECC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uk"/>
        </w:rPr>
      </w:pPr>
      <w:r w:rsidRPr="008B2ECC">
        <w:rPr>
          <w:rFonts w:ascii="Times New Roman" w:hAnsi="Times New Roman" w:cs="Times New Roman"/>
          <w:i/>
          <w:sz w:val="22"/>
          <w:szCs w:val="22"/>
          <w:lang w:val="uk"/>
        </w:rPr>
        <w:t xml:space="preserve">Впровадження інноваційних </w:t>
      </w:r>
      <w:proofErr w:type="spellStart"/>
      <w:r w:rsidRPr="008B2ECC">
        <w:rPr>
          <w:rFonts w:ascii="Times New Roman" w:hAnsi="Times New Roman" w:cs="Times New Roman"/>
          <w:i/>
          <w:sz w:val="22"/>
          <w:szCs w:val="22"/>
          <w:lang w:val="uk"/>
        </w:rPr>
        <w:t>методик</w:t>
      </w:r>
      <w:proofErr w:type="spellEnd"/>
      <w:r w:rsidRPr="008B2ECC">
        <w:rPr>
          <w:rFonts w:ascii="Times New Roman" w:hAnsi="Times New Roman" w:cs="Times New Roman"/>
          <w:i/>
          <w:sz w:val="22"/>
          <w:szCs w:val="22"/>
          <w:lang w:val="uk"/>
        </w:rPr>
        <w:t>:</w:t>
      </w:r>
    </w:p>
    <w:p w14:paraId="43E11101" w14:textId="21D9C749" w:rsidR="660BE83A" w:rsidRDefault="249AAAC9" w:rsidP="5E0C19C7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3DCF15DA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3DCF15DA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3DCF15DA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660BE83A" w:rsidRPr="3DCF15DA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8B2ECC" w:rsidRPr="3DCF15DA">
        <w:rPr>
          <w:rFonts w:ascii="Times New Roman" w:hAnsi="Times New Roman" w:cs="Times New Roman"/>
          <w:sz w:val="22"/>
          <w:szCs w:val="22"/>
          <w:lang w:val="uk"/>
        </w:rPr>
        <w:t xml:space="preserve">мають </w:t>
      </w:r>
      <w:bookmarkStart w:id="2" w:name="_Hlk165326959"/>
      <w:r w:rsidR="008B2ECC" w:rsidRPr="3DCF15DA">
        <w:rPr>
          <w:rFonts w:ascii="Times New Roman" w:hAnsi="Times New Roman" w:cs="Times New Roman"/>
          <w:sz w:val="22"/>
          <w:szCs w:val="22"/>
          <w:lang w:val="uk"/>
        </w:rPr>
        <w:t xml:space="preserve">впроваджувати інноваційні методики </w:t>
      </w:r>
      <w:r w:rsidR="7F0C8ED7" w:rsidRPr="3DCF15DA">
        <w:rPr>
          <w:rFonts w:ascii="Times New Roman" w:hAnsi="Times New Roman" w:cs="Times New Roman"/>
          <w:sz w:val="22"/>
          <w:szCs w:val="22"/>
          <w:lang w:val="uk"/>
        </w:rPr>
        <w:t xml:space="preserve">та інструменти організації та проведення заходів, включаючи </w:t>
      </w:r>
      <w:bookmarkEnd w:id="2"/>
      <w:r w:rsidR="008B2ECC" w:rsidRPr="3DCF15DA">
        <w:rPr>
          <w:rFonts w:ascii="Times New Roman" w:hAnsi="Times New Roman" w:cs="Times New Roman"/>
          <w:sz w:val="22"/>
          <w:szCs w:val="22"/>
          <w:lang w:val="uk"/>
        </w:rPr>
        <w:t xml:space="preserve">використання новітніх </w:t>
      </w:r>
      <w:r w:rsidR="083DAB5C" w:rsidRPr="3DCF15DA">
        <w:rPr>
          <w:rFonts w:ascii="Times New Roman" w:hAnsi="Times New Roman" w:cs="Times New Roman"/>
          <w:sz w:val="22"/>
          <w:szCs w:val="22"/>
          <w:lang w:val="uk"/>
        </w:rPr>
        <w:t>інформаційно-комунікаційних технологій (ІКТ)</w:t>
      </w:r>
      <w:r w:rsidR="5959124A" w:rsidRPr="3DCF15DA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8B2ECC" w:rsidRPr="3DCF15DA">
        <w:rPr>
          <w:rFonts w:ascii="Times New Roman" w:hAnsi="Times New Roman" w:cs="Times New Roman"/>
          <w:sz w:val="22"/>
          <w:szCs w:val="22"/>
          <w:lang w:val="uk"/>
        </w:rPr>
        <w:t>для</w:t>
      </w:r>
      <w:r w:rsidR="26EF020B" w:rsidRPr="3DCF15DA">
        <w:rPr>
          <w:rFonts w:ascii="Times New Roman" w:hAnsi="Times New Roman" w:cs="Times New Roman"/>
          <w:sz w:val="22"/>
          <w:szCs w:val="22"/>
          <w:lang w:val="uk"/>
        </w:rPr>
        <w:t xml:space="preserve"> забезпечення ширшого охоплення </w:t>
      </w:r>
      <w:r w:rsidR="5E086E9F" w:rsidRPr="3DCF15DA">
        <w:rPr>
          <w:rFonts w:ascii="Times New Roman" w:hAnsi="Times New Roman" w:cs="Times New Roman"/>
          <w:sz w:val="22"/>
          <w:szCs w:val="22"/>
          <w:lang w:val="uk"/>
        </w:rPr>
        <w:t>цільової аудиторії (ЦА)</w:t>
      </w:r>
      <w:r w:rsidR="26EF020B" w:rsidRPr="3DCF15DA">
        <w:rPr>
          <w:rFonts w:ascii="Times New Roman" w:hAnsi="Times New Roman" w:cs="Times New Roman"/>
          <w:sz w:val="22"/>
          <w:szCs w:val="22"/>
          <w:lang w:val="uk"/>
        </w:rPr>
        <w:t xml:space="preserve"> та подальшого розповсюдження інформації про проведені заходи</w:t>
      </w:r>
      <w:r w:rsidR="548E1C60" w:rsidRPr="3DCF15DA">
        <w:rPr>
          <w:rFonts w:ascii="Times New Roman" w:hAnsi="Times New Roman" w:cs="Times New Roman"/>
          <w:sz w:val="22"/>
          <w:szCs w:val="22"/>
          <w:lang w:val="uk"/>
        </w:rPr>
        <w:t xml:space="preserve">, зокрема проведення “змішаних” типів заходів (для забезпечення рівних можливостей присутності онлайн і </w:t>
      </w:r>
      <w:proofErr w:type="spellStart"/>
      <w:r w:rsidR="548E1C60" w:rsidRPr="3DCF15DA">
        <w:rPr>
          <w:rFonts w:ascii="Times New Roman" w:hAnsi="Times New Roman" w:cs="Times New Roman"/>
          <w:sz w:val="22"/>
          <w:szCs w:val="22"/>
          <w:lang w:val="uk"/>
        </w:rPr>
        <w:t>офлайн</w:t>
      </w:r>
      <w:proofErr w:type="spellEnd"/>
      <w:r w:rsidR="548E1C60" w:rsidRPr="3DCF15DA">
        <w:rPr>
          <w:rFonts w:ascii="Times New Roman" w:hAnsi="Times New Roman" w:cs="Times New Roman"/>
          <w:sz w:val="22"/>
          <w:szCs w:val="22"/>
          <w:lang w:val="uk"/>
        </w:rPr>
        <w:t xml:space="preserve"> одночасно)</w:t>
      </w:r>
      <w:r w:rsidR="26EF020B" w:rsidRPr="3DCF15DA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13DF7BEE" w14:textId="77777777" w:rsidR="008B2ECC" w:rsidRPr="008B2ECC" w:rsidRDefault="008B2ECC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Моніторинг та оцінка ефективності:</w:t>
      </w:r>
    </w:p>
    <w:p w14:paraId="7FA207B0" w14:textId="4AED3428" w:rsidR="008B2ECC" w:rsidRPr="008B2ECC" w:rsidRDefault="249AAAC9" w:rsidP="5E0C19C7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68507063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мають систематично вести моніторинг та оцінку своєї діяльності з метою забезпечення високої якості послуг для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учасників/-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Програми. Це включає аналіз результатів наданих послуг, виявлення сильних та слабких сторін</w:t>
      </w:r>
      <w:r w:rsidR="7651C33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заходів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, а також постійне вдосконалення методів і підходів для найефективнішої підготовки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учасників/-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до успішного </w:t>
      </w:r>
      <w:r w:rsidR="23C305BB" w:rsidRPr="2F279F71">
        <w:rPr>
          <w:rFonts w:ascii="Times New Roman" w:hAnsi="Times New Roman" w:cs="Times New Roman"/>
          <w:sz w:val="22"/>
          <w:szCs w:val="22"/>
          <w:lang w:val="uk"/>
        </w:rPr>
        <w:t>особистісного та професійного розвитку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060DEDEA" w14:textId="77777777" w:rsidR="008B2ECC" w:rsidRPr="008B2ECC" w:rsidRDefault="008B2ECC" w:rsidP="00566EF5">
      <w:pPr>
        <w:pStyle w:val="a5"/>
        <w:numPr>
          <w:ilvl w:val="0"/>
          <w:numId w:val="6"/>
        </w:numPr>
        <w:spacing w:after="240"/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 xml:space="preserve"> Звітність та прозорість:</w:t>
      </w:r>
    </w:p>
    <w:p w14:paraId="5F6CF0F7" w14:textId="58D5AC24" w:rsidR="008B2ECC" w:rsidRPr="008B2ECC" w:rsidRDefault="249AAAC9" w:rsidP="5E0C19C7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1895880E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повинні забезпечувати прозору та систематичну звітність щодо своєї діяльності перед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учасникам</w:t>
      </w:r>
      <w:r w:rsidR="00392584" w:rsidRPr="2F279F71">
        <w:rPr>
          <w:rFonts w:ascii="Times New Roman" w:hAnsi="Times New Roman" w:cs="Times New Roman"/>
          <w:sz w:val="22"/>
          <w:szCs w:val="22"/>
          <w:lang w:val="uk"/>
        </w:rPr>
        <w:t>и/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цями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 та зацікавленими сторонами. Це включає надання звітів про використання ресурсів, результати діяльності, а також звіти про оцінку якості послуг. Такий підхід сприяє відкритому обміну інформацією та довірі між всіма 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учасникам</w:t>
      </w:r>
      <w:r w:rsidR="00392584" w:rsidRPr="2F279F71">
        <w:rPr>
          <w:rFonts w:ascii="Times New Roman" w:hAnsi="Times New Roman" w:cs="Times New Roman"/>
          <w:sz w:val="22"/>
          <w:szCs w:val="22"/>
          <w:lang w:val="uk"/>
        </w:rPr>
        <w:t>и</w:t>
      </w:r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/-</w:t>
      </w:r>
      <w:proofErr w:type="spellStart"/>
      <w:r w:rsidR="00F179D0" w:rsidRPr="2F279F71">
        <w:rPr>
          <w:rFonts w:ascii="Times New Roman" w:hAnsi="Times New Roman" w:cs="Times New Roman"/>
          <w:sz w:val="22"/>
          <w:szCs w:val="22"/>
          <w:lang w:val="uk"/>
        </w:rPr>
        <w:t>цями</w:t>
      </w:r>
      <w:proofErr w:type="spellEnd"/>
      <w:r w:rsidR="008B2ECC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процесу та сприяє підвищенню рівня відповідальності та ефективності діяльності.</w:t>
      </w:r>
    </w:p>
    <w:p w14:paraId="3B1C4D51" w14:textId="77777777" w:rsidR="00233D63" w:rsidRPr="001F557C" w:rsidRDefault="00233D63" w:rsidP="00233D63">
      <w:pPr>
        <w:pStyle w:val="a5"/>
        <w:spacing w:after="240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uk"/>
        </w:rPr>
      </w:pPr>
      <w:bookmarkStart w:id="3" w:name="_Hlk199774291"/>
      <w:r w:rsidRPr="001F557C">
        <w:rPr>
          <w:rFonts w:ascii="Times New Roman" w:hAnsi="Times New Roman" w:cs="Times New Roman"/>
          <w:b/>
          <w:sz w:val="22"/>
          <w:szCs w:val="22"/>
          <w:u w:val="single"/>
          <w:lang w:val="uk"/>
        </w:rPr>
        <w:t>План реалізації Програми:</w:t>
      </w:r>
    </w:p>
    <w:p w14:paraId="47CEDF7D" w14:textId="6EE1E21F" w:rsidR="00233D63" w:rsidRPr="001F557C" w:rsidRDefault="393EE76E" w:rsidP="00566EF5">
      <w:pPr>
        <w:pStyle w:val="a5"/>
        <w:numPr>
          <w:ilvl w:val="0"/>
          <w:numId w:val="13"/>
        </w:numPr>
        <w:ind w:hanging="720"/>
        <w:jc w:val="both"/>
        <w:rPr>
          <w:rFonts w:ascii="Times New Roman" w:hAnsi="Times New Roman" w:cs="Times New Roman"/>
          <w:i/>
          <w:iCs/>
          <w:sz w:val="22"/>
          <w:szCs w:val="22"/>
          <w:lang w:val="uk-UA"/>
        </w:rPr>
      </w:pPr>
      <w:r w:rsidRPr="001F557C">
        <w:rPr>
          <w:rFonts w:ascii="Times New Roman" w:hAnsi="Times New Roman" w:cs="Times New Roman"/>
          <w:i/>
          <w:iCs/>
          <w:sz w:val="22"/>
          <w:szCs w:val="22"/>
          <w:lang w:val="uk-UA"/>
        </w:rPr>
        <w:t>Створення та затвердження плану-графіку проведення заходів П</w:t>
      </w:r>
      <w:r w:rsidR="00233D63" w:rsidRPr="001F557C">
        <w:rPr>
          <w:rFonts w:ascii="Times New Roman" w:hAnsi="Times New Roman" w:cs="Times New Roman"/>
          <w:i/>
          <w:iCs/>
          <w:sz w:val="22"/>
          <w:szCs w:val="22"/>
          <w:lang w:val="uk-UA"/>
        </w:rPr>
        <w:t xml:space="preserve">рограми: </w:t>
      </w:r>
    </w:p>
    <w:p w14:paraId="666087B0" w14:textId="33C00ED7" w:rsidR="00233D63" w:rsidRPr="001F557C" w:rsidRDefault="54BCF168" w:rsidP="00566EF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557C">
        <w:rPr>
          <w:rFonts w:ascii="Times New Roman" w:hAnsi="Times New Roman" w:cs="Times New Roman"/>
          <w:sz w:val="22"/>
          <w:szCs w:val="22"/>
          <w:lang w:val="uk-UA"/>
        </w:rPr>
        <w:t>виз</w:t>
      </w:r>
      <w:r w:rsidR="679DC86B" w:rsidRPr="001F557C">
        <w:rPr>
          <w:rFonts w:ascii="Times New Roman" w:hAnsi="Times New Roman" w:cs="Times New Roman"/>
          <w:sz w:val="22"/>
          <w:szCs w:val="22"/>
          <w:lang w:val="uk-UA"/>
        </w:rPr>
        <w:t>на</w:t>
      </w:r>
      <w:r w:rsidRPr="001F557C">
        <w:rPr>
          <w:rFonts w:ascii="Times New Roman" w:hAnsi="Times New Roman" w:cs="Times New Roman"/>
          <w:sz w:val="22"/>
          <w:szCs w:val="22"/>
          <w:lang w:val="uk-UA"/>
        </w:rPr>
        <w:t>чення потреб ЦА</w:t>
      </w:r>
      <w:r w:rsidR="15A83FC2" w:rsidRPr="001F557C">
        <w:rPr>
          <w:rFonts w:ascii="Times New Roman" w:hAnsi="Times New Roman" w:cs="Times New Roman"/>
          <w:sz w:val="22"/>
          <w:szCs w:val="22"/>
          <w:lang w:val="uk-UA"/>
        </w:rPr>
        <w:t xml:space="preserve"> та узгодження орієнтовного плану-графіку проведення консультаційних та </w:t>
      </w:r>
      <w:proofErr w:type="spellStart"/>
      <w:r w:rsidR="15A83FC2" w:rsidRPr="001F557C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="15A83FC2" w:rsidRPr="001F557C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="00233D63" w:rsidRPr="001F557C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14:paraId="46772BE7" w14:textId="261F8DAE" w:rsidR="6ED5DD07" w:rsidRDefault="6ED5DD07" w:rsidP="00566EF5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uk-UA"/>
        </w:rPr>
      </w:pPr>
      <w:r w:rsidRPr="001F557C">
        <w:rPr>
          <w:rFonts w:ascii="Times New Roman" w:hAnsi="Times New Roman" w:cs="Times New Roman"/>
          <w:sz w:val="22"/>
          <w:szCs w:val="22"/>
          <w:lang w:val="uk-UA"/>
        </w:rPr>
        <w:lastRenderedPageBreak/>
        <w:t>Узгодження планів розповсюдження</w:t>
      </w:r>
      <w:r w:rsidRPr="5E0C19C7">
        <w:rPr>
          <w:rFonts w:ascii="Times New Roman" w:hAnsi="Times New Roman" w:cs="Times New Roman"/>
          <w:sz w:val="22"/>
          <w:szCs w:val="22"/>
          <w:lang w:val="uk-UA"/>
        </w:rPr>
        <w:t xml:space="preserve"> анонсів про кожний захід, набір та реєстрація учасників;</w:t>
      </w:r>
    </w:p>
    <w:p w14:paraId="131BC110" w14:textId="3B8389A6" w:rsidR="6ED5DD07" w:rsidRPr="001F557C" w:rsidRDefault="6ED5DD07" w:rsidP="00566EF5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sz w:val="22"/>
          <w:szCs w:val="22"/>
          <w:lang w:val="uk-UA"/>
        </w:rPr>
        <w:t>Визначення умов участі, кількість учасників/-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-UA"/>
        </w:rPr>
        <w:t>ць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-UA"/>
        </w:rPr>
        <w:t>, форматів заходів:</w:t>
      </w:r>
    </w:p>
    <w:p w14:paraId="2D09ED4A" w14:textId="074895B8" w:rsidR="00233D63" w:rsidRPr="001F557C" w:rsidRDefault="00233D63" w:rsidP="00566EF5">
      <w:pPr>
        <w:pStyle w:val="a5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для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-UA"/>
        </w:rPr>
        <w:t>офлайн-сейсій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 можуть бути встановлені обмеження на кількість учасниць</w:t>
      </w:r>
      <w:r w:rsidR="21227A52" w:rsidRPr="2F279F71">
        <w:rPr>
          <w:rFonts w:ascii="Times New Roman" w:hAnsi="Times New Roman" w:cs="Times New Roman"/>
          <w:sz w:val="22"/>
          <w:szCs w:val="22"/>
          <w:lang w:val="uk-UA"/>
        </w:rPr>
        <w:t>/-</w:t>
      </w:r>
      <w:proofErr w:type="spellStart"/>
      <w:r w:rsidR="21227A52" w:rsidRPr="2F279F71">
        <w:rPr>
          <w:rFonts w:ascii="Times New Roman" w:hAnsi="Times New Roman" w:cs="Times New Roman"/>
          <w:sz w:val="22"/>
          <w:szCs w:val="22"/>
          <w:lang w:val="uk-UA"/>
        </w:rPr>
        <w:t>ків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-UA"/>
        </w:rPr>
        <w:t>, залежно від формату проведення;</w:t>
      </w:r>
    </w:p>
    <w:p w14:paraId="70E0F809" w14:textId="593F28BD" w:rsidR="00233D63" w:rsidRPr="001F557C" w:rsidRDefault="00233D63" w:rsidP="00566EF5">
      <w:pPr>
        <w:pStyle w:val="a5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для он-лайн-сесій кількість учасниць </w:t>
      </w:r>
      <w:r w:rsidR="5D919787" w:rsidRPr="2F279F71">
        <w:rPr>
          <w:rFonts w:ascii="Times New Roman" w:hAnsi="Times New Roman" w:cs="Times New Roman"/>
          <w:sz w:val="22"/>
          <w:szCs w:val="22"/>
          <w:lang w:val="uk-UA"/>
        </w:rPr>
        <w:t>/-</w:t>
      </w:r>
      <w:proofErr w:type="spellStart"/>
      <w:r w:rsidR="5D919787" w:rsidRPr="2F279F71">
        <w:rPr>
          <w:rFonts w:ascii="Times New Roman" w:hAnsi="Times New Roman" w:cs="Times New Roman"/>
          <w:sz w:val="22"/>
          <w:szCs w:val="22"/>
          <w:lang w:val="uk-UA"/>
        </w:rPr>
        <w:t>ків</w:t>
      </w:r>
      <w:proofErr w:type="spellEnd"/>
      <w:r w:rsidR="5D919787"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може обмежуватись можливостями обраних платформ чи засобів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-UA"/>
        </w:rPr>
        <w:t>відеоконференцзв'язку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14:paraId="01986E67" w14:textId="595F2483" w:rsidR="00233D63" w:rsidRPr="001F557C" w:rsidRDefault="00233D63" w:rsidP="00566EF5">
      <w:pPr>
        <w:pStyle w:val="a5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2F279F71">
        <w:rPr>
          <w:rFonts w:ascii="Times New Roman" w:hAnsi="Times New Roman" w:cs="Times New Roman"/>
          <w:sz w:val="22"/>
          <w:szCs w:val="22"/>
          <w:lang w:val="uk-UA"/>
        </w:rPr>
        <w:t>заходи можуть транслюватися онлайн на платформи та в соціальних мережах ТЧХУ і партнерів і зберігатися надалі з метою забезпечення постійного доступу до матеріалів заходів і збільшення кількості охоплених глядачів</w:t>
      </w:r>
      <w:r w:rsidR="113CDC2C" w:rsidRPr="2F279F71">
        <w:rPr>
          <w:rFonts w:ascii="Times New Roman" w:hAnsi="Times New Roman" w:cs="Times New Roman"/>
          <w:sz w:val="22"/>
          <w:szCs w:val="22"/>
          <w:lang w:val="uk-UA"/>
        </w:rPr>
        <w:t xml:space="preserve"> тощо.</w:t>
      </w:r>
    </w:p>
    <w:p w14:paraId="4FD02615" w14:textId="77777777" w:rsidR="00233D63" w:rsidRPr="001F557C" w:rsidRDefault="00233D63" w:rsidP="00233D63">
      <w:pPr>
        <w:pStyle w:val="a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F51C419" w14:textId="56060918" w:rsidR="00233D63" w:rsidRPr="001F557C" w:rsidRDefault="113CDC2C" w:rsidP="00566EF5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i/>
          <w:iCs/>
          <w:sz w:val="22"/>
          <w:szCs w:val="22"/>
          <w:lang w:val="uk"/>
        </w:rPr>
        <w:t>Проведення заходів</w:t>
      </w:r>
      <w:r w:rsidR="00233D63" w:rsidRPr="001F557C">
        <w:rPr>
          <w:rFonts w:ascii="Times New Roman" w:hAnsi="Times New Roman" w:cs="Times New Roman"/>
          <w:i/>
          <w:iCs/>
          <w:sz w:val="22"/>
          <w:szCs w:val="22"/>
          <w:lang w:val="uk"/>
        </w:rPr>
        <w:t xml:space="preserve">: </w:t>
      </w:r>
    </w:p>
    <w:p w14:paraId="7EDD01E4" w14:textId="403EBD3A" w:rsidR="00233D63" w:rsidRPr="001F557C" w:rsidRDefault="6C189A81" w:rsidP="00566EF5">
      <w:pPr>
        <w:pStyle w:val="a5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>Проведення реєстрації учасників/-</w:t>
      </w:r>
      <w:proofErr w:type="spellStart"/>
      <w:r w:rsidRPr="001F557C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, </w:t>
      </w:r>
      <w:r w:rsidR="00233D63" w:rsidRPr="001F557C">
        <w:rPr>
          <w:rFonts w:ascii="Times New Roman" w:hAnsi="Times New Roman" w:cs="Times New Roman"/>
          <w:sz w:val="22"/>
          <w:szCs w:val="22"/>
          <w:lang w:val="uk"/>
        </w:rPr>
        <w:t xml:space="preserve">формування груп </w:t>
      </w:r>
      <w:r w:rsidR="11CDA2A9" w:rsidRPr="001F557C">
        <w:rPr>
          <w:rFonts w:ascii="Times New Roman" w:hAnsi="Times New Roman" w:cs="Times New Roman"/>
          <w:sz w:val="22"/>
          <w:szCs w:val="22"/>
          <w:lang w:val="uk"/>
        </w:rPr>
        <w:t>під кожен захід</w:t>
      </w:r>
      <w:r w:rsidR="00233D63" w:rsidRPr="001F557C">
        <w:rPr>
          <w:rFonts w:ascii="Times New Roman" w:hAnsi="Times New Roman" w:cs="Times New Roman"/>
          <w:sz w:val="22"/>
          <w:szCs w:val="22"/>
          <w:lang w:val="uk"/>
        </w:rPr>
        <w:t xml:space="preserve"> Програми</w:t>
      </w:r>
      <w:r w:rsidR="60768E40" w:rsidRPr="001F557C">
        <w:rPr>
          <w:rFonts w:ascii="Times New Roman" w:hAnsi="Times New Roman" w:cs="Times New Roman"/>
          <w:sz w:val="22"/>
          <w:szCs w:val="22"/>
          <w:lang w:val="uk"/>
        </w:rPr>
        <w:t xml:space="preserve"> згідно затвердженого плану-графіка</w:t>
      </w:r>
      <w:r w:rsidR="00233D63" w:rsidRPr="001F557C">
        <w:rPr>
          <w:rFonts w:ascii="Times New Roman" w:hAnsi="Times New Roman" w:cs="Times New Roman"/>
          <w:sz w:val="22"/>
          <w:szCs w:val="22"/>
          <w:lang w:val="uk"/>
        </w:rPr>
        <w:t>;</w:t>
      </w:r>
    </w:p>
    <w:p w14:paraId="7F9E901E" w14:textId="4775558B" w:rsidR="00233D63" w:rsidRPr="001F557C" w:rsidRDefault="00233D63" w:rsidP="00566EF5">
      <w:pPr>
        <w:pStyle w:val="a5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>призначення модераторів для кожного заходу;</w:t>
      </w:r>
    </w:p>
    <w:p w14:paraId="010BDEB1" w14:textId="064ED000" w:rsidR="00233D63" w:rsidRPr="00F921D2" w:rsidRDefault="00233D63" w:rsidP="00566EF5">
      <w:pPr>
        <w:pStyle w:val="a5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>надання основних інструкцій, правил</w:t>
      </w:r>
      <w:r w:rsidR="07E79CBB" w:rsidRPr="001F557C">
        <w:rPr>
          <w:rFonts w:ascii="Times New Roman" w:hAnsi="Times New Roman" w:cs="Times New Roman"/>
          <w:sz w:val="22"/>
          <w:szCs w:val="22"/>
          <w:lang w:val="uk"/>
        </w:rPr>
        <w:t>, особливостей</w:t>
      </w:r>
      <w:r w:rsidR="07E79CBB" w:rsidRPr="5E0C19C7">
        <w:rPr>
          <w:rFonts w:ascii="Times New Roman" w:hAnsi="Times New Roman" w:cs="Times New Roman"/>
          <w:sz w:val="22"/>
          <w:szCs w:val="22"/>
          <w:lang w:val="uk"/>
        </w:rPr>
        <w:t xml:space="preserve"> участі та </w:t>
      </w:r>
      <w:proofErr w:type="spellStart"/>
      <w:r w:rsidR="07E79CBB" w:rsidRPr="5E0C19C7">
        <w:rPr>
          <w:rFonts w:ascii="Times New Roman" w:hAnsi="Times New Roman" w:cs="Times New Roman"/>
          <w:sz w:val="22"/>
          <w:szCs w:val="22"/>
          <w:lang w:val="uk"/>
        </w:rPr>
        <w:t>подальшох</w:t>
      </w:r>
      <w:proofErr w:type="spellEnd"/>
      <w:r w:rsidR="07E79CBB" w:rsidRPr="5E0C19C7">
        <w:rPr>
          <w:rFonts w:ascii="Times New Roman" w:hAnsi="Times New Roman" w:cs="Times New Roman"/>
          <w:sz w:val="22"/>
          <w:szCs w:val="22"/>
          <w:lang w:val="uk"/>
        </w:rPr>
        <w:t xml:space="preserve"> можливостей стати учасником Спільноти тощо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3F6ACF4B" w14:textId="7FE0DF5D" w:rsidR="00233D63" w:rsidRPr="001F557C" w:rsidRDefault="36A48230" w:rsidP="00566EF5">
      <w:pPr>
        <w:pStyle w:val="a5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i/>
          <w:iCs/>
          <w:sz w:val="22"/>
          <w:szCs w:val="22"/>
          <w:lang w:val="uk"/>
        </w:rPr>
        <w:t>Пост-супровід учасн</w:t>
      </w:r>
      <w:r w:rsidR="00233D63" w:rsidRPr="001F557C">
        <w:rPr>
          <w:rFonts w:ascii="Times New Roman" w:hAnsi="Times New Roman" w:cs="Times New Roman"/>
          <w:i/>
          <w:iCs/>
          <w:sz w:val="22"/>
          <w:szCs w:val="22"/>
          <w:lang w:val="uk"/>
        </w:rPr>
        <w:t>и</w:t>
      </w:r>
      <w:r w:rsidRPr="001F557C">
        <w:rPr>
          <w:rFonts w:ascii="Times New Roman" w:hAnsi="Times New Roman" w:cs="Times New Roman"/>
          <w:i/>
          <w:iCs/>
          <w:sz w:val="22"/>
          <w:szCs w:val="22"/>
          <w:lang w:val="uk"/>
        </w:rPr>
        <w:t>ків заходів</w:t>
      </w:r>
      <w:r w:rsidR="00233D63" w:rsidRPr="001F557C">
        <w:rPr>
          <w:rFonts w:ascii="Times New Roman" w:hAnsi="Times New Roman" w:cs="Times New Roman"/>
          <w:i/>
          <w:iCs/>
          <w:sz w:val="22"/>
          <w:szCs w:val="22"/>
          <w:lang w:val="uk"/>
        </w:rPr>
        <w:t>:</w:t>
      </w:r>
    </w:p>
    <w:p w14:paraId="405BDF90" w14:textId="113AD0BB" w:rsidR="00233D63" w:rsidRPr="001F557C" w:rsidRDefault="1F76C989" w:rsidP="00566EF5">
      <w:pPr>
        <w:pStyle w:val="a5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Розсилка супровідних та інформаційних матеріалів за результатами проведення консультаційних та </w:t>
      </w:r>
      <w:proofErr w:type="spellStart"/>
      <w:r w:rsidRPr="001F557C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Pr="001F557C">
        <w:rPr>
          <w:rFonts w:ascii="Times New Roman" w:hAnsi="Times New Roman" w:cs="Times New Roman"/>
          <w:sz w:val="22"/>
          <w:szCs w:val="22"/>
          <w:lang w:val="uk"/>
        </w:rPr>
        <w:t>-інформаційних заходів;</w:t>
      </w:r>
    </w:p>
    <w:p w14:paraId="0F31CCC6" w14:textId="750857D2" w:rsidR="1F76C989" w:rsidRPr="001F557C" w:rsidRDefault="1F76C989" w:rsidP="00566EF5">
      <w:pPr>
        <w:pStyle w:val="a5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Збір зворотного зв’язку щодо задоволеності проведеним заходом та рекомендацій щодо </w:t>
      </w:r>
      <w:proofErr w:type="spellStart"/>
      <w:r w:rsidRPr="001F557C">
        <w:rPr>
          <w:rFonts w:ascii="Times New Roman" w:hAnsi="Times New Roman" w:cs="Times New Roman"/>
          <w:sz w:val="22"/>
          <w:szCs w:val="22"/>
          <w:lang w:val="uk"/>
        </w:rPr>
        <w:t>можливсотей</w:t>
      </w:r>
      <w:proofErr w:type="spellEnd"/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 його покращення;</w:t>
      </w:r>
    </w:p>
    <w:p w14:paraId="280DB806" w14:textId="47EBA4F6" w:rsidR="1F76C989" w:rsidRPr="001F557C" w:rsidRDefault="1F76C989" w:rsidP="00566EF5">
      <w:pPr>
        <w:pStyle w:val="a5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>Проведення опитувань щодо актуальних тем заходів та тематичних напрямків консультацій;</w:t>
      </w:r>
    </w:p>
    <w:p w14:paraId="36B68C8C" w14:textId="37129D73" w:rsidR="1F76C989" w:rsidRPr="001F557C" w:rsidRDefault="1F76C989" w:rsidP="00566EF5">
      <w:pPr>
        <w:pStyle w:val="a5"/>
        <w:numPr>
          <w:ilvl w:val="0"/>
          <w:numId w:val="12"/>
        </w:numPr>
        <w:ind w:hanging="11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Розсилка запрошень долучитися до </w:t>
      </w:r>
      <w:proofErr w:type="spellStart"/>
      <w:r w:rsidRPr="001F557C">
        <w:rPr>
          <w:rFonts w:ascii="Times New Roman" w:hAnsi="Times New Roman" w:cs="Times New Roman"/>
          <w:sz w:val="22"/>
          <w:szCs w:val="22"/>
          <w:lang w:val="uk"/>
        </w:rPr>
        <w:t>соц.мереж</w:t>
      </w:r>
      <w:proofErr w:type="spellEnd"/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; підписатися на розсилку інформаційного </w:t>
      </w:r>
      <w:proofErr w:type="spellStart"/>
      <w:r w:rsidRPr="001F557C">
        <w:rPr>
          <w:rFonts w:ascii="Times New Roman" w:hAnsi="Times New Roman" w:cs="Times New Roman"/>
          <w:sz w:val="22"/>
          <w:szCs w:val="22"/>
          <w:lang w:val="uk"/>
        </w:rPr>
        <w:t>дайджеста</w:t>
      </w:r>
      <w:proofErr w:type="spellEnd"/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; стати </w:t>
      </w:r>
      <w:proofErr w:type="spellStart"/>
      <w:r w:rsidRPr="001F557C">
        <w:rPr>
          <w:rFonts w:ascii="Times New Roman" w:hAnsi="Times New Roman" w:cs="Times New Roman"/>
          <w:sz w:val="22"/>
          <w:szCs w:val="22"/>
          <w:lang w:val="uk"/>
        </w:rPr>
        <w:t>частиної</w:t>
      </w:r>
      <w:proofErr w:type="spellEnd"/>
      <w:r w:rsidRPr="001F557C">
        <w:rPr>
          <w:rFonts w:ascii="Times New Roman" w:hAnsi="Times New Roman" w:cs="Times New Roman"/>
          <w:sz w:val="22"/>
          <w:szCs w:val="22"/>
          <w:lang w:val="uk"/>
        </w:rPr>
        <w:t xml:space="preserve"> Спільноти RED HUB; запрошення на по</w:t>
      </w:r>
      <w:r w:rsidR="56D1CE4B" w:rsidRPr="001F557C">
        <w:rPr>
          <w:rFonts w:ascii="Times New Roman" w:hAnsi="Times New Roman" w:cs="Times New Roman"/>
          <w:sz w:val="22"/>
          <w:szCs w:val="22"/>
          <w:lang w:val="uk"/>
        </w:rPr>
        <w:t>дальші заходи тощо.</w:t>
      </w:r>
    </w:p>
    <w:p w14:paraId="015EA8FB" w14:textId="77777777" w:rsidR="00233D63" w:rsidRPr="00F921D2" w:rsidRDefault="00233D63" w:rsidP="00566EF5">
      <w:pPr>
        <w:pStyle w:val="a5"/>
        <w:numPr>
          <w:ilvl w:val="0"/>
          <w:numId w:val="13"/>
        </w:numPr>
        <w:spacing w:before="240"/>
        <w:ind w:hanging="720"/>
        <w:jc w:val="both"/>
        <w:rPr>
          <w:rFonts w:ascii="Times New Roman" w:hAnsi="Times New Roman" w:cs="Times New Roman"/>
          <w:i/>
          <w:iCs/>
          <w:sz w:val="22"/>
          <w:szCs w:val="24"/>
          <w:lang w:val="uk"/>
        </w:rPr>
      </w:pPr>
      <w:r w:rsidRPr="001F557C">
        <w:rPr>
          <w:rFonts w:ascii="Times New Roman" w:hAnsi="Times New Roman" w:cs="Times New Roman"/>
          <w:i/>
          <w:iCs/>
          <w:sz w:val="22"/>
          <w:szCs w:val="24"/>
          <w:lang w:val="uk"/>
        </w:rPr>
        <w:t>Збільшення та розширення мережі</w:t>
      </w:r>
      <w:r w:rsidRPr="00F921D2">
        <w:rPr>
          <w:rFonts w:ascii="Times New Roman" w:hAnsi="Times New Roman" w:cs="Times New Roman"/>
          <w:i/>
          <w:iCs/>
          <w:sz w:val="22"/>
          <w:szCs w:val="24"/>
          <w:lang w:val="uk"/>
        </w:rPr>
        <w:t xml:space="preserve"> експертів та </w:t>
      </w:r>
      <w:proofErr w:type="spellStart"/>
      <w:r w:rsidRPr="00F921D2">
        <w:rPr>
          <w:rFonts w:ascii="Times New Roman" w:hAnsi="Times New Roman" w:cs="Times New Roman"/>
          <w:i/>
          <w:iCs/>
          <w:sz w:val="22"/>
          <w:szCs w:val="24"/>
          <w:lang w:val="uk"/>
        </w:rPr>
        <w:t>партнерств</w:t>
      </w:r>
      <w:proofErr w:type="spellEnd"/>
      <w:r w:rsidRPr="00F921D2">
        <w:rPr>
          <w:rFonts w:ascii="Times New Roman" w:hAnsi="Times New Roman" w:cs="Times New Roman"/>
          <w:i/>
          <w:iCs/>
          <w:sz w:val="22"/>
          <w:szCs w:val="24"/>
          <w:lang w:val="uk"/>
        </w:rPr>
        <w:t>:</w:t>
      </w:r>
    </w:p>
    <w:p w14:paraId="27854B66" w14:textId="77777777" w:rsidR="00233D63" w:rsidRPr="00F921D2" w:rsidRDefault="00233D63" w:rsidP="00566EF5">
      <w:pPr>
        <w:pStyle w:val="a5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iCs/>
          <w:sz w:val="22"/>
          <w:szCs w:val="24"/>
          <w:lang w:val="uk"/>
        </w:rPr>
      </w:pPr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 xml:space="preserve">залучення нових експертів для розширення можливостей </w:t>
      </w:r>
      <w:r>
        <w:rPr>
          <w:rFonts w:ascii="Times New Roman" w:hAnsi="Times New Roman" w:cs="Times New Roman"/>
          <w:iCs/>
          <w:sz w:val="22"/>
          <w:szCs w:val="24"/>
          <w:lang w:val="uk"/>
        </w:rPr>
        <w:t>учасників/-</w:t>
      </w:r>
      <w:proofErr w:type="spellStart"/>
      <w:r>
        <w:rPr>
          <w:rFonts w:ascii="Times New Roman" w:hAnsi="Times New Roman" w:cs="Times New Roman"/>
          <w:iCs/>
          <w:sz w:val="22"/>
          <w:szCs w:val="24"/>
          <w:lang w:val="uk"/>
        </w:rPr>
        <w:t>ць</w:t>
      </w:r>
      <w:proofErr w:type="spellEnd"/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 xml:space="preserve"> Програми;</w:t>
      </w:r>
    </w:p>
    <w:p w14:paraId="3FAA53F5" w14:textId="77777777" w:rsidR="00233D63" w:rsidRPr="00F921D2" w:rsidRDefault="00233D63" w:rsidP="00566EF5">
      <w:pPr>
        <w:pStyle w:val="a5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iCs/>
          <w:sz w:val="22"/>
          <w:szCs w:val="24"/>
          <w:lang w:val="uk"/>
        </w:rPr>
      </w:pPr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 xml:space="preserve">організація мережевих заходів та зустрічей для обміну досвідом та встановлення партнерських </w:t>
      </w:r>
      <w:proofErr w:type="spellStart"/>
      <w:r>
        <w:rPr>
          <w:rFonts w:ascii="Times New Roman" w:hAnsi="Times New Roman" w:cs="Times New Roman"/>
          <w:iCs/>
          <w:sz w:val="22"/>
          <w:szCs w:val="24"/>
          <w:lang w:val="uk"/>
        </w:rPr>
        <w:t>зв’язків</w:t>
      </w:r>
      <w:proofErr w:type="spellEnd"/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>;</w:t>
      </w:r>
    </w:p>
    <w:p w14:paraId="0463C36C" w14:textId="77777777" w:rsidR="00233D63" w:rsidRPr="00F921D2" w:rsidRDefault="00233D63" w:rsidP="00566EF5">
      <w:pPr>
        <w:pStyle w:val="a5"/>
        <w:numPr>
          <w:ilvl w:val="0"/>
          <w:numId w:val="14"/>
        </w:numPr>
        <w:ind w:hanging="11"/>
        <w:jc w:val="both"/>
        <w:rPr>
          <w:rFonts w:ascii="Times New Roman" w:hAnsi="Times New Roman" w:cs="Times New Roman"/>
          <w:iCs/>
          <w:sz w:val="22"/>
          <w:szCs w:val="24"/>
          <w:lang w:val="uk"/>
        </w:rPr>
      </w:pPr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 xml:space="preserve">підтримка </w:t>
      </w:r>
      <w:r>
        <w:rPr>
          <w:rFonts w:ascii="Times New Roman" w:hAnsi="Times New Roman" w:cs="Times New Roman"/>
          <w:iCs/>
          <w:sz w:val="22"/>
          <w:szCs w:val="24"/>
          <w:lang w:val="uk"/>
        </w:rPr>
        <w:t>учасників/-</w:t>
      </w:r>
      <w:proofErr w:type="spellStart"/>
      <w:r>
        <w:rPr>
          <w:rFonts w:ascii="Times New Roman" w:hAnsi="Times New Roman" w:cs="Times New Roman"/>
          <w:iCs/>
          <w:sz w:val="22"/>
          <w:szCs w:val="24"/>
          <w:lang w:val="uk"/>
        </w:rPr>
        <w:t>ць</w:t>
      </w:r>
      <w:proofErr w:type="spellEnd"/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 xml:space="preserve"> у побудові стабільних взаємовідносин з попередніми або потенційними клієнтами, партнерами та інвесторами.</w:t>
      </w:r>
    </w:p>
    <w:p w14:paraId="024CC720" w14:textId="0401827E" w:rsidR="00233D63" w:rsidRPr="00F921D2" w:rsidRDefault="00233D63" w:rsidP="00566EF5">
      <w:pPr>
        <w:pStyle w:val="a5"/>
        <w:numPr>
          <w:ilvl w:val="0"/>
          <w:numId w:val="13"/>
        </w:numPr>
        <w:spacing w:before="240"/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Систематичний моніторинг та оцінка протягом всієї співпраці в рамках Програми</w:t>
      </w:r>
      <w:r w:rsidR="0C7272F2"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 xml:space="preserve"> та кожного окремого заходу</w:t>
      </w:r>
      <w:r w:rsidRPr="5E0C19C7">
        <w:rPr>
          <w:rFonts w:ascii="Times New Roman" w:hAnsi="Times New Roman" w:cs="Times New Roman"/>
          <w:i/>
          <w:iCs/>
          <w:sz w:val="22"/>
          <w:szCs w:val="22"/>
          <w:lang w:val="uk"/>
        </w:rPr>
        <w:t>:</w:t>
      </w:r>
    </w:p>
    <w:p w14:paraId="567FD5A3" w14:textId="1BFBABCD" w:rsidR="00233D63" w:rsidRPr="00D13256" w:rsidRDefault="00233D63" w:rsidP="00566EF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систематичний моніторинг </w:t>
      </w:r>
      <w:r w:rsidR="37BDA792" w:rsidRPr="5E0C19C7">
        <w:rPr>
          <w:rFonts w:ascii="Times New Roman" w:hAnsi="Times New Roman" w:cs="Times New Roman"/>
          <w:sz w:val="22"/>
          <w:szCs w:val="22"/>
          <w:lang w:val="uk"/>
        </w:rPr>
        <w:t>ефективності та результативності проведених заходів серед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 учасників/-</w:t>
      </w:r>
      <w:proofErr w:type="spellStart"/>
      <w:r w:rsidRPr="5E0C19C7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Pr="5E0C19C7">
        <w:rPr>
          <w:rFonts w:ascii="Times New Roman" w:hAnsi="Times New Roman" w:cs="Times New Roman"/>
          <w:sz w:val="22"/>
          <w:szCs w:val="22"/>
          <w:lang w:val="uk"/>
        </w:rPr>
        <w:t>;</w:t>
      </w:r>
    </w:p>
    <w:p w14:paraId="0133C535" w14:textId="75C8FEA9" w:rsidR="00233D63" w:rsidRPr="00D13256" w:rsidRDefault="00233D63" w:rsidP="00566EF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здійснення оцінки результативності та ефективності наданих </w:t>
      </w:r>
      <w:r w:rsidR="36D1FF60" w:rsidRPr="5E0C19C7">
        <w:rPr>
          <w:rFonts w:ascii="Times New Roman" w:hAnsi="Times New Roman" w:cs="Times New Roman"/>
          <w:sz w:val="22"/>
          <w:szCs w:val="22"/>
          <w:lang w:val="uk"/>
        </w:rPr>
        <w:t>консультаційних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 послуг та </w:t>
      </w:r>
      <w:proofErr w:type="spellStart"/>
      <w:r w:rsidR="19637B6A" w:rsidRPr="5E0C19C7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="19637B6A" w:rsidRPr="5E0C19C7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>;</w:t>
      </w:r>
    </w:p>
    <w:p w14:paraId="3A213774" w14:textId="77777777" w:rsidR="00233D63" w:rsidRPr="00D13256" w:rsidRDefault="00233D63" w:rsidP="00566EF5">
      <w:pPr>
        <w:pStyle w:val="ae"/>
        <w:numPr>
          <w:ilvl w:val="0"/>
          <w:numId w:val="15"/>
        </w:numPr>
        <w:rPr>
          <w:rFonts w:ascii="Times New Roman" w:hAnsi="Times New Roman" w:cs="Times New Roman"/>
          <w:iCs/>
          <w:lang w:val="uk"/>
        </w:rPr>
      </w:pPr>
      <w:r w:rsidRPr="00D13256">
        <w:rPr>
          <w:rFonts w:ascii="Times New Roman" w:hAnsi="Times New Roman" w:cs="Times New Roman"/>
          <w:iCs/>
          <w:lang w:val="uk"/>
        </w:rPr>
        <w:t>взаємодія з учасникам/-</w:t>
      </w:r>
      <w:proofErr w:type="spellStart"/>
      <w:r w:rsidRPr="00D13256">
        <w:rPr>
          <w:rFonts w:ascii="Times New Roman" w:hAnsi="Times New Roman" w:cs="Times New Roman"/>
          <w:iCs/>
          <w:lang w:val="uk"/>
        </w:rPr>
        <w:t>цями</w:t>
      </w:r>
      <w:proofErr w:type="spellEnd"/>
      <w:r w:rsidRPr="00D13256">
        <w:rPr>
          <w:rFonts w:ascii="Times New Roman" w:hAnsi="Times New Roman" w:cs="Times New Roman"/>
          <w:iCs/>
          <w:lang w:val="uk"/>
        </w:rPr>
        <w:t xml:space="preserve"> Програми для збору відгуків та рекомендацій для покращення діяльності;</w:t>
      </w:r>
    </w:p>
    <w:p w14:paraId="275935A2" w14:textId="4085BECC" w:rsidR="00233D63" w:rsidRPr="00D13256" w:rsidRDefault="00233D63" w:rsidP="00566EF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5E0C19C7">
        <w:rPr>
          <w:rFonts w:ascii="Times New Roman" w:hAnsi="Times New Roman" w:cs="Times New Roman"/>
          <w:sz w:val="22"/>
          <w:szCs w:val="22"/>
          <w:lang w:val="uk"/>
        </w:rPr>
        <w:t>застосування отриманих даних для вдосконалення програм та методів навчання</w:t>
      </w:r>
      <w:r w:rsidR="05ACB12E" w:rsidRPr="5E0C19C7">
        <w:rPr>
          <w:rFonts w:ascii="Times New Roman" w:hAnsi="Times New Roman" w:cs="Times New Roman"/>
          <w:sz w:val="22"/>
          <w:szCs w:val="22"/>
          <w:lang w:val="uk"/>
        </w:rPr>
        <w:t>, урізноманітнення форматів заходів тощо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>.</w:t>
      </w:r>
    </w:p>
    <w:p w14:paraId="246B5AA6" w14:textId="77777777" w:rsidR="00233D63" w:rsidRPr="00F921D2" w:rsidRDefault="00233D63" w:rsidP="00566EF5">
      <w:pPr>
        <w:pStyle w:val="a5"/>
        <w:numPr>
          <w:ilvl w:val="0"/>
          <w:numId w:val="13"/>
        </w:numPr>
        <w:spacing w:before="240"/>
        <w:ind w:hanging="720"/>
        <w:jc w:val="both"/>
        <w:rPr>
          <w:rFonts w:ascii="Times New Roman" w:hAnsi="Times New Roman" w:cs="Times New Roman"/>
          <w:i/>
          <w:iCs/>
          <w:sz w:val="22"/>
          <w:szCs w:val="24"/>
          <w:lang w:val="uk"/>
        </w:rPr>
      </w:pPr>
      <w:r w:rsidRPr="00F921D2">
        <w:rPr>
          <w:rFonts w:ascii="Times New Roman" w:hAnsi="Times New Roman" w:cs="Times New Roman"/>
          <w:i/>
          <w:iCs/>
          <w:sz w:val="22"/>
          <w:szCs w:val="24"/>
          <w:lang w:val="uk"/>
        </w:rPr>
        <w:t>Регулярна звітність та відкритий доступ до інформації:</w:t>
      </w:r>
    </w:p>
    <w:p w14:paraId="45816121" w14:textId="77777777" w:rsidR="00233D63" w:rsidRPr="00F921D2" w:rsidRDefault="00233D63" w:rsidP="00566EF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iCs/>
          <w:sz w:val="22"/>
          <w:szCs w:val="24"/>
          <w:lang w:val="uk"/>
        </w:rPr>
      </w:pPr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>підготовка та надання звітів щодо використання ресурсів та досягнутого прогресу у виконанні Програми;</w:t>
      </w:r>
    </w:p>
    <w:p w14:paraId="0F780C21" w14:textId="77777777" w:rsidR="00233D63" w:rsidRPr="00F921D2" w:rsidRDefault="00233D63" w:rsidP="00566EF5">
      <w:pPr>
        <w:pStyle w:val="a5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iCs/>
          <w:sz w:val="22"/>
          <w:szCs w:val="24"/>
          <w:lang w:val="uk"/>
        </w:rPr>
      </w:pPr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t xml:space="preserve">забезпечення доступності та прозорості інформації для всіх зацікавлених сторін щодо </w:t>
      </w:r>
      <w:r w:rsidRPr="00F921D2">
        <w:rPr>
          <w:rFonts w:ascii="Times New Roman" w:hAnsi="Times New Roman" w:cs="Times New Roman"/>
          <w:iCs/>
          <w:sz w:val="22"/>
          <w:szCs w:val="24"/>
          <w:lang w:val="uk"/>
        </w:rPr>
        <w:lastRenderedPageBreak/>
        <w:t>реалізації Програми.</w:t>
      </w:r>
    </w:p>
    <w:p w14:paraId="70CA3F6F" w14:textId="28FA7211" w:rsidR="00B704CF" w:rsidRPr="00791628" w:rsidRDefault="00233D63" w:rsidP="00B704CF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Співпраця також передбачає можливість коригування обов'язків </w:t>
      </w:r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постачальників послуг у сфері </w:t>
      </w:r>
      <w:proofErr w:type="spellStart"/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>консталтингу</w:t>
      </w:r>
      <w:proofErr w:type="spellEnd"/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 xml:space="preserve">, бізнес-навчання та </w:t>
      </w:r>
      <w:proofErr w:type="spellStart"/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>орагнізації</w:t>
      </w:r>
      <w:proofErr w:type="spellEnd"/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proofErr w:type="spellStart"/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="46CC87ED" w:rsidRPr="2F279F71">
        <w:rPr>
          <w:rFonts w:ascii="Times New Roman" w:hAnsi="Times New Roman" w:cs="Times New Roman"/>
          <w:sz w:val="22"/>
          <w:szCs w:val="22"/>
          <w:lang w:val="uk"/>
        </w:rPr>
        <w:t xml:space="preserve">-інформаційних заходів </w:t>
      </w:r>
      <w:r w:rsidRPr="2F279F71">
        <w:rPr>
          <w:rFonts w:ascii="Times New Roman" w:hAnsi="Times New Roman" w:cs="Times New Roman"/>
          <w:sz w:val="22"/>
          <w:szCs w:val="22"/>
          <w:lang w:val="uk"/>
        </w:rPr>
        <w:t>у залежності від зміни умов та потреб учасників/-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ць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Програми, а також результатів оцінки ефективності наданих послуг. Це може включати оновлення навчальних програм,</w:t>
      </w:r>
      <w:r w:rsidR="3BB3FA40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4EC229E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зміна плану-графіка проведення заходів, </w:t>
      </w: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впровадження нових </w:t>
      </w:r>
      <w:proofErr w:type="spellStart"/>
      <w:r w:rsidRPr="2F279F71">
        <w:rPr>
          <w:rFonts w:ascii="Times New Roman" w:hAnsi="Times New Roman" w:cs="Times New Roman"/>
          <w:sz w:val="22"/>
          <w:szCs w:val="22"/>
          <w:lang w:val="uk"/>
        </w:rPr>
        <w:t>методик</w:t>
      </w:r>
      <w:proofErr w:type="spellEnd"/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навчання, розширення спектру послуг або зміну пріоритетів у розвитку</w:t>
      </w:r>
      <w:r w:rsidR="0020177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жіночого</w:t>
      </w: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підприємництва</w:t>
      </w:r>
      <w:r w:rsidR="6097BFC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, варіація </w:t>
      </w:r>
      <w:r w:rsidR="0ED21B67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або уніфікація </w:t>
      </w:r>
      <w:r w:rsidR="6097BFC7" w:rsidRPr="2F279F71">
        <w:rPr>
          <w:rFonts w:ascii="Times New Roman" w:hAnsi="Times New Roman" w:cs="Times New Roman"/>
          <w:sz w:val="22"/>
          <w:szCs w:val="22"/>
          <w:lang w:val="uk"/>
        </w:rPr>
        <w:t>формату заходів</w:t>
      </w: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. Детальні обов'язки співпраці ТЧХУ з </w:t>
      </w:r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 xml:space="preserve">постачальниками послуг у сфері </w:t>
      </w:r>
      <w:proofErr w:type="spellStart"/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>консталтингу</w:t>
      </w:r>
      <w:proofErr w:type="spellEnd"/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 xml:space="preserve">, бізнес-навчання та </w:t>
      </w:r>
      <w:proofErr w:type="spellStart"/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>орагнізації</w:t>
      </w:r>
      <w:proofErr w:type="spellEnd"/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proofErr w:type="spellStart"/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>освітньо</w:t>
      </w:r>
      <w:proofErr w:type="spellEnd"/>
      <w:r w:rsidR="7B94403E" w:rsidRPr="2F279F71">
        <w:rPr>
          <w:rFonts w:ascii="Times New Roman" w:hAnsi="Times New Roman" w:cs="Times New Roman"/>
          <w:sz w:val="22"/>
          <w:szCs w:val="22"/>
          <w:lang w:val="uk"/>
        </w:rPr>
        <w:t>-інформаційних заходів</w:t>
      </w:r>
      <w:r w:rsidRPr="2F279F71">
        <w:rPr>
          <w:rFonts w:ascii="Times New Roman" w:hAnsi="Times New Roman" w:cs="Times New Roman"/>
          <w:sz w:val="22"/>
          <w:szCs w:val="22"/>
          <w:lang w:val="uk"/>
        </w:rPr>
        <w:t xml:space="preserve"> будуть докладно описані в рамках укладеного договору між сторонами. Цей договір визначатиме обсяг та види послуг, строки їх надання, відповідальність сторін, а також процедури з регулярного оцінювання якості наданих послуг та коригування умов співпраці згідно з потребами та результатами реалізації Програми</w:t>
      </w:r>
      <w:r w:rsidR="00B704CF" w:rsidRPr="2F279F71">
        <w:rPr>
          <w:rFonts w:ascii="Times New Roman" w:hAnsi="Times New Roman" w:cs="Times New Roman"/>
          <w:sz w:val="22"/>
          <w:szCs w:val="22"/>
          <w:lang w:val="uk"/>
        </w:rPr>
        <w:t>.</w:t>
      </w:r>
    </w:p>
    <w:bookmarkEnd w:id="3"/>
    <w:p w14:paraId="399BB0AC" w14:textId="47DCCD9B" w:rsidR="00B704CF" w:rsidRPr="00813EAB" w:rsidRDefault="4A4D3F1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 xml:space="preserve">-інформаційних заходів </w:t>
      </w:r>
      <w:r w:rsidR="00B704CF" w:rsidRPr="2F279F71">
        <w:rPr>
          <w:rFonts w:ascii="Times New Roman" w:hAnsi="Times New Roman" w:cs="Times New Roman"/>
          <w:lang w:val="uk-UA"/>
        </w:rPr>
        <w:t>повинні строго дотримуватися умов, визначених у договорі про партнерство з ТЧХУ. Це включає не лише навчальні аспекти угоди, а й інші обов'язки, які вони приймають на себе. Забезпечення відповідності умовам договору є основою для успішної реалізації Програми та взаємовигідного партнерства.</w:t>
      </w:r>
    </w:p>
    <w:p w14:paraId="24D58AB5" w14:textId="330E5928" w:rsidR="00B704CF" w:rsidRPr="00813EAB" w:rsidRDefault="2AABCF21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395C15A7" w:rsidRPr="2F279F71">
        <w:rPr>
          <w:rFonts w:ascii="Times New Roman" w:hAnsi="Times New Roman" w:cs="Times New Roman"/>
          <w:lang w:val="uk-UA"/>
        </w:rPr>
        <w:t xml:space="preserve"> </w:t>
      </w:r>
      <w:r w:rsidR="00B704CF" w:rsidRPr="2F279F71">
        <w:rPr>
          <w:rFonts w:ascii="Times New Roman" w:hAnsi="Times New Roman" w:cs="Times New Roman"/>
          <w:lang w:val="uk-UA"/>
        </w:rPr>
        <w:t>повинні здійснювати повноцінний захист конфіденційної інформації, яку вони отримують в рамках співпраці з ТЧХУ. Зобов'язання з нерозголошення конфіденційних даних є важливим елементом довіри та добросовісного партнерства.</w:t>
      </w:r>
    </w:p>
    <w:p w14:paraId="2F36FB86" w14:textId="0C4BAB2D" w:rsidR="00B704CF" w:rsidRPr="00813EAB" w:rsidRDefault="249AAAC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2C0888C5" w:rsidRPr="2F279F71">
        <w:rPr>
          <w:rFonts w:ascii="Times New Roman" w:hAnsi="Times New Roman" w:cs="Times New Roman"/>
          <w:lang w:val="uk-UA"/>
        </w:rPr>
        <w:t xml:space="preserve"> </w:t>
      </w:r>
      <w:r w:rsidR="00B704CF" w:rsidRPr="2F279F71">
        <w:rPr>
          <w:rFonts w:ascii="Times New Roman" w:hAnsi="Times New Roman" w:cs="Times New Roman"/>
          <w:lang w:val="uk-UA"/>
        </w:rPr>
        <w:t>зобов'язані діяти відповідно до високих стандартів етичності та соціальної відповідальності. Їхня діяльність повинна враховувати соціокультурні особливості та потреби регіонів, що зазнали впливу воєнних подій.</w:t>
      </w:r>
    </w:p>
    <w:p w14:paraId="6B5C1F3D" w14:textId="660F7D7B" w:rsidR="00B704CF" w:rsidRPr="00813EAB" w:rsidRDefault="249AAAC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09E6FDA3" w:rsidRPr="2F279F71">
        <w:rPr>
          <w:rFonts w:ascii="Times New Roman" w:hAnsi="Times New Roman" w:cs="Times New Roman"/>
          <w:lang w:val="uk-UA"/>
        </w:rPr>
        <w:t xml:space="preserve"> </w:t>
      </w:r>
      <w:r w:rsidR="00B704CF" w:rsidRPr="2F279F71">
        <w:rPr>
          <w:rFonts w:ascii="Times New Roman" w:hAnsi="Times New Roman" w:cs="Times New Roman"/>
          <w:lang w:val="uk-UA"/>
        </w:rPr>
        <w:t>повинні надавати регулярні звіти про хід реалізації Програми та використання виділених ресурсів. Активна комунікація з ТЧХУ є ключовим елементом ефективного партнерства, що сприяє взаєморозумінню та вирішенню можливих труднощів.</w:t>
      </w:r>
    </w:p>
    <w:p w14:paraId="48276603" w14:textId="52E45D92" w:rsidR="00B704CF" w:rsidRPr="00813EAB" w:rsidRDefault="249AAAC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00B704CF" w:rsidRPr="2F279F71">
        <w:rPr>
          <w:rFonts w:ascii="Times New Roman" w:hAnsi="Times New Roman" w:cs="Times New Roman"/>
          <w:lang w:val="uk-UA"/>
        </w:rPr>
        <w:t xml:space="preserve"> зобов'язані дотримуватися принципу інклюзивності та рівності умов. Вони повинні приділяти увагу різноманітності підприємств, враховуючи їхні індивідуальні потреби та можливості. Наставництво та підтримка найменших підприємств є важливим аспектом цієї відповідальності.</w:t>
      </w:r>
    </w:p>
    <w:p w14:paraId="2A816EDD" w14:textId="6BCB814B" w:rsidR="00B704CF" w:rsidRPr="00813EAB" w:rsidRDefault="249AAAC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00B704CF" w:rsidRPr="2F279F71">
        <w:rPr>
          <w:rFonts w:ascii="Times New Roman" w:hAnsi="Times New Roman" w:cs="Times New Roman"/>
          <w:lang w:val="uk-UA"/>
        </w:rPr>
        <w:t xml:space="preserve"> повинні дотримуватися всіх чинних нормативів та законодавчих вимог, які стосуються надання послуг. Забезпечення відповідності є необхідною передумовою для безпеки та стабільності Програми.</w:t>
      </w:r>
    </w:p>
    <w:p w14:paraId="4286CBBB" w14:textId="33061EEB" w:rsidR="00B704CF" w:rsidRDefault="249AAAC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00B704CF" w:rsidRPr="2F279F71">
        <w:rPr>
          <w:rFonts w:ascii="Times New Roman" w:hAnsi="Times New Roman" w:cs="Times New Roman"/>
          <w:lang w:val="uk-UA"/>
        </w:rPr>
        <w:t xml:space="preserve"> повинні розробляти гнучкі умови навчання</w:t>
      </w:r>
      <w:r w:rsidR="00201777" w:rsidRPr="2F279F71">
        <w:rPr>
          <w:rFonts w:ascii="Times New Roman" w:hAnsi="Times New Roman" w:cs="Times New Roman"/>
          <w:lang w:val="uk-UA"/>
        </w:rPr>
        <w:t>,</w:t>
      </w:r>
      <w:r w:rsidR="00B704CF" w:rsidRPr="2F279F71">
        <w:rPr>
          <w:rFonts w:ascii="Times New Roman" w:hAnsi="Times New Roman" w:cs="Times New Roman"/>
          <w:lang w:val="uk-UA"/>
        </w:rPr>
        <w:t xml:space="preserve"> що враховують специфіку діяльності та потреби підприємств</w:t>
      </w:r>
      <w:r w:rsidR="00201777" w:rsidRPr="2F279F71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="00201777" w:rsidRPr="2F279F71">
        <w:rPr>
          <w:rFonts w:ascii="Times New Roman" w:hAnsi="Times New Roman" w:cs="Times New Roman"/>
          <w:lang w:val="uk-UA"/>
        </w:rPr>
        <w:t>бенефіціарок</w:t>
      </w:r>
      <w:proofErr w:type="spellEnd"/>
      <w:r w:rsidR="00B704CF" w:rsidRPr="2F279F71">
        <w:rPr>
          <w:rFonts w:ascii="Times New Roman" w:hAnsi="Times New Roman" w:cs="Times New Roman"/>
          <w:lang w:val="uk-UA"/>
        </w:rPr>
        <w:t xml:space="preserve">, </w:t>
      </w:r>
      <w:r w:rsidR="00201777" w:rsidRPr="2F279F71">
        <w:rPr>
          <w:rFonts w:ascii="Times New Roman" w:hAnsi="Times New Roman" w:cs="Times New Roman"/>
          <w:lang w:val="uk-UA"/>
        </w:rPr>
        <w:t>які</w:t>
      </w:r>
      <w:r w:rsidR="00B704CF" w:rsidRPr="2F279F71">
        <w:rPr>
          <w:rFonts w:ascii="Times New Roman" w:hAnsi="Times New Roman" w:cs="Times New Roman"/>
          <w:lang w:val="uk-UA"/>
        </w:rPr>
        <w:t xml:space="preserve"> беруть участь у Програмі. Адаптовані до </w:t>
      </w:r>
      <w:r w:rsidR="00B704CF" w:rsidRPr="2F279F71">
        <w:rPr>
          <w:rFonts w:ascii="Times New Roman" w:hAnsi="Times New Roman" w:cs="Times New Roman"/>
          <w:lang w:val="uk-UA"/>
        </w:rPr>
        <w:lastRenderedPageBreak/>
        <w:t>конкретних обставин умови позитивно впливають на ефективність використання фінансових ресурсів та сприяють сталому розвитку бізнесу.</w:t>
      </w:r>
    </w:p>
    <w:p w14:paraId="4133482F" w14:textId="028CDD0D" w:rsidR="00B704CF" w:rsidRPr="00813EAB" w:rsidRDefault="249AAAC9" w:rsidP="00B704CF">
      <w:pPr>
        <w:spacing w:after="240"/>
        <w:jc w:val="both"/>
        <w:rPr>
          <w:rFonts w:ascii="Times New Roman" w:hAnsi="Times New Roman" w:cs="Times New Roman"/>
          <w:lang w:val="uk-UA"/>
        </w:rPr>
      </w:pPr>
      <w:r w:rsidRPr="2F279F71">
        <w:rPr>
          <w:rFonts w:ascii="Times New Roman" w:hAnsi="Times New Roman" w:cs="Times New Roman"/>
          <w:lang w:val="uk-UA"/>
        </w:rPr>
        <w:t xml:space="preserve">Кваліфіковані постачальники послуг у сфері консалтингу, бізнес-навчання та організації </w:t>
      </w:r>
      <w:proofErr w:type="spellStart"/>
      <w:r w:rsidRPr="2F279F71">
        <w:rPr>
          <w:rFonts w:ascii="Times New Roman" w:hAnsi="Times New Roman" w:cs="Times New Roman"/>
          <w:lang w:val="uk-UA"/>
        </w:rPr>
        <w:t>освітньо</w:t>
      </w:r>
      <w:proofErr w:type="spellEnd"/>
      <w:r w:rsidRPr="2F279F71">
        <w:rPr>
          <w:rFonts w:ascii="Times New Roman" w:hAnsi="Times New Roman" w:cs="Times New Roman"/>
          <w:lang w:val="uk-UA"/>
        </w:rPr>
        <w:t>-інформаційних заходів</w:t>
      </w:r>
      <w:r w:rsidR="00B704CF" w:rsidRPr="2F279F71">
        <w:rPr>
          <w:rFonts w:ascii="Times New Roman" w:hAnsi="Times New Roman" w:cs="Times New Roman"/>
          <w:lang w:val="uk-UA"/>
        </w:rPr>
        <w:t xml:space="preserve"> забезпечують регулярну звітність щодо використання фінансових ресурсів, розвитку інновацій та виконання умов угоди. Покладається відповідальність на Бізнес школи та/або бізнес інкубатори брати участь у взаємному моніторингу з ТЧХУ для ефективного виконання Програми.</w:t>
      </w:r>
    </w:p>
    <w:p w14:paraId="0B9ED505" w14:textId="77777777" w:rsidR="00B704CF" w:rsidRPr="006D720A" w:rsidRDefault="00B704CF" w:rsidP="007E0D4B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81C2B06" w14:textId="35B9A186" w:rsidR="0033387B" w:rsidRPr="00352908" w:rsidRDefault="00DD2EFA" w:rsidP="007E0D4B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2908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 xml:space="preserve">Обслуговування </w:t>
      </w:r>
      <w:proofErr w:type="spellStart"/>
      <w:r w:rsidR="00B704CF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бенефіціарів</w:t>
      </w:r>
      <w:proofErr w:type="spellEnd"/>
      <w:r w:rsidR="00201777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/-</w:t>
      </w:r>
      <w:proofErr w:type="spellStart"/>
      <w:r w:rsidR="00201777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ок</w:t>
      </w:r>
      <w:proofErr w:type="spellEnd"/>
      <w:r w:rsidR="0029697A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:</w:t>
      </w:r>
    </w:p>
    <w:p w14:paraId="45206299" w14:textId="11DAA2E1" w:rsidR="0033387B" w:rsidRPr="00352908" w:rsidRDefault="0033387B" w:rsidP="00566EF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Учасник </w:t>
      </w:r>
      <w:r w:rsidR="00292DA4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повинен забезпечити надійне </w:t>
      </w:r>
      <w:r w:rsidR="00CC18D4">
        <w:rPr>
          <w:rFonts w:ascii="Times New Roman" w:hAnsi="Times New Roman" w:cs="Times New Roman"/>
          <w:sz w:val="22"/>
          <w:szCs w:val="22"/>
          <w:lang w:val="uk"/>
        </w:rPr>
        <w:t xml:space="preserve">та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безперервне обслуговування </w:t>
      </w:r>
      <w:proofErr w:type="spellStart"/>
      <w:r w:rsidR="007E0D4B">
        <w:rPr>
          <w:rFonts w:ascii="Times New Roman" w:hAnsi="Times New Roman" w:cs="Times New Roman"/>
          <w:sz w:val="22"/>
          <w:szCs w:val="22"/>
          <w:lang w:val="uk"/>
        </w:rPr>
        <w:t>бенефіціарів</w:t>
      </w:r>
      <w:proofErr w:type="spellEnd"/>
      <w:r w:rsidR="00201777">
        <w:rPr>
          <w:rFonts w:ascii="Times New Roman" w:hAnsi="Times New Roman" w:cs="Times New Roman"/>
          <w:sz w:val="22"/>
          <w:szCs w:val="22"/>
          <w:lang w:val="uk"/>
        </w:rPr>
        <w:t>/</w:t>
      </w:r>
      <w:proofErr w:type="spellStart"/>
      <w:r w:rsidR="00201777">
        <w:rPr>
          <w:rFonts w:ascii="Times New Roman" w:hAnsi="Times New Roman" w:cs="Times New Roman"/>
          <w:sz w:val="22"/>
          <w:szCs w:val="22"/>
          <w:lang w:val="uk"/>
        </w:rPr>
        <w:t>ок</w:t>
      </w:r>
      <w:proofErr w:type="spellEnd"/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ТЧХУ. Це включає</w:t>
      </w:r>
      <w:r w:rsidR="00B74B73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>технічн</w:t>
      </w:r>
      <w:r w:rsidR="00B74B73">
        <w:rPr>
          <w:rFonts w:ascii="Times New Roman" w:hAnsi="Times New Roman" w:cs="Times New Roman"/>
          <w:sz w:val="22"/>
          <w:szCs w:val="22"/>
          <w:lang w:val="uk"/>
        </w:rPr>
        <w:t>у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підтримк</w:t>
      </w:r>
      <w:r w:rsidR="00B74B73">
        <w:rPr>
          <w:rFonts w:ascii="Times New Roman" w:hAnsi="Times New Roman" w:cs="Times New Roman"/>
          <w:sz w:val="22"/>
          <w:szCs w:val="22"/>
          <w:lang w:val="uk"/>
        </w:rPr>
        <w:t>у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та навчання</w:t>
      </w:r>
      <w:r w:rsidR="00474DD2">
        <w:rPr>
          <w:rFonts w:ascii="Times New Roman" w:hAnsi="Times New Roman" w:cs="Times New Roman"/>
          <w:sz w:val="22"/>
          <w:szCs w:val="22"/>
          <w:lang w:val="uk"/>
        </w:rPr>
        <w:t xml:space="preserve"> (</w:t>
      </w:r>
      <w:r w:rsidR="00B453A3">
        <w:rPr>
          <w:rFonts w:ascii="Times New Roman" w:hAnsi="Times New Roman" w:cs="Times New Roman"/>
          <w:sz w:val="22"/>
          <w:szCs w:val="22"/>
          <w:lang w:val="uk"/>
        </w:rPr>
        <w:t>як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очн</w:t>
      </w:r>
      <w:r w:rsidR="00B74B73">
        <w:rPr>
          <w:rFonts w:ascii="Times New Roman" w:hAnsi="Times New Roman" w:cs="Times New Roman"/>
          <w:sz w:val="22"/>
          <w:szCs w:val="22"/>
          <w:lang w:val="uk"/>
        </w:rPr>
        <w:t>е</w:t>
      </w:r>
      <w:r w:rsidR="000309AF">
        <w:rPr>
          <w:rFonts w:ascii="Times New Roman" w:hAnsi="Times New Roman" w:cs="Times New Roman"/>
          <w:sz w:val="22"/>
          <w:szCs w:val="22"/>
          <w:lang w:val="uk"/>
        </w:rPr>
        <w:t>, так і онлайн</w:t>
      </w:r>
      <w:r w:rsidR="00474DD2">
        <w:rPr>
          <w:rFonts w:ascii="Times New Roman" w:hAnsi="Times New Roman" w:cs="Times New Roman"/>
          <w:sz w:val="22"/>
          <w:szCs w:val="22"/>
          <w:lang w:val="uk"/>
        </w:rPr>
        <w:t>)</w:t>
      </w:r>
      <w:r w:rsidR="000309AF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>персоналу ТЧХУ з питань використання</w:t>
      </w:r>
      <w:r w:rsidR="007E0D4B">
        <w:rPr>
          <w:rFonts w:ascii="Times New Roman" w:hAnsi="Times New Roman" w:cs="Times New Roman"/>
          <w:sz w:val="22"/>
          <w:szCs w:val="22"/>
          <w:lang w:val="uk"/>
        </w:rPr>
        <w:t xml:space="preserve"> платформи навчання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, </w:t>
      </w:r>
      <w:r w:rsidR="00925F72">
        <w:rPr>
          <w:rFonts w:ascii="Times New Roman" w:hAnsi="Times New Roman" w:cs="Times New Roman"/>
          <w:sz w:val="22"/>
          <w:szCs w:val="22"/>
          <w:lang w:val="uk"/>
        </w:rPr>
        <w:t>надання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925F72">
        <w:rPr>
          <w:rFonts w:ascii="Times New Roman" w:hAnsi="Times New Roman" w:cs="Times New Roman"/>
          <w:sz w:val="22"/>
          <w:szCs w:val="22"/>
          <w:lang w:val="uk"/>
        </w:rPr>
        <w:t xml:space="preserve">швидкої відповіді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на </w:t>
      </w:r>
      <w:r w:rsidR="00925F72">
        <w:rPr>
          <w:rFonts w:ascii="Times New Roman" w:hAnsi="Times New Roman" w:cs="Times New Roman"/>
          <w:sz w:val="22"/>
          <w:szCs w:val="22"/>
          <w:lang w:val="uk"/>
        </w:rPr>
        <w:t>нагальні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питання (протягом </w:t>
      </w:r>
      <w:r w:rsidR="00456BFF">
        <w:rPr>
          <w:rFonts w:ascii="Times New Roman" w:hAnsi="Times New Roman" w:cs="Times New Roman"/>
          <w:sz w:val="22"/>
          <w:szCs w:val="22"/>
          <w:lang w:val="uk"/>
        </w:rPr>
        <w:t xml:space="preserve">кількох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>годин/</w:t>
      </w:r>
      <w:r w:rsidR="00456BFF">
        <w:rPr>
          <w:rFonts w:ascii="Times New Roman" w:hAnsi="Times New Roman" w:cs="Times New Roman"/>
          <w:sz w:val="22"/>
          <w:szCs w:val="22"/>
          <w:lang w:val="uk"/>
        </w:rPr>
        <w:t xml:space="preserve">робочого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>д</w:t>
      </w:r>
      <w:r w:rsidR="00456BFF">
        <w:rPr>
          <w:rFonts w:ascii="Times New Roman" w:hAnsi="Times New Roman" w:cs="Times New Roman"/>
          <w:sz w:val="22"/>
          <w:szCs w:val="22"/>
          <w:lang w:val="uk"/>
        </w:rPr>
        <w:t>ня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>), запит</w:t>
      </w:r>
      <w:r w:rsidR="00E927C1">
        <w:rPr>
          <w:rFonts w:ascii="Times New Roman" w:hAnsi="Times New Roman" w:cs="Times New Roman"/>
          <w:sz w:val="22"/>
          <w:szCs w:val="22"/>
          <w:lang w:val="uk"/>
        </w:rPr>
        <w:t>и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E927C1">
        <w:rPr>
          <w:rFonts w:ascii="Times New Roman" w:hAnsi="Times New Roman" w:cs="Times New Roman"/>
          <w:sz w:val="22"/>
          <w:szCs w:val="22"/>
          <w:lang w:val="uk"/>
        </w:rPr>
        <w:t>та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проблем</w:t>
      </w:r>
      <w:r w:rsidR="00E927C1">
        <w:rPr>
          <w:rFonts w:ascii="Times New Roman" w:hAnsi="Times New Roman" w:cs="Times New Roman"/>
          <w:sz w:val="22"/>
          <w:szCs w:val="22"/>
          <w:lang w:val="uk"/>
        </w:rPr>
        <w:t>и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. </w:t>
      </w:r>
    </w:p>
    <w:p w14:paraId="66838B1D" w14:textId="5519498C" w:rsidR="0033387B" w:rsidRPr="006D720A" w:rsidRDefault="00DD2EFA" w:rsidP="00566EF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  <w:r w:rsidRPr="00352908">
        <w:rPr>
          <w:rFonts w:ascii="Times New Roman" w:hAnsi="Times New Roman" w:cs="Times New Roman"/>
          <w:sz w:val="22"/>
          <w:szCs w:val="22"/>
          <w:lang w:val="uk"/>
        </w:rPr>
        <w:t>Учасник</w:t>
      </w:r>
      <w:r w:rsidR="005A603A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повинен чітко вказати </w:t>
      </w:r>
      <w:r w:rsidR="00DF5CDD">
        <w:rPr>
          <w:rFonts w:ascii="Times New Roman" w:hAnsi="Times New Roman" w:cs="Times New Roman"/>
          <w:sz w:val="22"/>
          <w:szCs w:val="22"/>
          <w:lang w:val="uk"/>
        </w:rPr>
        <w:t>графік</w:t>
      </w:r>
      <w:r w:rsidRPr="00352908">
        <w:rPr>
          <w:rFonts w:ascii="Times New Roman" w:hAnsi="Times New Roman" w:cs="Times New Roman"/>
          <w:sz w:val="22"/>
          <w:szCs w:val="22"/>
          <w:lang w:val="uk"/>
        </w:rPr>
        <w:t xml:space="preserve"> обслуговування </w:t>
      </w:r>
      <w:proofErr w:type="spellStart"/>
      <w:r w:rsidR="007E0D4B">
        <w:rPr>
          <w:rFonts w:ascii="Times New Roman" w:hAnsi="Times New Roman" w:cs="Times New Roman"/>
          <w:sz w:val="22"/>
          <w:szCs w:val="22"/>
          <w:lang w:val="uk"/>
        </w:rPr>
        <w:t>бенефіціарів</w:t>
      </w:r>
      <w:proofErr w:type="spellEnd"/>
      <w:r w:rsidR="00201777">
        <w:rPr>
          <w:rFonts w:ascii="Times New Roman" w:hAnsi="Times New Roman" w:cs="Times New Roman"/>
          <w:sz w:val="22"/>
          <w:szCs w:val="22"/>
          <w:lang w:val="uk"/>
        </w:rPr>
        <w:t>/-</w:t>
      </w:r>
      <w:proofErr w:type="spellStart"/>
      <w:r w:rsidR="00201777">
        <w:rPr>
          <w:rFonts w:ascii="Times New Roman" w:hAnsi="Times New Roman" w:cs="Times New Roman"/>
          <w:sz w:val="22"/>
          <w:szCs w:val="22"/>
          <w:lang w:val="uk"/>
        </w:rPr>
        <w:t>ок</w:t>
      </w:r>
      <w:proofErr w:type="spellEnd"/>
      <w:r w:rsidR="007E0D4B">
        <w:rPr>
          <w:rFonts w:ascii="Times New Roman" w:hAnsi="Times New Roman" w:cs="Times New Roman"/>
          <w:sz w:val="22"/>
          <w:szCs w:val="22"/>
          <w:lang w:val="uk"/>
        </w:rPr>
        <w:t xml:space="preserve"> і зв’язку з їх координатором</w:t>
      </w:r>
      <w:r w:rsidR="00DC35C1" w:rsidRPr="00352908">
        <w:rPr>
          <w:rFonts w:ascii="Times New Roman" w:hAnsi="Times New Roman" w:cs="Times New Roman"/>
          <w:spacing w:val="4"/>
          <w:sz w:val="22"/>
          <w:szCs w:val="22"/>
          <w:lang w:val="uk"/>
        </w:rPr>
        <w:t xml:space="preserve"> (дні та години роботи). </w:t>
      </w:r>
    </w:p>
    <w:p w14:paraId="01A43D27" w14:textId="744CEE5F" w:rsidR="00AD6A9B" w:rsidRPr="006D720A" w:rsidRDefault="2B058F64" w:rsidP="00566EF5">
      <w:pPr>
        <w:pStyle w:val="a5"/>
        <w:numPr>
          <w:ilvl w:val="0"/>
          <w:numId w:val="3"/>
        </w:numPr>
        <w:spacing w:after="240"/>
        <w:ind w:left="0"/>
        <w:jc w:val="both"/>
        <w:rPr>
          <w:rFonts w:ascii="Times New Roman" w:hAnsi="Times New Roman" w:cs="Times New Roman"/>
          <w:b/>
          <w:bCs/>
          <w:u w:val="single"/>
          <w:lang w:val="uk"/>
        </w:rPr>
      </w:pP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Учасник повинен налагодити процеси надання інформаційної та технічної підтримки </w:t>
      </w:r>
      <w:proofErr w:type="spellStart"/>
      <w:r w:rsidRPr="5E0C19C7">
        <w:rPr>
          <w:rFonts w:ascii="Times New Roman" w:hAnsi="Times New Roman" w:cs="Times New Roman"/>
          <w:sz w:val="22"/>
          <w:szCs w:val="22"/>
          <w:lang w:val="uk"/>
        </w:rPr>
        <w:t>бенефіціарам</w:t>
      </w:r>
      <w:proofErr w:type="spellEnd"/>
      <w:r w:rsidR="00201777" w:rsidRPr="5E0C19C7">
        <w:rPr>
          <w:rFonts w:ascii="Times New Roman" w:hAnsi="Times New Roman" w:cs="Times New Roman"/>
          <w:sz w:val="22"/>
          <w:szCs w:val="22"/>
          <w:lang w:val="uk"/>
        </w:rPr>
        <w:t>/-кам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 стосовно всіх етапів </w:t>
      </w:r>
      <w:r w:rsidR="119765FA" w:rsidRPr="5E0C19C7">
        <w:rPr>
          <w:rFonts w:ascii="Times New Roman" w:hAnsi="Times New Roman" w:cs="Times New Roman"/>
          <w:sz w:val="22"/>
          <w:szCs w:val="22"/>
          <w:lang w:val="uk"/>
        </w:rPr>
        <w:t>участі в заходах та/або отримання консультацій</w:t>
      </w:r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, а також забезпечувати своєчасне усунення </w:t>
      </w:r>
      <w:proofErr w:type="spellStart"/>
      <w:r w:rsidRPr="5E0C19C7">
        <w:rPr>
          <w:rFonts w:ascii="Times New Roman" w:hAnsi="Times New Roman" w:cs="Times New Roman"/>
          <w:sz w:val="22"/>
          <w:szCs w:val="22"/>
          <w:lang w:val="uk"/>
        </w:rPr>
        <w:t>несправностей</w:t>
      </w:r>
      <w:proofErr w:type="spellEnd"/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 та надання рішень у разі виникнення проблем, пов’язаних з </w:t>
      </w:r>
      <w:r w:rsidR="534070B4" w:rsidRPr="5E0C19C7">
        <w:rPr>
          <w:rFonts w:ascii="Times New Roman" w:hAnsi="Times New Roman" w:cs="Times New Roman"/>
          <w:sz w:val="22"/>
          <w:szCs w:val="22"/>
          <w:lang w:val="uk"/>
        </w:rPr>
        <w:t xml:space="preserve">технічними </w:t>
      </w:r>
      <w:proofErr w:type="spellStart"/>
      <w:r w:rsidR="534070B4" w:rsidRPr="5E0C19C7">
        <w:rPr>
          <w:rFonts w:ascii="Times New Roman" w:hAnsi="Times New Roman" w:cs="Times New Roman"/>
          <w:sz w:val="22"/>
          <w:szCs w:val="22"/>
          <w:lang w:val="uk"/>
        </w:rPr>
        <w:t>несправностями</w:t>
      </w:r>
      <w:proofErr w:type="spellEnd"/>
      <w:r w:rsidRPr="5E0C19C7">
        <w:rPr>
          <w:rFonts w:ascii="Times New Roman" w:hAnsi="Times New Roman" w:cs="Times New Roman"/>
          <w:sz w:val="22"/>
          <w:szCs w:val="22"/>
          <w:lang w:val="uk"/>
        </w:rPr>
        <w:t xml:space="preserve"> тощо.</w:t>
      </w:r>
    </w:p>
    <w:p w14:paraId="674654A2" w14:textId="7C323460" w:rsidR="2AE1AF1A" w:rsidRDefault="2AE1AF1A" w:rsidP="007E0D4B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  <w:r w:rsidRPr="568806FF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Корпоративна соціальна відповідальність</w:t>
      </w:r>
    </w:p>
    <w:p w14:paraId="3F811FBB" w14:textId="3DFAA0AB" w:rsidR="2AE1AF1A" w:rsidRDefault="2AE1AF1A" w:rsidP="007E0D4B">
      <w:pPr>
        <w:pStyle w:val="a5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568806FF">
        <w:rPr>
          <w:rFonts w:ascii="Times New Roman" w:hAnsi="Times New Roman" w:cs="Times New Roman"/>
          <w:sz w:val="22"/>
          <w:szCs w:val="22"/>
          <w:lang w:val="uk"/>
        </w:rPr>
        <w:t>Позитивно розглядатимуться учасники, які беруть участь у конкурсі з ініціативами корпоративної соціальної відповідальності, які відповідають цінностям та принципам ТЧХУ.</w:t>
      </w:r>
    </w:p>
    <w:p w14:paraId="25BA625B" w14:textId="2DB8E30B" w:rsidR="568806FF" w:rsidRDefault="568806FF" w:rsidP="007E0D4B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</w:p>
    <w:p w14:paraId="0BE99B85" w14:textId="396E3362" w:rsidR="00D22284" w:rsidRPr="003E25A0" w:rsidRDefault="00AD6A9B" w:rsidP="007E0D4B">
      <w:pPr>
        <w:pStyle w:val="a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</w:pPr>
      <w:r w:rsidRPr="568806FF">
        <w:rPr>
          <w:rFonts w:ascii="Times New Roman" w:hAnsi="Times New Roman" w:cs="Times New Roman"/>
          <w:b/>
          <w:bCs/>
          <w:sz w:val="22"/>
          <w:szCs w:val="22"/>
          <w:u w:val="single"/>
          <w:lang w:val="uk"/>
        </w:rPr>
        <w:t>Екологічний підхід</w:t>
      </w:r>
    </w:p>
    <w:p w14:paraId="5CFD8D2B" w14:textId="0654CEF0" w:rsidR="00E06808" w:rsidRDefault="005B74BE" w:rsidP="007E0D4B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>
        <w:rPr>
          <w:rFonts w:ascii="Times New Roman" w:hAnsi="Times New Roman" w:cs="Times New Roman"/>
          <w:sz w:val="22"/>
          <w:szCs w:val="22"/>
          <w:lang w:val="uk"/>
        </w:rPr>
        <w:t xml:space="preserve">Принцип екологічності </w:t>
      </w:r>
      <w:r w:rsidR="00DD2EFA" w:rsidRPr="00352908">
        <w:rPr>
          <w:rFonts w:ascii="Times New Roman" w:hAnsi="Times New Roman" w:cs="Times New Roman"/>
          <w:sz w:val="22"/>
          <w:szCs w:val="22"/>
          <w:lang w:val="uk"/>
        </w:rPr>
        <w:t>є</w:t>
      </w:r>
      <w:r w:rsidR="00DC35C1" w:rsidRPr="00352908">
        <w:rPr>
          <w:rFonts w:ascii="Times New Roman" w:hAnsi="Times New Roman" w:cs="Times New Roman"/>
          <w:spacing w:val="1"/>
          <w:sz w:val="22"/>
          <w:szCs w:val="22"/>
          <w:lang w:val="uk"/>
        </w:rPr>
        <w:t xml:space="preserve"> ключовим</w:t>
      </w:r>
      <w:r>
        <w:rPr>
          <w:rFonts w:ascii="Times New Roman" w:hAnsi="Times New Roman" w:cs="Times New Roman"/>
          <w:spacing w:val="1"/>
          <w:sz w:val="22"/>
          <w:szCs w:val="22"/>
          <w:lang w:val="uk"/>
        </w:rPr>
        <w:t xml:space="preserve"> підходом</w:t>
      </w:r>
      <w:r w:rsidR="00DC35C1" w:rsidRPr="00352908">
        <w:rPr>
          <w:rFonts w:ascii="Times New Roman" w:hAnsi="Times New Roman" w:cs="Times New Roman"/>
          <w:spacing w:val="1"/>
          <w:sz w:val="22"/>
          <w:szCs w:val="22"/>
          <w:lang w:val="uk"/>
        </w:rPr>
        <w:t xml:space="preserve"> </w:t>
      </w:r>
      <w:r w:rsidR="008C79B3">
        <w:rPr>
          <w:rFonts w:ascii="Times New Roman" w:hAnsi="Times New Roman" w:cs="Times New Roman"/>
          <w:sz w:val="22"/>
          <w:szCs w:val="22"/>
          <w:lang w:val="uk"/>
        </w:rPr>
        <w:t>в</w:t>
      </w:r>
      <w:r w:rsidR="00DD2EFA" w:rsidRPr="00352908">
        <w:rPr>
          <w:rFonts w:ascii="Times New Roman" w:hAnsi="Times New Roman" w:cs="Times New Roman"/>
          <w:sz w:val="22"/>
          <w:szCs w:val="22"/>
          <w:lang w:val="uk"/>
        </w:rPr>
        <w:t xml:space="preserve"> робот</w:t>
      </w:r>
      <w:r w:rsidR="008C79B3">
        <w:rPr>
          <w:rFonts w:ascii="Times New Roman" w:hAnsi="Times New Roman" w:cs="Times New Roman"/>
          <w:sz w:val="22"/>
          <w:szCs w:val="22"/>
          <w:lang w:val="uk"/>
        </w:rPr>
        <w:t>і</w:t>
      </w:r>
      <w:r w:rsidR="0029697A">
        <w:rPr>
          <w:rFonts w:ascii="Times New Roman" w:hAnsi="Times New Roman" w:cs="Times New Roman"/>
          <w:sz w:val="22"/>
          <w:szCs w:val="22"/>
          <w:lang w:val="uk"/>
        </w:rPr>
        <w:t xml:space="preserve"> ТЧХУ</w:t>
      </w:r>
      <w:r w:rsidR="00DD2EFA" w:rsidRPr="00352908">
        <w:rPr>
          <w:rFonts w:ascii="Times New Roman" w:hAnsi="Times New Roman" w:cs="Times New Roman"/>
          <w:sz w:val="22"/>
          <w:szCs w:val="22"/>
          <w:lang w:val="uk"/>
        </w:rPr>
        <w:t xml:space="preserve">, який </w:t>
      </w:r>
      <w:r w:rsidR="00CA3565">
        <w:rPr>
          <w:rFonts w:ascii="Times New Roman" w:hAnsi="Times New Roman" w:cs="Times New Roman"/>
          <w:sz w:val="22"/>
          <w:szCs w:val="22"/>
          <w:lang w:val="uk"/>
        </w:rPr>
        <w:t>передбачає</w:t>
      </w:r>
      <w:r w:rsidR="007E2C12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CA3565">
        <w:rPr>
          <w:rFonts w:ascii="Times New Roman" w:hAnsi="Times New Roman" w:cs="Times New Roman"/>
          <w:sz w:val="22"/>
          <w:szCs w:val="22"/>
          <w:lang w:val="uk"/>
        </w:rPr>
        <w:t xml:space="preserve">посилення відповідальності </w:t>
      </w:r>
      <w:r w:rsidR="00F93EA4">
        <w:rPr>
          <w:rFonts w:ascii="Times New Roman" w:hAnsi="Times New Roman" w:cs="Times New Roman"/>
          <w:sz w:val="22"/>
          <w:szCs w:val="22"/>
          <w:lang w:val="uk"/>
        </w:rPr>
        <w:t xml:space="preserve">за </w:t>
      </w:r>
      <w:r w:rsidR="007E2C12" w:rsidRPr="00352908">
        <w:rPr>
          <w:rFonts w:ascii="Times New Roman" w:hAnsi="Times New Roman" w:cs="Times New Roman"/>
          <w:sz w:val="22"/>
          <w:szCs w:val="22"/>
          <w:lang w:val="uk"/>
        </w:rPr>
        <w:t>активн</w:t>
      </w:r>
      <w:r w:rsidR="00F93EA4">
        <w:rPr>
          <w:rFonts w:ascii="Times New Roman" w:hAnsi="Times New Roman" w:cs="Times New Roman"/>
          <w:sz w:val="22"/>
          <w:szCs w:val="22"/>
          <w:lang w:val="uk"/>
        </w:rPr>
        <w:t>е</w:t>
      </w:r>
      <w:r w:rsidR="007E2C12" w:rsidRPr="00352908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F239A1">
        <w:rPr>
          <w:rFonts w:ascii="Times New Roman" w:hAnsi="Times New Roman" w:cs="Times New Roman"/>
          <w:sz w:val="22"/>
          <w:szCs w:val="22"/>
          <w:lang w:val="uk"/>
        </w:rPr>
        <w:t>сприяння</w:t>
      </w:r>
      <w:r w:rsidR="007E2C12" w:rsidRPr="00352908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  <w:r w:rsidR="00F239A1">
        <w:rPr>
          <w:rFonts w:ascii="Times New Roman" w:hAnsi="Times New Roman" w:cs="Times New Roman"/>
          <w:sz w:val="22"/>
          <w:szCs w:val="22"/>
          <w:lang w:val="uk"/>
        </w:rPr>
        <w:t xml:space="preserve">використанню </w:t>
      </w:r>
      <w:r w:rsidR="00F239A1" w:rsidRPr="00352908">
        <w:rPr>
          <w:rFonts w:ascii="Times New Roman" w:hAnsi="Times New Roman" w:cs="Times New Roman"/>
          <w:sz w:val="22"/>
          <w:szCs w:val="22"/>
          <w:lang w:val="uk"/>
        </w:rPr>
        <w:t xml:space="preserve">альтернативних, більш екологічно вигідних </w:t>
      </w:r>
      <w:r w:rsidR="00785147">
        <w:rPr>
          <w:rFonts w:ascii="Times New Roman" w:hAnsi="Times New Roman" w:cs="Times New Roman"/>
          <w:sz w:val="22"/>
          <w:szCs w:val="22"/>
          <w:lang w:val="uk"/>
        </w:rPr>
        <w:t xml:space="preserve">рішень, спрямованих на забезпечення потреб вразливих верств населення. </w:t>
      </w:r>
      <w:r w:rsidR="00DD2EFA" w:rsidRPr="00352908">
        <w:rPr>
          <w:rFonts w:ascii="Times New Roman" w:hAnsi="Times New Roman" w:cs="Times New Roman"/>
          <w:sz w:val="22"/>
          <w:szCs w:val="22"/>
          <w:lang w:val="uk"/>
        </w:rPr>
        <w:t xml:space="preserve">Учасники </w:t>
      </w:r>
      <w:r w:rsidR="005A603A">
        <w:rPr>
          <w:rFonts w:ascii="Times New Roman" w:hAnsi="Times New Roman" w:cs="Times New Roman"/>
          <w:sz w:val="22"/>
          <w:szCs w:val="22"/>
          <w:lang w:val="uk"/>
        </w:rPr>
        <w:t>закупівлі</w:t>
      </w:r>
      <w:r w:rsidR="00DD2EFA" w:rsidRPr="00352908">
        <w:rPr>
          <w:rFonts w:ascii="Times New Roman" w:hAnsi="Times New Roman" w:cs="Times New Roman"/>
          <w:sz w:val="22"/>
          <w:szCs w:val="22"/>
          <w:lang w:val="uk"/>
        </w:rPr>
        <w:t>, які</w:t>
      </w:r>
      <w:r w:rsidR="00C67FCF">
        <w:rPr>
          <w:rFonts w:ascii="Times New Roman" w:hAnsi="Times New Roman" w:cs="Times New Roman"/>
          <w:sz w:val="22"/>
          <w:szCs w:val="22"/>
          <w:lang w:val="uk"/>
        </w:rPr>
        <w:t xml:space="preserve"> використовують ек</w:t>
      </w:r>
      <w:r w:rsidR="000D6FEC">
        <w:rPr>
          <w:rFonts w:ascii="Times New Roman" w:hAnsi="Times New Roman" w:cs="Times New Roman"/>
          <w:sz w:val="22"/>
          <w:szCs w:val="22"/>
          <w:lang w:val="uk"/>
        </w:rPr>
        <w:t xml:space="preserve">ологічний підхід, а також політику </w:t>
      </w:r>
      <w:r w:rsidR="003F068A">
        <w:rPr>
          <w:rFonts w:ascii="Times New Roman" w:hAnsi="Times New Roman" w:cs="Times New Roman"/>
          <w:sz w:val="22"/>
          <w:szCs w:val="22"/>
          <w:lang w:val="uk"/>
        </w:rPr>
        <w:t>чи</w:t>
      </w:r>
      <w:r w:rsidR="000D6FEC">
        <w:rPr>
          <w:rFonts w:ascii="Times New Roman" w:hAnsi="Times New Roman" w:cs="Times New Roman"/>
          <w:sz w:val="22"/>
          <w:szCs w:val="22"/>
          <w:lang w:val="uk"/>
        </w:rPr>
        <w:t xml:space="preserve"> стратегію</w:t>
      </w:r>
      <w:r w:rsidR="003F068A">
        <w:rPr>
          <w:rFonts w:ascii="Times New Roman" w:hAnsi="Times New Roman" w:cs="Times New Roman"/>
          <w:sz w:val="22"/>
          <w:szCs w:val="22"/>
          <w:lang w:val="uk"/>
        </w:rPr>
        <w:t>, покликану зменш</w:t>
      </w:r>
      <w:r w:rsidR="00B129F3">
        <w:rPr>
          <w:rFonts w:ascii="Times New Roman" w:hAnsi="Times New Roman" w:cs="Times New Roman"/>
          <w:sz w:val="22"/>
          <w:szCs w:val="22"/>
          <w:lang w:val="uk"/>
        </w:rPr>
        <w:t xml:space="preserve">ити вплив </w:t>
      </w:r>
      <w:r w:rsidR="00B129F3" w:rsidRPr="00352908">
        <w:rPr>
          <w:rFonts w:ascii="Times New Roman" w:hAnsi="Times New Roman" w:cs="Times New Roman"/>
          <w:sz w:val="22"/>
          <w:szCs w:val="22"/>
          <w:lang w:val="uk"/>
        </w:rPr>
        <w:t xml:space="preserve">запропонованого </w:t>
      </w:r>
      <w:r w:rsidR="00B129F3">
        <w:rPr>
          <w:rFonts w:ascii="Times New Roman" w:hAnsi="Times New Roman" w:cs="Times New Roman"/>
          <w:sz w:val="22"/>
          <w:szCs w:val="22"/>
          <w:lang w:val="uk"/>
        </w:rPr>
        <w:t xml:space="preserve">ними </w:t>
      </w:r>
      <w:r w:rsidR="00B129F3" w:rsidRPr="00352908">
        <w:rPr>
          <w:rFonts w:ascii="Times New Roman" w:hAnsi="Times New Roman" w:cs="Times New Roman"/>
          <w:sz w:val="22"/>
          <w:szCs w:val="22"/>
          <w:lang w:val="uk"/>
        </w:rPr>
        <w:t>платіжного рішення на навколишнє середовище</w:t>
      </w:r>
      <w:r w:rsidR="00B129F3">
        <w:rPr>
          <w:rFonts w:ascii="Times New Roman" w:hAnsi="Times New Roman" w:cs="Times New Roman"/>
          <w:sz w:val="22"/>
          <w:szCs w:val="22"/>
          <w:lang w:val="uk"/>
        </w:rPr>
        <w:t>,</w:t>
      </w:r>
      <w:r w:rsidR="00B129F3" w:rsidRPr="00352908">
        <w:rPr>
          <w:rFonts w:ascii="Times New Roman" w:hAnsi="Times New Roman" w:cs="Times New Roman"/>
          <w:sz w:val="22"/>
          <w:szCs w:val="22"/>
          <w:lang w:val="uk"/>
        </w:rPr>
        <w:t xml:space="preserve"> або пом'якшення його вуглецевого сліду, будуть </w:t>
      </w:r>
      <w:r w:rsidR="005F584B">
        <w:rPr>
          <w:rFonts w:ascii="Times New Roman" w:hAnsi="Times New Roman" w:cs="Times New Roman"/>
          <w:sz w:val="22"/>
          <w:szCs w:val="22"/>
          <w:lang w:val="uk"/>
        </w:rPr>
        <w:t>мати переваги при розгляді заявки</w:t>
      </w:r>
      <w:r w:rsidR="00B129F3" w:rsidRPr="00352908">
        <w:rPr>
          <w:rFonts w:ascii="Times New Roman" w:hAnsi="Times New Roman" w:cs="Times New Roman"/>
          <w:sz w:val="22"/>
          <w:szCs w:val="22"/>
          <w:lang w:val="uk"/>
        </w:rPr>
        <w:t>.</w:t>
      </w:r>
      <w:r w:rsidR="00DD2EFA" w:rsidRPr="00352908">
        <w:rPr>
          <w:rFonts w:ascii="Times New Roman" w:hAnsi="Times New Roman" w:cs="Times New Roman"/>
          <w:sz w:val="22"/>
          <w:szCs w:val="22"/>
          <w:lang w:val="uk"/>
        </w:rPr>
        <w:t xml:space="preserve"> </w:t>
      </w:r>
    </w:p>
    <w:p w14:paraId="2B12B5F4" w14:textId="77777777" w:rsidR="00E06808" w:rsidRDefault="00E06808" w:rsidP="00E06808">
      <w:pPr>
        <w:ind w:left="540"/>
        <w:contextualSpacing/>
        <w:jc w:val="center"/>
        <w:rPr>
          <w:rFonts w:ascii="Times New Roman" w:hAnsi="Times New Roman" w:cs="Times New Roman"/>
          <w:b/>
          <w:bCs/>
          <w:u w:val="single"/>
          <w:lang w:val="uk-UA"/>
        </w:rPr>
      </w:pPr>
      <w:r w:rsidRPr="00E06808">
        <w:rPr>
          <w:rFonts w:ascii="Times New Roman" w:hAnsi="Times New Roman" w:cs="Times New Roman"/>
          <w:b/>
          <w:bCs/>
          <w:u w:val="single"/>
          <w:lang w:val="uk-UA"/>
        </w:rPr>
        <w:t>ТЕХНІЧНІ ВИМОГИ ДО ПРОВЕДЕННЯ ЗАХОДІВ</w:t>
      </w:r>
    </w:p>
    <w:p w14:paraId="66336EAE" w14:textId="77777777" w:rsidR="00E06808" w:rsidRPr="00E06808" w:rsidRDefault="00E06808" w:rsidP="00E06808">
      <w:pPr>
        <w:ind w:left="540"/>
        <w:contextualSpacing/>
        <w:jc w:val="center"/>
        <w:rPr>
          <w:rFonts w:ascii="Times New Roman" w:hAnsi="Times New Roman" w:cs="Times New Roman"/>
          <w:b/>
          <w:bCs/>
          <w:u w:val="single"/>
          <w:lang w:val="uk-UA"/>
        </w:rPr>
      </w:pPr>
    </w:p>
    <w:p w14:paraId="07DB1634" w14:textId="04934822" w:rsidR="00E06808" w:rsidRPr="00E06808" w:rsidRDefault="00E06808" w:rsidP="00E06808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uk"/>
        </w:rPr>
      </w:pPr>
      <w:r w:rsidRPr="00E06808">
        <w:rPr>
          <w:rFonts w:ascii="Times New Roman" w:hAnsi="Times New Roman" w:cs="Times New Roman"/>
          <w:sz w:val="22"/>
          <w:szCs w:val="22"/>
          <w:lang w:val="uk"/>
        </w:rPr>
        <w:t xml:space="preserve">Комплексна послуга із організації та підготовки проведення заходу, яка включає (але не обмежується) створення та розміщення анонсів, прес-релізів та пост-релізів про захід, розміщення інформації на особистих сторінках провайдера: веб-сайт, </w:t>
      </w:r>
      <w:proofErr w:type="spellStart"/>
      <w:r w:rsidRPr="00E06808">
        <w:rPr>
          <w:rFonts w:ascii="Times New Roman" w:hAnsi="Times New Roman" w:cs="Times New Roman"/>
          <w:sz w:val="22"/>
          <w:szCs w:val="22"/>
          <w:lang w:val="uk"/>
        </w:rPr>
        <w:t>Facebook</w:t>
      </w:r>
      <w:proofErr w:type="spellEnd"/>
      <w:r w:rsidRPr="00E06808">
        <w:rPr>
          <w:rFonts w:ascii="Times New Roman" w:hAnsi="Times New Roman" w:cs="Times New Roman"/>
          <w:sz w:val="22"/>
          <w:szCs w:val="22"/>
          <w:lang w:val="uk"/>
        </w:rPr>
        <w:t xml:space="preserve">, </w:t>
      </w:r>
      <w:proofErr w:type="spellStart"/>
      <w:r w:rsidRPr="00E06808">
        <w:rPr>
          <w:rFonts w:ascii="Times New Roman" w:hAnsi="Times New Roman" w:cs="Times New Roman"/>
          <w:sz w:val="22"/>
          <w:szCs w:val="22"/>
          <w:lang w:val="uk"/>
        </w:rPr>
        <w:t>Instagram</w:t>
      </w:r>
      <w:proofErr w:type="spellEnd"/>
      <w:r w:rsidRPr="00E06808">
        <w:rPr>
          <w:rFonts w:ascii="Times New Roman" w:hAnsi="Times New Roman" w:cs="Times New Roman"/>
          <w:sz w:val="22"/>
          <w:szCs w:val="22"/>
          <w:lang w:val="uk"/>
        </w:rPr>
        <w:t xml:space="preserve">, </w:t>
      </w:r>
      <w:proofErr w:type="spellStart"/>
      <w:r w:rsidRPr="00E06808">
        <w:rPr>
          <w:rFonts w:ascii="Times New Roman" w:hAnsi="Times New Roman" w:cs="Times New Roman"/>
          <w:sz w:val="22"/>
          <w:szCs w:val="22"/>
          <w:lang w:val="uk"/>
        </w:rPr>
        <w:t>LinkedIn</w:t>
      </w:r>
      <w:proofErr w:type="spellEnd"/>
      <w:r w:rsidRPr="00E06808">
        <w:rPr>
          <w:rFonts w:ascii="Times New Roman" w:hAnsi="Times New Roman" w:cs="Times New Roman"/>
          <w:sz w:val="22"/>
          <w:szCs w:val="22"/>
          <w:lang w:val="uk"/>
        </w:rPr>
        <w:t xml:space="preserve"> тощо; підготовка та затвердження меседжів і текстів з ТЧХУ, надсилання листів цільовій аудиторії, взаємодія з організаціями, що можуть сприяти поширенню інформації про захід тощо). Критерії - кількість реєстрацій, % доходження учасників, охоплення, перегляди публікацій тощо.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E06808" w:rsidRPr="00E06808" w14:paraId="13353E32" w14:textId="77777777" w:rsidTr="2F279F71">
        <w:trPr>
          <w:trHeight w:val="367"/>
        </w:trPr>
        <w:tc>
          <w:tcPr>
            <w:tcW w:w="5812" w:type="dxa"/>
            <w:vAlign w:val="center"/>
          </w:tcPr>
          <w:p w14:paraId="7AEF8415" w14:textId="77777777" w:rsidR="00E06808" w:rsidRPr="00557A29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557A29">
              <w:rPr>
                <w:b/>
                <w:sz w:val="22"/>
                <w:szCs w:val="22"/>
                <w:lang w:val="uk-UA"/>
              </w:rPr>
              <w:t>Вимоги</w:t>
            </w:r>
            <w:r>
              <w:rPr>
                <w:b/>
                <w:sz w:val="22"/>
                <w:szCs w:val="22"/>
                <w:lang w:val="uk-UA"/>
              </w:rPr>
              <w:t xml:space="preserve"> до надання послуг</w:t>
            </w:r>
          </w:p>
        </w:tc>
        <w:tc>
          <w:tcPr>
            <w:tcW w:w="4394" w:type="dxa"/>
            <w:vAlign w:val="center"/>
          </w:tcPr>
          <w:p w14:paraId="51AB0680" w14:textId="5A5175BB" w:rsidR="00E06808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A3721F">
              <w:rPr>
                <w:b/>
                <w:sz w:val="22"/>
                <w:szCs w:val="22"/>
                <w:lang w:val="uk-UA"/>
              </w:rPr>
              <w:t xml:space="preserve">Відповідь Учасника </w:t>
            </w:r>
            <w:r w:rsidR="00EE4DFD">
              <w:rPr>
                <w:b/>
                <w:sz w:val="22"/>
                <w:szCs w:val="22"/>
                <w:lang w:val="uk-UA"/>
              </w:rPr>
              <w:t>Закупівлі</w:t>
            </w:r>
          </w:p>
          <w:p w14:paraId="2925337E" w14:textId="77777777" w:rsidR="00E06808" w:rsidRPr="00557A29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 w:rsidRPr="00A8796B">
              <w:rPr>
                <w:bCs/>
                <w:i/>
                <w:iCs/>
                <w:sz w:val="22"/>
                <w:szCs w:val="22"/>
                <w:lang w:val="uk-UA"/>
              </w:rPr>
              <w:t>(підтвердіть в цьому розділі виконання вказаних вимог по кожному пункту, або надайте свою пропозицію</w:t>
            </w:r>
            <w:r>
              <w:rPr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E06808" w:rsidRPr="00E06808" w14:paraId="5312B4DA" w14:textId="77777777" w:rsidTr="2F279F71">
        <w:trPr>
          <w:trHeight w:val="367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14:paraId="7C9FBA55" w14:textId="77777777" w:rsidR="00E06808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Організація та проведення заходу</w:t>
            </w:r>
          </w:p>
          <w:p w14:paraId="16BC5B99" w14:textId="77777777" w:rsidR="00E06808" w:rsidRPr="007009B2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i/>
                <w:iCs/>
                <w:sz w:val="22"/>
                <w:szCs w:val="22"/>
                <w:lang w:val="uk-UA"/>
              </w:rPr>
            </w:pPr>
            <w:r w:rsidRPr="007009B2">
              <w:rPr>
                <w:b/>
                <w:i/>
                <w:iCs/>
                <w:sz w:val="22"/>
                <w:szCs w:val="22"/>
                <w:lang w:val="uk-UA"/>
              </w:rPr>
              <w:t>(зобов’язання Постачальника послуг)</w:t>
            </w:r>
          </w:p>
        </w:tc>
      </w:tr>
      <w:tr w:rsidR="00E06808" w:rsidRPr="00E06808" w14:paraId="328770DF" w14:textId="77777777" w:rsidTr="2F279F71">
        <w:trPr>
          <w:trHeight w:val="367"/>
        </w:trPr>
        <w:tc>
          <w:tcPr>
            <w:tcW w:w="5812" w:type="dxa"/>
          </w:tcPr>
          <w:p w14:paraId="0FB0F8D9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D50A88">
              <w:rPr>
                <w:b/>
                <w:bCs/>
                <w:sz w:val="22"/>
                <w:szCs w:val="22"/>
                <w:lang w:val="uk-UA"/>
              </w:rPr>
              <w:lastRenderedPageBreak/>
              <w:t>Підбір та підготовка місця</w:t>
            </w:r>
            <w:r w:rsidRPr="00B643BE">
              <w:rPr>
                <w:sz w:val="22"/>
                <w:szCs w:val="22"/>
                <w:lang w:val="uk-UA"/>
              </w:rPr>
              <w:t xml:space="preserve"> проведення заходів відповідно до вказаного бюджету та потреб Замовника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134754A8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28AD7399" w14:textId="77777777" w:rsidTr="2F279F71">
        <w:trPr>
          <w:trHeight w:val="367"/>
        </w:trPr>
        <w:tc>
          <w:tcPr>
            <w:tcW w:w="5812" w:type="dxa"/>
          </w:tcPr>
          <w:p w14:paraId="1101EB90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D50A88">
              <w:rPr>
                <w:b/>
                <w:bCs/>
                <w:sz w:val="22"/>
                <w:szCs w:val="22"/>
                <w:lang w:val="uk-UA"/>
              </w:rPr>
              <w:t>Запрошення учасників</w:t>
            </w:r>
            <w:r w:rsidRPr="00063BB2">
              <w:rPr>
                <w:sz w:val="22"/>
                <w:szCs w:val="22"/>
                <w:lang w:val="uk-UA"/>
              </w:rPr>
              <w:t xml:space="preserve"> (телефон/факс/пошта/e-</w:t>
            </w:r>
            <w:proofErr w:type="spellStart"/>
            <w:r w:rsidRPr="00063BB2">
              <w:rPr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sz w:val="22"/>
                <w:szCs w:val="22"/>
                <w:lang w:val="uk-UA"/>
              </w:rPr>
              <w:t>, розміщення анонсів тощо</w:t>
            </w:r>
            <w:r w:rsidRPr="00063BB2">
              <w:rPr>
                <w:sz w:val="22"/>
                <w:szCs w:val="22"/>
                <w:lang w:val="uk-UA"/>
              </w:rPr>
              <w:t>); здійснення попереднього зв’язку з учасниками з метою підтвердження їх присутності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11B6B0E8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6C6C89A3" w14:textId="77777777" w:rsidTr="2F279F71">
        <w:trPr>
          <w:trHeight w:val="367"/>
        </w:trPr>
        <w:tc>
          <w:tcPr>
            <w:tcW w:w="5812" w:type="dxa"/>
          </w:tcPr>
          <w:p w14:paraId="21387AB8" w14:textId="77777777" w:rsidR="00E06808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B62CE7">
              <w:rPr>
                <w:b/>
                <w:bCs/>
                <w:sz w:val="22"/>
                <w:szCs w:val="22"/>
                <w:lang w:val="uk-UA"/>
              </w:rPr>
              <w:t>Матеріальне забезпечення</w:t>
            </w:r>
            <w:r>
              <w:rPr>
                <w:sz w:val="22"/>
                <w:szCs w:val="22"/>
                <w:lang w:val="uk-UA"/>
              </w:rPr>
              <w:t>. Постачальник послуг здійснює надання</w:t>
            </w:r>
            <w:r w:rsidRPr="00557A29">
              <w:rPr>
                <w:sz w:val="22"/>
                <w:szCs w:val="22"/>
                <w:lang w:val="uk-UA"/>
              </w:rPr>
              <w:t xml:space="preserve"> широкого спектру </w:t>
            </w:r>
            <w:r>
              <w:rPr>
                <w:sz w:val="22"/>
                <w:szCs w:val="22"/>
                <w:lang w:val="uk-UA"/>
              </w:rPr>
              <w:t xml:space="preserve">додаткових </w:t>
            </w:r>
            <w:r w:rsidRPr="00557A29">
              <w:rPr>
                <w:sz w:val="22"/>
                <w:szCs w:val="22"/>
                <w:lang w:val="uk-UA"/>
              </w:rPr>
              <w:t>послуг, включаючи, але не обмежуючись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14:paraId="0EC898EC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виготовлення поліграфічної продукції</w:t>
            </w:r>
            <w:r w:rsidRPr="00063B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063BB2">
              <w:rPr>
                <w:sz w:val="22"/>
                <w:szCs w:val="22"/>
                <w:lang w:val="uk-UA"/>
              </w:rPr>
              <w:t xml:space="preserve">друк матеріалів (можливість друку та доставки у неробочі дні та вихідні); </w:t>
            </w:r>
          </w:p>
          <w:p w14:paraId="409F526D" w14:textId="77777777" w:rsidR="00E06808" w:rsidRPr="0023408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ind w:left="142"/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-     </w:t>
            </w:r>
            <w:r w:rsidRPr="00234088">
              <w:rPr>
                <w:sz w:val="22"/>
                <w:szCs w:val="22"/>
                <w:lang w:val="uk-UA"/>
              </w:rPr>
              <w:t xml:space="preserve">послуги фотографа та відео зйомки; </w:t>
            </w:r>
          </w:p>
          <w:p w14:paraId="3B29FE62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забезпечення технічної підтримки для проведення заходу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14:paraId="5510C6D3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2F279F71">
              <w:rPr>
                <w:sz w:val="22"/>
                <w:szCs w:val="22"/>
                <w:lang w:val="uk-UA"/>
              </w:rPr>
              <w:t>надання послуг професійного перекладу;</w:t>
            </w:r>
          </w:p>
          <w:p w14:paraId="7FA86297" w14:textId="7B71E4DE" w:rsidR="00E06808" w:rsidRPr="00063BB2" w:rsidRDefault="7D59F9CC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rPr>
                <w:lang w:val="uk-UA"/>
              </w:rPr>
            </w:pPr>
            <w:r w:rsidRPr="2F279F71">
              <w:rPr>
                <w:sz w:val="22"/>
                <w:szCs w:val="22"/>
                <w:lang w:val="uk-UA"/>
              </w:rPr>
              <w:t>тощо.</w:t>
            </w:r>
          </w:p>
        </w:tc>
        <w:tc>
          <w:tcPr>
            <w:tcW w:w="4394" w:type="dxa"/>
          </w:tcPr>
          <w:p w14:paraId="79DB482B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1F47B2B0" w14:textId="77777777" w:rsidTr="2F279F71">
        <w:trPr>
          <w:trHeight w:val="367"/>
        </w:trPr>
        <w:tc>
          <w:tcPr>
            <w:tcW w:w="5812" w:type="dxa"/>
          </w:tcPr>
          <w:p w14:paraId="1AE92156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AD05A9">
              <w:rPr>
                <w:b/>
                <w:bCs/>
                <w:sz w:val="22"/>
                <w:szCs w:val="22"/>
                <w:lang w:val="uk-UA"/>
              </w:rPr>
              <w:t>Надання обладнання для заходів</w:t>
            </w:r>
            <w:r w:rsidRPr="00063BB2">
              <w:rPr>
                <w:sz w:val="22"/>
                <w:szCs w:val="22"/>
                <w:lang w:val="uk-UA"/>
              </w:rPr>
              <w:t xml:space="preserve">: мультимедійні проектори; аудіовізуальне обладнання; відеокамери; комп’ютери/ноутбуки; принтери; </w:t>
            </w:r>
            <w:proofErr w:type="spellStart"/>
            <w:r w:rsidRPr="00063BB2">
              <w:rPr>
                <w:sz w:val="22"/>
                <w:szCs w:val="22"/>
                <w:lang w:val="uk-UA"/>
              </w:rPr>
              <w:t>фліп</w:t>
            </w:r>
            <w:proofErr w:type="spellEnd"/>
            <w:r w:rsidRPr="00063BB2">
              <w:rPr>
                <w:sz w:val="22"/>
                <w:szCs w:val="22"/>
                <w:lang w:val="uk-UA"/>
              </w:rPr>
              <w:t>-чарти; проекційні дошки; технічна підтримка тощо</w:t>
            </w:r>
          </w:p>
        </w:tc>
        <w:tc>
          <w:tcPr>
            <w:tcW w:w="4394" w:type="dxa"/>
          </w:tcPr>
          <w:p w14:paraId="7CB0A21A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557A29" w14:paraId="12F1C4DF" w14:textId="77777777" w:rsidTr="2F279F71">
        <w:trPr>
          <w:trHeight w:val="367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14:paraId="1C9ECB81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Вимоги щодо персоналу:</w:t>
            </w:r>
          </w:p>
        </w:tc>
      </w:tr>
      <w:tr w:rsidR="00E06808" w:rsidRPr="00557A29" w14:paraId="0C80C19D" w14:textId="77777777" w:rsidTr="2F279F71">
        <w:trPr>
          <w:trHeight w:val="367"/>
        </w:trPr>
        <w:tc>
          <w:tcPr>
            <w:tcW w:w="5812" w:type="dxa"/>
          </w:tcPr>
          <w:p w14:paraId="601A4A8B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957AC1">
              <w:rPr>
                <w:sz w:val="22"/>
                <w:szCs w:val="22"/>
                <w:lang w:val="uk-UA"/>
              </w:rPr>
              <w:t>Призначення двох або більше постійних менеджерів, які координують всі етапи надання послуг</w:t>
            </w:r>
            <w:r w:rsidRPr="00557A29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постійно проводять комунікацію з учасниками заходу щодо їх участі, присутності, координації їх руху тощо. </w:t>
            </w:r>
            <w:r w:rsidRPr="009501A8">
              <w:rPr>
                <w:b/>
                <w:bCs/>
                <w:i/>
                <w:iCs/>
                <w:sz w:val="22"/>
                <w:szCs w:val="22"/>
                <w:lang w:val="uk-UA"/>
              </w:rPr>
              <w:t>Вказати можливу кількість закріплених менеджерів</w:t>
            </w:r>
            <w:r w:rsidRPr="00D71EF5">
              <w:rPr>
                <w:i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6BAAA4CA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6C32D488" w14:textId="77777777" w:rsidTr="2F279F71">
        <w:trPr>
          <w:trHeight w:val="367"/>
        </w:trPr>
        <w:tc>
          <w:tcPr>
            <w:tcW w:w="5812" w:type="dxa"/>
          </w:tcPr>
          <w:p w14:paraId="42904AA0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7B79D8">
              <w:rPr>
                <w:sz w:val="22"/>
                <w:szCs w:val="22"/>
                <w:lang w:val="uk-UA"/>
              </w:rPr>
              <w:t>Можливість супроводу менеджером від Виконавця заходів від 100 людей на місці проведення (без додаткових витрат зі сторони Замовника).</w:t>
            </w:r>
          </w:p>
        </w:tc>
        <w:tc>
          <w:tcPr>
            <w:tcW w:w="4394" w:type="dxa"/>
          </w:tcPr>
          <w:p w14:paraId="348BA482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70AB36DE" w14:textId="77777777" w:rsidTr="2F279F71">
        <w:trPr>
          <w:trHeight w:val="367"/>
        </w:trPr>
        <w:tc>
          <w:tcPr>
            <w:tcW w:w="5812" w:type="dxa"/>
          </w:tcPr>
          <w:p w14:paraId="75106648" w14:textId="77777777" w:rsidR="00E06808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063BB2">
              <w:rPr>
                <w:sz w:val="22"/>
                <w:szCs w:val="22"/>
                <w:lang w:val="uk-UA"/>
              </w:rPr>
              <w:t xml:space="preserve">упровід заходу менеджером Постачальника послуг: </w:t>
            </w:r>
          </w:p>
          <w:p w14:paraId="1130C22F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063BB2">
              <w:rPr>
                <w:sz w:val="22"/>
                <w:szCs w:val="22"/>
                <w:lang w:val="uk-UA"/>
              </w:rPr>
              <w:t xml:space="preserve">перевірка умов проживання в готелі, безпечного розташування; </w:t>
            </w:r>
          </w:p>
          <w:p w14:paraId="16963974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063BB2">
              <w:rPr>
                <w:sz w:val="22"/>
                <w:szCs w:val="22"/>
                <w:lang w:val="uk-UA"/>
              </w:rPr>
              <w:t xml:space="preserve">перевірка придатності конференц-зали до проведення заходу; </w:t>
            </w:r>
          </w:p>
          <w:p w14:paraId="1C26C958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063BB2">
              <w:rPr>
                <w:sz w:val="22"/>
                <w:szCs w:val="22"/>
                <w:lang w:val="uk-UA"/>
              </w:rPr>
              <w:t xml:space="preserve">поселення учасників відповідно до запланованого графіку заїзду; </w:t>
            </w:r>
          </w:p>
          <w:p w14:paraId="17070346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063BB2">
              <w:rPr>
                <w:sz w:val="22"/>
                <w:szCs w:val="22"/>
                <w:lang w:val="uk-UA"/>
              </w:rPr>
              <w:t xml:space="preserve">коригування харчування учасникам у відповідності змінам  на заході; </w:t>
            </w:r>
          </w:p>
          <w:p w14:paraId="031540CB" w14:textId="77777777" w:rsidR="00E06808" w:rsidRDefault="00E06808" w:rsidP="00566EF5">
            <w:pPr>
              <w:pStyle w:val="ac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2"/>
                <w:szCs w:val="22"/>
                <w:lang w:val="uk-UA"/>
              </w:rPr>
            </w:pPr>
            <w:r w:rsidRPr="00063BB2">
              <w:rPr>
                <w:sz w:val="22"/>
                <w:szCs w:val="22"/>
                <w:lang w:val="uk-UA"/>
              </w:rPr>
              <w:t xml:space="preserve">логістика проїзду учасників; </w:t>
            </w:r>
          </w:p>
          <w:p w14:paraId="61634D3D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063BB2">
              <w:rPr>
                <w:sz w:val="22"/>
                <w:szCs w:val="22"/>
                <w:lang w:val="uk-UA"/>
              </w:rPr>
              <w:t>замовлення додаткових послуг для заходу.</w:t>
            </w:r>
          </w:p>
        </w:tc>
        <w:tc>
          <w:tcPr>
            <w:tcW w:w="4394" w:type="dxa"/>
          </w:tcPr>
          <w:p w14:paraId="3996FE6C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557A29" w14:paraId="010C0F30" w14:textId="77777777" w:rsidTr="2F279F71">
        <w:trPr>
          <w:trHeight w:val="367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14:paraId="7364E758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Фінансові вимоги:</w:t>
            </w:r>
          </w:p>
        </w:tc>
      </w:tr>
      <w:tr w:rsidR="00E06808" w:rsidRPr="00557A29" w14:paraId="247C7860" w14:textId="77777777" w:rsidTr="2F279F71">
        <w:trPr>
          <w:trHeight w:val="367"/>
        </w:trPr>
        <w:tc>
          <w:tcPr>
            <w:tcW w:w="5812" w:type="dxa"/>
          </w:tcPr>
          <w:p w14:paraId="46AF4D6C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394" w:type="dxa"/>
          </w:tcPr>
          <w:p w14:paraId="4E3A0FC9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55BA5FEE" w14:textId="77777777" w:rsidTr="2F279F71">
        <w:trPr>
          <w:trHeight w:val="367"/>
        </w:trPr>
        <w:tc>
          <w:tcPr>
            <w:tcW w:w="5812" w:type="dxa"/>
          </w:tcPr>
          <w:p w14:paraId="5622B2FF" w14:textId="77777777" w:rsidR="00E06808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t>Можливість оплати послуг на підставі акту виконаних робіт</w:t>
            </w:r>
            <w:r>
              <w:rPr>
                <w:sz w:val="22"/>
                <w:szCs w:val="22"/>
                <w:lang w:val="uk-UA"/>
              </w:rPr>
              <w:t xml:space="preserve"> окремо по кожному заходу або за серію однотипних заходів. </w:t>
            </w:r>
          </w:p>
          <w:p w14:paraId="0C39BC5A" w14:textId="77777777" w:rsidR="00E06808" w:rsidRPr="00890222" w:rsidRDefault="00E06808" w:rsidP="00B23ABE">
            <w:pPr>
              <w:pStyle w:val="ac"/>
              <w:spacing w:before="0" w:beforeAutospacing="0" w:after="0" w:afterAutospacing="0"/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890222">
              <w:rPr>
                <w:b/>
                <w:bCs/>
                <w:i/>
                <w:iCs/>
                <w:sz w:val="22"/>
                <w:szCs w:val="22"/>
                <w:lang w:val="uk-UA"/>
              </w:rPr>
              <w:t>Вказати межу місячного накопичення.</w:t>
            </w:r>
            <w:r w:rsidRPr="00890222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890222">
              <w:rPr>
                <w:b/>
                <w:bCs/>
                <w:i/>
                <w:iCs/>
                <w:sz w:val="22"/>
                <w:szCs w:val="22"/>
                <w:lang w:val="uk-UA"/>
              </w:rPr>
              <w:t>Я</w:t>
            </w:r>
            <w:r w:rsidRPr="00890222">
              <w:rPr>
                <w:b/>
                <w:bCs/>
                <w:i/>
                <w:sz w:val="22"/>
                <w:szCs w:val="22"/>
                <w:lang w:val="uk-UA"/>
              </w:rPr>
              <w:t>кщо ні, то зазначити умови оплати</w:t>
            </w:r>
          </w:p>
        </w:tc>
        <w:tc>
          <w:tcPr>
            <w:tcW w:w="4394" w:type="dxa"/>
          </w:tcPr>
          <w:p w14:paraId="1DFB88C3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5EA7B89C" w14:textId="77777777" w:rsidTr="2F279F71">
        <w:trPr>
          <w:trHeight w:val="367"/>
        </w:trPr>
        <w:tc>
          <w:tcPr>
            <w:tcW w:w="5812" w:type="dxa"/>
          </w:tcPr>
          <w:p w14:paraId="69FF050D" w14:textId="77777777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557A29">
              <w:rPr>
                <w:sz w:val="22"/>
                <w:szCs w:val="22"/>
                <w:lang w:val="uk-UA"/>
              </w:rPr>
              <w:lastRenderedPageBreak/>
              <w:t>Замовник не оплачує витрати (оплата проїзду, проживання, добові та інші витрати) на менеджера Постачальника під час проведення заходів по всій території України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7771AA85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E06808" w14:paraId="3D72D5FD" w14:textId="77777777" w:rsidTr="2F279F71">
        <w:trPr>
          <w:trHeight w:val="367"/>
        </w:trPr>
        <w:tc>
          <w:tcPr>
            <w:tcW w:w="5812" w:type="dxa"/>
          </w:tcPr>
          <w:p w14:paraId="63622218" w14:textId="72FF7B06" w:rsidR="00E06808" w:rsidRPr="00557A29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4D12AF">
              <w:rPr>
                <w:sz w:val="22"/>
                <w:szCs w:val="22"/>
                <w:lang w:val="uk-UA"/>
              </w:rPr>
              <w:t xml:space="preserve">Надання актів </w:t>
            </w:r>
            <w:r w:rsidR="00890222">
              <w:rPr>
                <w:sz w:val="22"/>
                <w:szCs w:val="22"/>
                <w:lang w:val="uk-UA"/>
              </w:rPr>
              <w:t>наданих пос</w:t>
            </w:r>
            <w:r w:rsidR="00E77496">
              <w:rPr>
                <w:sz w:val="22"/>
                <w:szCs w:val="22"/>
                <w:lang w:val="uk-UA"/>
              </w:rPr>
              <w:t>луг/</w:t>
            </w:r>
            <w:r w:rsidRPr="004D12AF">
              <w:rPr>
                <w:sz w:val="22"/>
                <w:szCs w:val="22"/>
                <w:lang w:val="uk-UA"/>
              </w:rPr>
              <w:t>виконаних робіт, рахунків, тощо після проведення заходу не пізніше двох робочих днів після завершення заходу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46C2E25D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557A29" w14:paraId="75671D65" w14:textId="77777777" w:rsidTr="2F279F71">
        <w:trPr>
          <w:trHeight w:val="367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14:paraId="79881A55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Досвід та кваліфікація:</w:t>
            </w:r>
          </w:p>
        </w:tc>
      </w:tr>
      <w:tr w:rsidR="00E06808" w:rsidRPr="00E06808" w14:paraId="37EF60DB" w14:textId="77777777" w:rsidTr="2F279F71">
        <w:trPr>
          <w:trHeight w:val="367"/>
        </w:trPr>
        <w:tc>
          <w:tcPr>
            <w:tcW w:w="5812" w:type="dxa"/>
            <w:vAlign w:val="bottom"/>
          </w:tcPr>
          <w:p w14:paraId="0FDFA8E6" w14:textId="77777777" w:rsidR="00E06808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957AC1">
              <w:rPr>
                <w:sz w:val="22"/>
                <w:szCs w:val="22"/>
                <w:lang w:val="uk-UA"/>
              </w:rPr>
              <w:t xml:space="preserve">Наявність </w:t>
            </w:r>
            <w:r>
              <w:rPr>
                <w:sz w:val="22"/>
                <w:szCs w:val="22"/>
                <w:lang w:val="uk-UA"/>
              </w:rPr>
              <w:t xml:space="preserve">професійних кадрів (ментори, спікери, модератори, бізнес-тренери, </w:t>
            </w:r>
            <w:proofErr w:type="spellStart"/>
            <w:r>
              <w:rPr>
                <w:sz w:val="22"/>
                <w:szCs w:val="22"/>
                <w:lang w:val="uk-UA"/>
              </w:rPr>
              <w:t>коучі</w:t>
            </w:r>
            <w:proofErr w:type="spellEnd"/>
            <w:r>
              <w:rPr>
                <w:sz w:val="22"/>
                <w:szCs w:val="22"/>
                <w:lang w:val="uk-UA"/>
              </w:rPr>
              <w:t>, викладачі, професійні діячі в різних сферах тощо)</w:t>
            </w:r>
            <w:r w:rsidRPr="00957AC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для проведення різних форматів консультаційних та </w:t>
            </w:r>
            <w:proofErr w:type="spellStart"/>
            <w:r>
              <w:rPr>
                <w:sz w:val="22"/>
                <w:szCs w:val="22"/>
                <w:lang w:val="uk-UA"/>
              </w:rPr>
              <w:t>освітньо</w:t>
            </w:r>
            <w:proofErr w:type="spellEnd"/>
            <w:r>
              <w:rPr>
                <w:sz w:val="22"/>
                <w:szCs w:val="22"/>
                <w:lang w:val="uk-UA"/>
              </w:rPr>
              <w:t>-інформаційних заходів.</w:t>
            </w:r>
          </w:p>
          <w:p w14:paraId="125F471D" w14:textId="77777777" w:rsidR="00E06808" w:rsidRPr="00B00FB1" w:rsidRDefault="00E06808" w:rsidP="00B23ABE">
            <w:pPr>
              <w:pStyle w:val="ac"/>
              <w:spacing w:before="0" w:beforeAutospacing="0" w:after="0" w:afterAutospacing="0"/>
              <w:contextualSpacing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00FB1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Учасник повинен надати </w:t>
            </w:r>
            <w:r w:rsidRPr="00B00FB1">
              <w:rPr>
                <w:b/>
                <w:bCs/>
                <w:i/>
                <w:iCs/>
                <w:sz w:val="22"/>
                <w:szCs w:val="22"/>
                <w:lang w:val="en-US"/>
              </w:rPr>
              <w:t>CV</w:t>
            </w:r>
            <w:r w:rsidRPr="00B00FB1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00FB1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пропонованих учасників команди </w:t>
            </w:r>
            <w:proofErr w:type="spellStart"/>
            <w:r w:rsidRPr="00B00FB1">
              <w:rPr>
                <w:b/>
                <w:bCs/>
                <w:i/>
                <w:iCs/>
                <w:sz w:val="22"/>
                <w:szCs w:val="22"/>
                <w:lang w:val="uk-UA"/>
              </w:rPr>
              <w:t>проєкту</w:t>
            </w:r>
            <w:proofErr w:type="spellEnd"/>
            <w:r w:rsidRPr="00B00FB1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та спікерів/тренерів на заходи, включаючи підтвердження досвіду (відгуки, рекомендації, посилання на проведені заходи тощо).</w:t>
            </w:r>
          </w:p>
        </w:tc>
        <w:tc>
          <w:tcPr>
            <w:tcW w:w="4394" w:type="dxa"/>
          </w:tcPr>
          <w:p w14:paraId="6C37E8EB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281590" w14:paraId="10C2FDA1" w14:textId="77777777" w:rsidTr="2F279F71">
        <w:trPr>
          <w:trHeight w:val="367"/>
        </w:trPr>
        <w:tc>
          <w:tcPr>
            <w:tcW w:w="5812" w:type="dxa"/>
            <w:vAlign w:val="bottom"/>
          </w:tcPr>
          <w:p w14:paraId="7563712B" w14:textId="77777777" w:rsidR="00E06808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 w:rsidRPr="00957AC1">
              <w:rPr>
                <w:sz w:val="22"/>
                <w:szCs w:val="22"/>
                <w:lang w:val="uk-UA"/>
              </w:rPr>
              <w:t xml:space="preserve">Досвід в організації заходів від </w:t>
            </w:r>
            <w:r>
              <w:rPr>
                <w:sz w:val="22"/>
                <w:szCs w:val="22"/>
                <w:lang w:val="uk-UA"/>
              </w:rPr>
              <w:t>1</w:t>
            </w:r>
            <w:r w:rsidRPr="00957AC1">
              <w:rPr>
                <w:sz w:val="22"/>
                <w:szCs w:val="22"/>
                <w:lang w:val="uk-UA"/>
              </w:rPr>
              <w:t xml:space="preserve">0 до </w:t>
            </w:r>
            <w:r>
              <w:rPr>
                <w:sz w:val="22"/>
                <w:szCs w:val="22"/>
                <w:lang w:val="uk-UA"/>
              </w:rPr>
              <w:t>1</w:t>
            </w:r>
            <w:r w:rsidRPr="00957AC1">
              <w:rPr>
                <w:sz w:val="22"/>
                <w:szCs w:val="22"/>
                <w:lang w:val="uk-UA"/>
              </w:rPr>
              <w:t>00 людей не м</w:t>
            </w:r>
            <w:r>
              <w:rPr>
                <w:sz w:val="22"/>
                <w:szCs w:val="22"/>
                <w:lang w:val="uk-UA"/>
              </w:rPr>
              <w:t>е</w:t>
            </w:r>
            <w:r w:rsidRPr="00957AC1">
              <w:rPr>
                <w:sz w:val="22"/>
                <w:szCs w:val="22"/>
                <w:lang w:val="uk-UA"/>
              </w:rPr>
              <w:t>нш ніж 5 років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02F986FF" w14:textId="77777777" w:rsidR="00E06808" w:rsidRPr="00B00FB1" w:rsidRDefault="00E06808" w:rsidP="00B23ABE">
            <w:pPr>
              <w:pStyle w:val="ac"/>
              <w:spacing w:before="0" w:beforeAutospacing="0" w:after="0" w:afterAutospacing="0"/>
              <w:ind w:left="142"/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B00FB1">
              <w:rPr>
                <w:b/>
                <w:bCs/>
                <w:i/>
                <w:iCs/>
                <w:sz w:val="22"/>
                <w:szCs w:val="22"/>
                <w:lang w:val="uk-UA"/>
              </w:rPr>
              <w:t>Учасник повинен надати копії договорів, листів відгуків чи рекомендаційних листів (з контактами Замовників), що підтвердить вказаний досвід Учасника, посилання на публікації в ЗМІ чи соціальні мережі на вказані організовані та проведені заходи.</w:t>
            </w:r>
          </w:p>
        </w:tc>
        <w:tc>
          <w:tcPr>
            <w:tcW w:w="4394" w:type="dxa"/>
          </w:tcPr>
          <w:p w14:paraId="39BC883A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281590" w14:paraId="1134D9F0" w14:textId="77777777" w:rsidTr="2F279F71">
        <w:trPr>
          <w:trHeight w:val="367"/>
        </w:trPr>
        <w:tc>
          <w:tcPr>
            <w:tcW w:w="5812" w:type="dxa"/>
            <w:vAlign w:val="bottom"/>
          </w:tcPr>
          <w:p w14:paraId="2388CAD4" w14:textId="77777777" w:rsidR="00E06808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Досвід в організації змішаних (</w:t>
            </w:r>
            <w:proofErr w:type="spellStart"/>
            <w:r>
              <w:rPr>
                <w:sz w:val="22"/>
                <w:szCs w:val="22"/>
                <w:lang w:val="uk-UA"/>
              </w:rPr>
              <w:t>оналйн+офлайн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 заходів, включаючи ведення відеозапису, відеозйомки та одночасне ведення онлайн-трансляції в </w:t>
            </w:r>
            <w:proofErr w:type="spellStart"/>
            <w:r>
              <w:rPr>
                <w:sz w:val="22"/>
                <w:szCs w:val="22"/>
                <w:lang w:val="uk-UA"/>
              </w:rPr>
              <w:t>соц</w:t>
            </w:r>
            <w:proofErr w:type="spellEnd"/>
            <w:r>
              <w:rPr>
                <w:sz w:val="22"/>
                <w:szCs w:val="22"/>
                <w:lang w:val="uk-UA"/>
              </w:rPr>
              <w:t>. мережі</w:t>
            </w:r>
          </w:p>
          <w:p w14:paraId="51D9E97A" w14:textId="77777777" w:rsidR="00E06808" w:rsidRPr="00957AC1" w:rsidRDefault="00E06808" w:rsidP="00B23ABE">
            <w:pPr>
              <w:pStyle w:val="ac"/>
              <w:spacing w:before="0" w:beforeAutospacing="0" w:after="0" w:afterAutospacing="0"/>
              <w:ind w:left="142"/>
              <w:contextualSpacing/>
              <w:rPr>
                <w:sz w:val="22"/>
                <w:szCs w:val="22"/>
                <w:lang w:val="uk-UA"/>
              </w:rPr>
            </w:pPr>
            <w:r w:rsidRPr="00B00FB1">
              <w:rPr>
                <w:b/>
                <w:bCs/>
                <w:i/>
                <w:iCs/>
                <w:sz w:val="22"/>
                <w:szCs w:val="22"/>
                <w:lang w:val="uk-UA"/>
              </w:rPr>
              <w:t>Учасник повинен надати посилання на публікації в ЗМІ чи соціальні мережі на вказані організовані та проведені заходи, надати відеозапис</w:t>
            </w:r>
            <w:r>
              <w:rPr>
                <w:i/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4394" w:type="dxa"/>
          </w:tcPr>
          <w:p w14:paraId="2FDECB95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06808" w:rsidRPr="00AF423A" w14:paraId="2680A35E" w14:textId="77777777" w:rsidTr="2F279F71">
        <w:trPr>
          <w:trHeight w:val="367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14:paraId="3399989E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ind w:firstLine="174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Інші вимоги:</w:t>
            </w:r>
          </w:p>
        </w:tc>
      </w:tr>
      <w:tr w:rsidR="00E06808" w:rsidRPr="00E06808" w14:paraId="5C7B145C" w14:textId="77777777" w:rsidTr="2F279F71">
        <w:trPr>
          <w:trHeight w:val="367"/>
        </w:trPr>
        <w:tc>
          <w:tcPr>
            <w:tcW w:w="5812" w:type="dxa"/>
          </w:tcPr>
          <w:p w14:paraId="300808F1" w14:textId="77777777" w:rsidR="00E06808" w:rsidRPr="004D12AF" w:rsidRDefault="00E06808" w:rsidP="00566EF5">
            <w:pPr>
              <w:pStyle w:val="ac"/>
              <w:numPr>
                <w:ilvl w:val="0"/>
                <w:numId w:val="18"/>
              </w:numPr>
              <w:spacing w:before="0" w:beforeAutospacing="0" w:after="0" w:afterAutospacing="0"/>
              <w:ind w:left="0" w:firstLine="142"/>
              <w:contextualSpacing/>
              <w:rPr>
                <w:bCs/>
                <w:spacing w:val="-4"/>
                <w:sz w:val="22"/>
                <w:szCs w:val="22"/>
                <w:lang w:val="uk-UA"/>
              </w:rPr>
            </w:pPr>
            <w:r w:rsidRPr="00AF423A">
              <w:rPr>
                <w:sz w:val="22"/>
                <w:szCs w:val="22"/>
                <w:lang w:val="uk-UA"/>
              </w:rPr>
              <w:t>Ведення електронного документообігу в системі "ВЧАСНО"</w:t>
            </w:r>
          </w:p>
        </w:tc>
        <w:tc>
          <w:tcPr>
            <w:tcW w:w="4394" w:type="dxa"/>
          </w:tcPr>
          <w:p w14:paraId="3F4BDD71" w14:textId="77777777" w:rsidR="00E06808" w:rsidRPr="00A3721F" w:rsidRDefault="00E06808" w:rsidP="00B23AB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8C9053B" w14:textId="77777777" w:rsidR="00E06808" w:rsidRDefault="00E06808" w:rsidP="00E06808">
      <w:pPr>
        <w:rPr>
          <w:lang w:val="ru-RU"/>
        </w:rPr>
      </w:pPr>
    </w:p>
    <w:p w14:paraId="7AC8D3B2" w14:textId="77777777" w:rsidR="00FF6D1B" w:rsidRDefault="00FF6D1B" w:rsidP="00E06808">
      <w:pPr>
        <w:rPr>
          <w:lang w:val="ru-RU"/>
        </w:rPr>
      </w:pPr>
    </w:p>
    <w:p w14:paraId="7412E349" w14:textId="77777777" w:rsidR="00FF6D1B" w:rsidRPr="00E06808" w:rsidRDefault="00FF6D1B" w:rsidP="00E06808">
      <w:pPr>
        <w:rPr>
          <w:lang w:val="ru-RU"/>
        </w:rPr>
      </w:pPr>
    </w:p>
    <w:p w14:paraId="20A9EAB6" w14:textId="77777777" w:rsidR="00FF6D1B" w:rsidRPr="00B4198E" w:rsidRDefault="00FF6D1B" w:rsidP="00FF6D1B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319DFC1E" w14:textId="4A9CE8F9" w:rsidR="00FF6D1B" w:rsidRDefault="00FF6D1B" w:rsidP="00FF6D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Керівник </w:t>
      </w:r>
      <w:r w:rsidRPr="000807CD">
        <w:rPr>
          <w:rStyle w:val="normaltextrun"/>
          <w:color w:val="000000"/>
          <w:sz w:val="22"/>
          <w:szCs w:val="22"/>
          <w:lang w:val="uk-UA"/>
        </w:rPr>
        <w:t>юридичної особи / ФОП / фізична особа:</w:t>
      </w:r>
      <w:r w:rsidRPr="000807CD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0807CD">
        <w:rPr>
          <w:rStyle w:val="normaltextrun"/>
          <w:color w:val="000000"/>
          <w:sz w:val="22"/>
          <w:szCs w:val="22"/>
          <w:lang w:val="uk-UA"/>
        </w:rPr>
        <w:t>___________________</w:t>
      </w:r>
      <w:r>
        <w:rPr>
          <w:rStyle w:val="normaltextrun"/>
          <w:color w:val="000000"/>
          <w:sz w:val="22"/>
          <w:szCs w:val="22"/>
          <w:lang w:val="uk-UA"/>
        </w:rPr>
        <w:t xml:space="preserve"> ( ____________________)</w:t>
      </w:r>
      <w:r>
        <w:rPr>
          <w:rStyle w:val="eop"/>
          <w:color w:val="000000"/>
          <w:sz w:val="22"/>
          <w:szCs w:val="22"/>
        </w:rPr>
        <w:t> </w:t>
      </w:r>
    </w:p>
    <w:p w14:paraId="14DDE6FD" w14:textId="59F4C688" w:rsidR="00FF6D1B" w:rsidRDefault="00FF6D1B" w:rsidP="00FF6D1B">
      <w:pPr>
        <w:pStyle w:val="paragraph"/>
        <w:spacing w:before="0" w:beforeAutospacing="0" w:after="0" w:afterAutospacing="0"/>
        <w:ind w:left="540" w:firstLine="420"/>
        <w:textAlignment w:val="baseline"/>
        <w:rPr>
          <w:rStyle w:val="eop"/>
          <w:color w:val="000000"/>
          <w:sz w:val="22"/>
          <w:szCs w:val="22"/>
          <w:lang w:val="uk-UA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 МП        дата                                                      підпис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                    </w:t>
      </w:r>
      <w:r>
        <w:rPr>
          <w:rStyle w:val="normaltextrun"/>
          <w:color w:val="000000"/>
          <w:sz w:val="22"/>
          <w:szCs w:val="22"/>
          <w:lang w:val="uk-UA"/>
        </w:rPr>
        <w:t>ПІБ </w:t>
      </w:r>
      <w:r>
        <w:rPr>
          <w:rStyle w:val="eop"/>
          <w:color w:val="000000"/>
          <w:sz w:val="22"/>
          <w:szCs w:val="22"/>
        </w:rPr>
        <w:t> </w:t>
      </w:r>
    </w:p>
    <w:p w14:paraId="3771FD64" w14:textId="77777777" w:rsidR="00E06808" w:rsidRPr="00E06808" w:rsidRDefault="00E06808" w:rsidP="007E0D4B">
      <w:pPr>
        <w:pStyle w:val="a5"/>
        <w:spacing w:after="2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06808" w:rsidRPr="00E06808" w:rsidSect="00243A1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3612" w14:textId="77777777" w:rsidR="002C4250" w:rsidRDefault="002C4250" w:rsidP="004641E3">
      <w:pPr>
        <w:spacing w:after="0" w:line="240" w:lineRule="auto"/>
      </w:pPr>
      <w:r>
        <w:rPr>
          <w:lang w:val="uk"/>
        </w:rPr>
        <w:separator/>
      </w:r>
    </w:p>
  </w:endnote>
  <w:endnote w:type="continuationSeparator" w:id="0">
    <w:p w14:paraId="7A5BE86F" w14:textId="77777777" w:rsidR="002C4250" w:rsidRDefault="002C4250" w:rsidP="004641E3">
      <w:pPr>
        <w:spacing w:after="0" w:line="240" w:lineRule="auto"/>
      </w:pPr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9663" w14:textId="541D547E" w:rsidR="007D0169" w:rsidRDefault="007D0169">
    <w:pPr>
      <w:pStyle w:val="a9"/>
    </w:pPr>
    <w:r>
      <w:rPr>
        <w:noProof/>
        <w:lang w:val="uk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3F374D" wp14:editId="6DE74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Громадськи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D5797" w14:textId="1976352B" w:rsidR="007D0169" w:rsidRPr="007D0169" w:rsidRDefault="007D0169" w:rsidP="007D01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169">
                            <w:rPr>
                              <w:noProof/>
                              <w:color w:val="000000"/>
                              <w:sz w:val="20"/>
                              <w:szCs w:val="20"/>
                              <w:lang w:val="uk"/>
                            </w:rPr>
                            <w:t>Громадський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7D49205">
            <v:shapetype id="_x0000_t202" coordsize="21600,21600" o:spt="202" path="m,l,21600r21600,l21600,xe" w14:anchorId="043F374D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Громадський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7D0169" w:rsidR="007D0169" w:rsidP="007D0169" w:rsidRDefault="007D0169" w14:paraId="33122CD3" w14:textId="1976352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169">
                      <w:rPr>
                        <w:noProof/>
                        <w:color w:val="000000"/>
                        <w:sz w:val="20"/>
                        <w:szCs w:val="20"/>
                        <w:lang w:val="uk"/>
                      </w:rPr>
                      <w:t>Громадський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6626" w14:textId="6FF74974" w:rsidR="003D1B5B" w:rsidRDefault="007D0169">
    <w:pPr>
      <w:pStyle w:val="a9"/>
      <w:jc w:val="center"/>
    </w:pPr>
    <w:r>
      <w:rPr>
        <w:noProof/>
        <w:lang w:val="uk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C9D9ED" wp14:editId="18A3A5EA">
              <wp:simplePos x="9144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Громадськи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A4BE6" w14:textId="2EDD96C8" w:rsidR="007D0169" w:rsidRPr="007D0169" w:rsidRDefault="007D0169" w:rsidP="007D01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588A5B0">
            <v:shapetype id="_x0000_t202" coordsize="21600,21600" o:spt="202" path="m,l,21600r21600,l21600,xe" w14:anchorId="7CC9D9ED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Громадський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7D0169" w:rsidR="007D0169" w:rsidP="007D0169" w:rsidRDefault="007D0169" w14:paraId="672A6659" w14:textId="2EDD96C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10843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1B5B">
          <w:rPr>
            <w:lang w:val="uk"/>
          </w:rPr>
          <w:fldChar w:fldCharType="begin"/>
        </w:r>
        <w:r w:rsidR="003D1B5B">
          <w:rPr>
            <w:lang w:val="uk"/>
          </w:rPr>
          <w:instrText xml:space="preserve"> PAGE   \* MERGEFORMAT </w:instrText>
        </w:r>
        <w:r w:rsidR="003D1B5B">
          <w:rPr>
            <w:lang w:val="uk"/>
          </w:rPr>
          <w:fldChar w:fldCharType="separate"/>
        </w:r>
        <w:r w:rsidR="003D1B5B">
          <w:rPr>
            <w:noProof/>
            <w:lang w:val="uk"/>
          </w:rPr>
          <w:t>2</w:t>
        </w:r>
        <w:r w:rsidR="003D1B5B">
          <w:rPr>
            <w:noProof/>
            <w:lang w:val="uk"/>
          </w:rPr>
          <w:fldChar w:fldCharType="end"/>
        </w:r>
      </w:sdtContent>
    </w:sdt>
  </w:p>
  <w:p w14:paraId="42634FD1" w14:textId="77777777" w:rsidR="003D1B5B" w:rsidRDefault="003D1B5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7446" w14:textId="27FA5294" w:rsidR="007D0169" w:rsidRDefault="007D0169">
    <w:pPr>
      <w:pStyle w:val="a9"/>
    </w:pPr>
    <w:r>
      <w:rPr>
        <w:noProof/>
        <w:lang w:val="u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3ECF0F" wp14:editId="119452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 Box 1" descr="Громадський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6C4BB" w14:textId="5A7630D8" w:rsidR="007D0169" w:rsidRPr="007D0169" w:rsidRDefault="007D0169" w:rsidP="007D01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169">
                            <w:rPr>
                              <w:noProof/>
                              <w:color w:val="000000"/>
                              <w:sz w:val="20"/>
                              <w:szCs w:val="20"/>
                              <w:lang w:val="uk"/>
                            </w:rPr>
                            <w:t>Громадський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4B5BA5A">
            <v:shapetype id="_x0000_t202" coordsize="21600,21600" o:spt="202" path="m,l,21600r21600,l21600,xe" w14:anchorId="493ECF0F">
              <v:stroke joinstyle="miter"/>
              <v:path gradientshapeok="t" o:connecttype="rect"/>
            </v:shapetype>
            <v:shape id="Text Box 1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Громадський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7D0169" w:rsidR="007D0169" w:rsidP="007D0169" w:rsidRDefault="007D0169" w14:paraId="5A772B91" w14:textId="5A7630D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169">
                      <w:rPr>
                        <w:noProof/>
                        <w:color w:val="000000"/>
                        <w:sz w:val="20"/>
                        <w:szCs w:val="20"/>
                        <w:lang w:val="uk"/>
                      </w:rPr>
                      <w:t>Громадський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C0C0" w14:textId="77777777" w:rsidR="002C4250" w:rsidRDefault="002C4250" w:rsidP="004641E3">
      <w:pPr>
        <w:spacing w:after="0" w:line="240" w:lineRule="auto"/>
      </w:pPr>
      <w:r>
        <w:rPr>
          <w:lang w:val="uk"/>
        </w:rPr>
        <w:separator/>
      </w:r>
    </w:p>
  </w:footnote>
  <w:footnote w:type="continuationSeparator" w:id="0">
    <w:p w14:paraId="4E827408" w14:textId="77777777" w:rsidR="002C4250" w:rsidRDefault="002C4250" w:rsidP="004641E3">
      <w:pPr>
        <w:spacing w:after="0" w:line="240" w:lineRule="auto"/>
      </w:pPr>
      <w:r>
        <w:rPr>
          <w:lang w:val="u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19323F" w:rsidRPr="00E06808" w14:paraId="1EF92009" w14:textId="77777777" w:rsidTr="54CB0035">
      <w:trPr>
        <w:trHeight w:val="1262"/>
      </w:trPr>
      <w:tc>
        <w:tcPr>
          <w:tcW w:w="10774" w:type="dxa"/>
        </w:tcPr>
        <w:p w14:paraId="2379319A" w14:textId="00910DCB" w:rsidR="00810E0E" w:rsidRPr="006E0F70" w:rsidRDefault="0019323F" w:rsidP="54CB0035">
          <w:pPr>
            <w:pStyle w:val="a7"/>
            <w:jc w:val="right"/>
            <w:rPr>
              <w:rFonts w:ascii="Times New Roman" w:hAnsi="Times New Roman" w:cs="Times New Roman"/>
              <w:lang w:val="uk-UA"/>
            </w:rPr>
          </w:pPr>
          <w:r w:rsidRPr="001729A5">
            <w:rPr>
              <w:noProof/>
              <w:sz w:val="28"/>
              <w:lang w:val="uk-UA"/>
            </w:rPr>
            <w:drawing>
              <wp:anchor distT="0" distB="0" distL="114300" distR="114300" simplePos="0" relativeHeight="251658243" behindDoc="0" locked="0" layoutInCell="1" allowOverlap="1" wp14:anchorId="26D52410" wp14:editId="68119804">
                <wp:simplePos x="0" y="0"/>
                <wp:positionH relativeFrom="column">
                  <wp:align>left</wp:align>
                </wp:positionH>
                <wp:positionV relativeFrom="paragraph">
                  <wp:posOffset>91</wp:posOffset>
                </wp:positionV>
                <wp:extent cx="807720" cy="775970"/>
                <wp:effectExtent l="0" t="0" r="0" b="0"/>
                <wp:wrapSquare wrapText="bothSides"/>
                <wp:docPr id="509371600" name="Picture 12" descr="Червоно-біле коло з хрестом&#10;&#10;Опис автоматично створюється з низькою впевненістю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A red and white circle with a cross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77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54CB0035" w:rsidRPr="001729A5">
            <w:rPr>
              <w:rFonts w:ascii="Times New Roman" w:hAnsi="Times New Roman" w:cs="Times New Roman"/>
              <w:b/>
              <w:bCs/>
              <w:lang w:val="uk-UA"/>
            </w:rPr>
            <w:t xml:space="preserve">                      Додаток </w:t>
          </w:r>
          <w:r w:rsidR="007362BB">
            <w:rPr>
              <w:rFonts w:ascii="Times New Roman" w:hAnsi="Times New Roman" w:cs="Times New Roman"/>
              <w:b/>
              <w:bCs/>
              <w:lang w:val="uk-UA"/>
            </w:rPr>
            <w:t>1</w:t>
          </w:r>
          <w:r w:rsidR="54CB0035" w:rsidRPr="001729A5">
            <w:rPr>
              <w:rFonts w:ascii="Times New Roman" w:hAnsi="Times New Roman" w:cs="Times New Roman"/>
              <w:lang w:val="uk-UA"/>
            </w:rPr>
            <w:t xml:space="preserve"> </w:t>
          </w:r>
          <w:r w:rsidR="54CB0035" w:rsidRPr="006E0F70">
            <w:rPr>
              <w:rFonts w:ascii="Times New Roman" w:hAnsi="Times New Roman" w:cs="Times New Roman"/>
              <w:lang w:val="uk-UA"/>
            </w:rPr>
            <w:t xml:space="preserve">до </w:t>
          </w:r>
          <w:r w:rsidR="00EE4DFD">
            <w:rPr>
              <w:rFonts w:ascii="Times New Roman" w:hAnsi="Times New Roman" w:cs="Times New Roman"/>
              <w:lang w:val="uk-UA"/>
            </w:rPr>
            <w:t>Запиту</w:t>
          </w:r>
          <w:r w:rsidR="54CB0035" w:rsidRPr="006E0F70">
            <w:rPr>
              <w:rFonts w:ascii="Times New Roman" w:hAnsi="Times New Roman" w:cs="Times New Roman"/>
              <w:lang w:val="uk-UA"/>
            </w:rPr>
            <w:t xml:space="preserve"> </w:t>
          </w:r>
        </w:p>
        <w:p w14:paraId="58D702B2" w14:textId="26D730E0" w:rsidR="00810E0E" w:rsidRPr="006E0F70" w:rsidRDefault="54CB0035" w:rsidP="54CB0035">
          <w:pPr>
            <w:pStyle w:val="a7"/>
            <w:jc w:val="right"/>
            <w:rPr>
              <w:rFonts w:ascii="Times New Roman" w:hAnsi="Times New Roman" w:cs="Times New Roman"/>
              <w:lang w:val="uk-UA"/>
            </w:rPr>
          </w:pPr>
          <w:r w:rsidRPr="54CB0035">
            <w:rPr>
              <w:rFonts w:ascii="Times New Roman" w:hAnsi="Times New Roman" w:cs="Times New Roman"/>
              <w:lang w:val="uk-UA"/>
            </w:rPr>
            <w:t xml:space="preserve">на відбір постачальника </w:t>
          </w:r>
          <w:bookmarkStart w:id="4" w:name="_Hlk199409224"/>
          <w:r w:rsidRPr="54CB0035">
            <w:rPr>
              <w:rFonts w:ascii="Times New Roman" w:hAnsi="Times New Roman" w:cs="Times New Roman"/>
              <w:lang w:val="uk-UA"/>
            </w:rPr>
            <w:t xml:space="preserve">послуг у сфері </w:t>
          </w:r>
          <w:bookmarkEnd w:id="4"/>
          <w:r w:rsidR="0019323F" w:rsidRPr="00E06808">
            <w:rPr>
              <w:lang w:val="ru-RU"/>
            </w:rPr>
            <w:br/>
          </w:r>
          <w:r w:rsidRPr="54CB0035">
            <w:rPr>
              <w:rFonts w:ascii="Times New Roman" w:hAnsi="Times New Roman" w:cs="Times New Roman"/>
              <w:lang w:val="uk-UA"/>
            </w:rPr>
            <w:t xml:space="preserve">проведення консультаційних та </w:t>
          </w:r>
          <w:proofErr w:type="spellStart"/>
          <w:r w:rsidRPr="54CB0035">
            <w:rPr>
              <w:rFonts w:ascii="Times New Roman" w:hAnsi="Times New Roman" w:cs="Times New Roman"/>
              <w:lang w:val="uk-UA"/>
            </w:rPr>
            <w:t>освітньо</w:t>
          </w:r>
          <w:proofErr w:type="spellEnd"/>
          <w:r w:rsidRPr="54CB0035">
            <w:rPr>
              <w:rFonts w:ascii="Times New Roman" w:hAnsi="Times New Roman" w:cs="Times New Roman"/>
              <w:lang w:val="uk-UA"/>
            </w:rPr>
            <w:t>-</w:t>
          </w:r>
          <w:r w:rsidR="0019323F" w:rsidRPr="00E06808">
            <w:rPr>
              <w:lang w:val="ru-RU"/>
            </w:rPr>
            <w:br/>
          </w:r>
          <w:r w:rsidRPr="54CB0035">
            <w:rPr>
              <w:rFonts w:ascii="Times New Roman" w:hAnsi="Times New Roman" w:cs="Times New Roman"/>
              <w:lang w:val="uk-UA"/>
            </w:rPr>
            <w:t>інформаційних заходів з планування,</w:t>
          </w:r>
          <w:r w:rsidR="0019323F" w:rsidRPr="00E06808">
            <w:rPr>
              <w:lang w:val="ru-RU"/>
            </w:rPr>
            <w:br/>
          </w:r>
          <w:r w:rsidRPr="54CB0035">
            <w:rPr>
              <w:rFonts w:ascii="Times New Roman" w:hAnsi="Times New Roman" w:cs="Times New Roman"/>
              <w:lang w:val="uk-UA"/>
            </w:rPr>
            <w:t>розвитку та підтримки бізнесу</w:t>
          </w:r>
        </w:p>
      </w:tc>
    </w:tr>
  </w:tbl>
  <w:p w14:paraId="1E0D3469" w14:textId="2B8BBF1D" w:rsidR="004641E3" w:rsidRPr="006D720A" w:rsidRDefault="004641E3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6A7"/>
    <w:multiLevelType w:val="hybridMultilevel"/>
    <w:tmpl w:val="B6264480"/>
    <w:lvl w:ilvl="0" w:tplc="41DA9A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3F1"/>
    <w:multiLevelType w:val="hybridMultilevel"/>
    <w:tmpl w:val="69681B9E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832"/>
    <w:multiLevelType w:val="hybridMultilevel"/>
    <w:tmpl w:val="EAB6DE04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3A88"/>
    <w:multiLevelType w:val="hybridMultilevel"/>
    <w:tmpl w:val="A3B6EC84"/>
    <w:lvl w:ilvl="0" w:tplc="0422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967205"/>
    <w:multiLevelType w:val="hybridMultilevel"/>
    <w:tmpl w:val="FBE41E7E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0CC0"/>
    <w:multiLevelType w:val="hybridMultilevel"/>
    <w:tmpl w:val="BCDE4262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D7608"/>
    <w:multiLevelType w:val="hybridMultilevel"/>
    <w:tmpl w:val="E9088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F5759"/>
    <w:multiLevelType w:val="hybridMultilevel"/>
    <w:tmpl w:val="8160CFE2"/>
    <w:lvl w:ilvl="0" w:tplc="100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603356E"/>
    <w:multiLevelType w:val="hybridMultilevel"/>
    <w:tmpl w:val="10002CF4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3F91"/>
    <w:multiLevelType w:val="hybridMultilevel"/>
    <w:tmpl w:val="B2D66756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F63A5"/>
    <w:multiLevelType w:val="hybridMultilevel"/>
    <w:tmpl w:val="E2F8F5EA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B5857"/>
    <w:multiLevelType w:val="hybridMultilevel"/>
    <w:tmpl w:val="A2A298EE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325EA"/>
    <w:multiLevelType w:val="hybridMultilevel"/>
    <w:tmpl w:val="592206AC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6D44"/>
    <w:multiLevelType w:val="hybridMultilevel"/>
    <w:tmpl w:val="1124D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16CED"/>
    <w:multiLevelType w:val="hybridMultilevel"/>
    <w:tmpl w:val="00EE09C8"/>
    <w:lvl w:ilvl="0" w:tplc="100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7F4B3707"/>
    <w:multiLevelType w:val="hybridMultilevel"/>
    <w:tmpl w:val="79B80132"/>
    <w:lvl w:ilvl="0" w:tplc="0B566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23DD"/>
    <w:multiLevelType w:val="hybridMultilevel"/>
    <w:tmpl w:val="12F8304A"/>
    <w:lvl w:ilvl="0" w:tplc="9294D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832809">
    <w:abstractNumId w:val="0"/>
  </w:num>
  <w:num w:numId="2" w16cid:durableId="332341102">
    <w:abstractNumId w:val="8"/>
  </w:num>
  <w:num w:numId="3" w16cid:durableId="52386696">
    <w:abstractNumId w:val="16"/>
  </w:num>
  <w:num w:numId="4" w16cid:durableId="2017069984">
    <w:abstractNumId w:val="6"/>
  </w:num>
  <w:num w:numId="5" w16cid:durableId="424613796">
    <w:abstractNumId w:val="12"/>
  </w:num>
  <w:num w:numId="6" w16cid:durableId="2127001523">
    <w:abstractNumId w:val="4"/>
  </w:num>
  <w:num w:numId="7" w16cid:durableId="990986032">
    <w:abstractNumId w:val="10"/>
  </w:num>
  <w:num w:numId="8" w16cid:durableId="745110135">
    <w:abstractNumId w:val="7"/>
  </w:num>
  <w:num w:numId="9" w16cid:durableId="1148670927">
    <w:abstractNumId w:val="3"/>
  </w:num>
  <w:num w:numId="10" w16cid:durableId="763574983">
    <w:abstractNumId w:val="15"/>
  </w:num>
  <w:num w:numId="11" w16cid:durableId="1599365197">
    <w:abstractNumId w:val="1"/>
  </w:num>
  <w:num w:numId="12" w16cid:durableId="1717050414">
    <w:abstractNumId w:val="9"/>
  </w:num>
  <w:num w:numId="13" w16cid:durableId="657151751">
    <w:abstractNumId w:val="17"/>
  </w:num>
  <w:num w:numId="14" w16cid:durableId="1794444564">
    <w:abstractNumId w:val="18"/>
  </w:num>
  <w:num w:numId="15" w16cid:durableId="1631789171">
    <w:abstractNumId w:val="11"/>
  </w:num>
  <w:num w:numId="16" w16cid:durableId="1080709378">
    <w:abstractNumId w:val="5"/>
  </w:num>
  <w:num w:numId="17" w16cid:durableId="1071852785">
    <w:abstractNumId w:val="2"/>
  </w:num>
  <w:num w:numId="18" w16cid:durableId="1766608897">
    <w:abstractNumId w:val="14"/>
  </w:num>
  <w:num w:numId="19" w16cid:durableId="19767943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E3"/>
    <w:rsid w:val="00015C09"/>
    <w:rsid w:val="00015D60"/>
    <w:rsid w:val="000213CA"/>
    <w:rsid w:val="00023013"/>
    <w:rsid w:val="00026A8A"/>
    <w:rsid w:val="000309AF"/>
    <w:rsid w:val="00047346"/>
    <w:rsid w:val="00062E47"/>
    <w:rsid w:val="00063C89"/>
    <w:rsid w:val="000817EF"/>
    <w:rsid w:val="00083281"/>
    <w:rsid w:val="000841FF"/>
    <w:rsid w:val="00086011"/>
    <w:rsid w:val="00090A98"/>
    <w:rsid w:val="0009318E"/>
    <w:rsid w:val="00093F7A"/>
    <w:rsid w:val="000A7250"/>
    <w:rsid w:val="000B1BE6"/>
    <w:rsid w:val="000B3BF5"/>
    <w:rsid w:val="000C2AAA"/>
    <w:rsid w:val="000C7EC5"/>
    <w:rsid w:val="000D18C7"/>
    <w:rsid w:val="000D2FDD"/>
    <w:rsid w:val="000D6FEC"/>
    <w:rsid w:val="000E3EB9"/>
    <w:rsid w:val="000E43DB"/>
    <w:rsid w:val="000E5A07"/>
    <w:rsid w:val="00102ED0"/>
    <w:rsid w:val="00105CCF"/>
    <w:rsid w:val="00117178"/>
    <w:rsid w:val="00120878"/>
    <w:rsid w:val="00123D2C"/>
    <w:rsid w:val="00125255"/>
    <w:rsid w:val="00131B24"/>
    <w:rsid w:val="001353DC"/>
    <w:rsid w:val="001365EC"/>
    <w:rsid w:val="00167D3D"/>
    <w:rsid w:val="00170332"/>
    <w:rsid w:val="001729A5"/>
    <w:rsid w:val="00177C84"/>
    <w:rsid w:val="0018067D"/>
    <w:rsid w:val="0019323F"/>
    <w:rsid w:val="001B50DB"/>
    <w:rsid w:val="001C2DC4"/>
    <w:rsid w:val="001C6506"/>
    <w:rsid w:val="001D6205"/>
    <w:rsid w:val="001E3AF1"/>
    <w:rsid w:val="001F557C"/>
    <w:rsid w:val="001F7C1E"/>
    <w:rsid w:val="00200F16"/>
    <w:rsid w:val="00201378"/>
    <w:rsid w:val="00201777"/>
    <w:rsid w:val="0020390A"/>
    <w:rsid w:val="00206568"/>
    <w:rsid w:val="0020725D"/>
    <w:rsid w:val="00210732"/>
    <w:rsid w:val="00213DE5"/>
    <w:rsid w:val="00223306"/>
    <w:rsid w:val="00224899"/>
    <w:rsid w:val="00233D63"/>
    <w:rsid w:val="00237A2A"/>
    <w:rsid w:val="00243A15"/>
    <w:rsid w:val="00255B63"/>
    <w:rsid w:val="0026732E"/>
    <w:rsid w:val="00270373"/>
    <w:rsid w:val="00281192"/>
    <w:rsid w:val="00281D92"/>
    <w:rsid w:val="00284A51"/>
    <w:rsid w:val="00291438"/>
    <w:rsid w:val="00292DA4"/>
    <w:rsid w:val="00295C52"/>
    <w:rsid w:val="00295F5B"/>
    <w:rsid w:val="0029697A"/>
    <w:rsid w:val="002A45E2"/>
    <w:rsid w:val="002B494E"/>
    <w:rsid w:val="002C4250"/>
    <w:rsid w:val="002D28B2"/>
    <w:rsid w:val="002D7D8B"/>
    <w:rsid w:val="002F4193"/>
    <w:rsid w:val="00316E04"/>
    <w:rsid w:val="003234CB"/>
    <w:rsid w:val="003312CB"/>
    <w:rsid w:val="0033387B"/>
    <w:rsid w:val="00352908"/>
    <w:rsid w:val="00353BC5"/>
    <w:rsid w:val="003566B5"/>
    <w:rsid w:val="003611C2"/>
    <w:rsid w:val="00374374"/>
    <w:rsid w:val="00375101"/>
    <w:rsid w:val="0038187A"/>
    <w:rsid w:val="00392584"/>
    <w:rsid w:val="003A077A"/>
    <w:rsid w:val="003A19E0"/>
    <w:rsid w:val="003A33B6"/>
    <w:rsid w:val="003A5F82"/>
    <w:rsid w:val="003B16CD"/>
    <w:rsid w:val="003B4611"/>
    <w:rsid w:val="003B6330"/>
    <w:rsid w:val="003D1B5B"/>
    <w:rsid w:val="003D1E53"/>
    <w:rsid w:val="003D5F81"/>
    <w:rsid w:val="003E25A0"/>
    <w:rsid w:val="003F0150"/>
    <w:rsid w:val="003F04AC"/>
    <w:rsid w:val="003F068A"/>
    <w:rsid w:val="003F3FEF"/>
    <w:rsid w:val="004056F4"/>
    <w:rsid w:val="004330CC"/>
    <w:rsid w:val="004354C8"/>
    <w:rsid w:val="004357EC"/>
    <w:rsid w:val="00441EAD"/>
    <w:rsid w:val="00442EA1"/>
    <w:rsid w:val="00443870"/>
    <w:rsid w:val="00456BFF"/>
    <w:rsid w:val="004574D1"/>
    <w:rsid w:val="004641E3"/>
    <w:rsid w:val="00474DD2"/>
    <w:rsid w:val="004871D5"/>
    <w:rsid w:val="00495B40"/>
    <w:rsid w:val="004A70B3"/>
    <w:rsid w:val="004B4A2C"/>
    <w:rsid w:val="004C4024"/>
    <w:rsid w:val="004D6C1C"/>
    <w:rsid w:val="004E1508"/>
    <w:rsid w:val="004E4F89"/>
    <w:rsid w:val="004E51E3"/>
    <w:rsid w:val="004F217F"/>
    <w:rsid w:val="005114D3"/>
    <w:rsid w:val="00520400"/>
    <w:rsid w:val="00525D9E"/>
    <w:rsid w:val="005332F2"/>
    <w:rsid w:val="0053501D"/>
    <w:rsid w:val="005618F5"/>
    <w:rsid w:val="00566EF5"/>
    <w:rsid w:val="00571B14"/>
    <w:rsid w:val="00574369"/>
    <w:rsid w:val="00575535"/>
    <w:rsid w:val="005836D7"/>
    <w:rsid w:val="00585B1A"/>
    <w:rsid w:val="00590756"/>
    <w:rsid w:val="00596C59"/>
    <w:rsid w:val="005A603A"/>
    <w:rsid w:val="005B74BE"/>
    <w:rsid w:val="005D1BE8"/>
    <w:rsid w:val="005E36BE"/>
    <w:rsid w:val="005F584B"/>
    <w:rsid w:val="005F74CF"/>
    <w:rsid w:val="0060114B"/>
    <w:rsid w:val="00605D69"/>
    <w:rsid w:val="00606649"/>
    <w:rsid w:val="006108DC"/>
    <w:rsid w:val="00614755"/>
    <w:rsid w:val="006150AE"/>
    <w:rsid w:val="00620C07"/>
    <w:rsid w:val="006344A4"/>
    <w:rsid w:val="0063632A"/>
    <w:rsid w:val="006369FD"/>
    <w:rsid w:val="00645C19"/>
    <w:rsid w:val="00646552"/>
    <w:rsid w:val="00647519"/>
    <w:rsid w:val="00671363"/>
    <w:rsid w:val="006778E4"/>
    <w:rsid w:val="00680DAA"/>
    <w:rsid w:val="00681E68"/>
    <w:rsid w:val="006A7EA4"/>
    <w:rsid w:val="006D0B05"/>
    <w:rsid w:val="006D2109"/>
    <w:rsid w:val="006D3D47"/>
    <w:rsid w:val="006D720A"/>
    <w:rsid w:val="006E0EA5"/>
    <w:rsid w:val="006E0F70"/>
    <w:rsid w:val="006E53F6"/>
    <w:rsid w:val="007020B0"/>
    <w:rsid w:val="00736243"/>
    <w:rsid w:val="007362BB"/>
    <w:rsid w:val="0074190C"/>
    <w:rsid w:val="00744471"/>
    <w:rsid w:val="00747596"/>
    <w:rsid w:val="00747691"/>
    <w:rsid w:val="007521D7"/>
    <w:rsid w:val="00753BAB"/>
    <w:rsid w:val="00772618"/>
    <w:rsid w:val="00777263"/>
    <w:rsid w:val="00782FB2"/>
    <w:rsid w:val="00785147"/>
    <w:rsid w:val="0079618F"/>
    <w:rsid w:val="007A2A70"/>
    <w:rsid w:val="007C48B4"/>
    <w:rsid w:val="007D0169"/>
    <w:rsid w:val="007D5C90"/>
    <w:rsid w:val="007E0D4B"/>
    <w:rsid w:val="007E2C12"/>
    <w:rsid w:val="007E374E"/>
    <w:rsid w:val="00810E0E"/>
    <w:rsid w:val="00812EC7"/>
    <w:rsid w:val="00814A9E"/>
    <w:rsid w:val="008252C7"/>
    <w:rsid w:val="0083074E"/>
    <w:rsid w:val="00851F86"/>
    <w:rsid w:val="008547BF"/>
    <w:rsid w:val="00855C21"/>
    <w:rsid w:val="00857106"/>
    <w:rsid w:val="00857C26"/>
    <w:rsid w:val="00862548"/>
    <w:rsid w:val="0086740F"/>
    <w:rsid w:val="00887E80"/>
    <w:rsid w:val="00890222"/>
    <w:rsid w:val="00897B28"/>
    <w:rsid w:val="008A1F35"/>
    <w:rsid w:val="008A3A12"/>
    <w:rsid w:val="008B2ECC"/>
    <w:rsid w:val="008B57D0"/>
    <w:rsid w:val="008C79B3"/>
    <w:rsid w:val="008D1097"/>
    <w:rsid w:val="008E36B7"/>
    <w:rsid w:val="008E5600"/>
    <w:rsid w:val="008E6E6E"/>
    <w:rsid w:val="008F0D36"/>
    <w:rsid w:val="008F1C5A"/>
    <w:rsid w:val="008F418C"/>
    <w:rsid w:val="009040A4"/>
    <w:rsid w:val="00922971"/>
    <w:rsid w:val="00925F72"/>
    <w:rsid w:val="00936886"/>
    <w:rsid w:val="00936B60"/>
    <w:rsid w:val="009501A8"/>
    <w:rsid w:val="00952ADC"/>
    <w:rsid w:val="00955279"/>
    <w:rsid w:val="00965818"/>
    <w:rsid w:val="00990C88"/>
    <w:rsid w:val="009A114F"/>
    <w:rsid w:val="009B2F1E"/>
    <w:rsid w:val="009C5D5E"/>
    <w:rsid w:val="009D17C0"/>
    <w:rsid w:val="009E674F"/>
    <w:rsid w:val="009F3B24"/>
    <w:rsid w:val="00A12A49"/>
    <w:rsid w:val="00A17AF9"/>
    <w:rsid w:val="00A430A9"/>
    <w:rsid w:val="00A44170"/>
    <w:rsid w:val="00A470E0"/>
    <w:rsid w:val="00A56621"/>
    <w:rsid w:val="00A57EEC"/>
    <w:rsid w:val="00A67272"/>
    <w:rsid w:val="00A731B0"/>
    <w:rsid w:val="00A81048"/>
    <w:rsid w:val="00A843B8"/>
    <w:rsid w:val="00A84B73"/>
    <w:rsid w:val="00A85BD3"/>
    <w:rsid w:val="00A9490F"/>
    <w:rsid w:val="00AC0D79"/>
    <w:rsid w:val="00AC6F50"/>
    <w:rsid w:val="00AD12CB"/>
    <w:rsid w:val="00AD5DD8"/>
    <w:rsid w:val="00AD6A9B"/>
    <w:rsid w:val="00AE2CEE"/>
    <w:rsid w:val="00AE70BF"/>
    <w:rsid w:val="00AF26E0"/>
    <w:rsid w:val="00AF4F8C"/>
    <w:rsid w:val="00B00FB1"/>
    <w:rsid w:val="00B02444"/>
    <w:rsid w:val="00B029B7"/>
    <w:rsid w:val="00B062A1"/>
    <w:rsid w:val="00B129F3"/>
    <w:rsid w:val="00B16AA5"/>
    <w:rsid w:val="00B279FD"/>
    <w:rsid w:val="00B27BD8"/>
    <w:rsid w:val="00B308A0"/>
    <w:rsid w:val="00B434D7"/>
    <w:rsid w:val="00B453A3"/>
    <w:rsid w:val="00B478B3"/>
    <w:rsid w:val="00B5067E"/>
    <w:rsid w:val="00B52776"/>
    <w:rsid w:val="00B62055"/>
    <w:rsid w:val="00B704CF"/>
    <w:rsid w:val="00B73E0F"/>
    <w:rsid w:val="00B74B73"/>
    <w:rsid w:val="00B74CC7"/>
    <w:rsid w:val="00B85505"/>
    <w:rsid w:val="00B86CB7"/>
    <w:rsid w:val="00B87314"/>
    <w:rsid w:val="00B92C1F"/>
    <w:rsid w:val="00B92E1C"/>
    <w:rsid w:val="00B97267"/>
    <w:rsid w:val="00BA3E3F"/>
    <w:rsid w:val="00BA6BC8"/>
    <w:rsid w:val="00BB21EA"/>
    <w:rsid w:val="00BB4C9D"/>
    <w:rsid w:val="00BB7D23"/>
    <w:rsid w:val="00BD081B"/>
    <w:rsid w:val="00BD3550"/>
    <w:rsid w:val="00BE25BF"/>
    <w:rsid w:val="00BF3F01"/>
    <w:rsid w:val="00C1054F"/>
    <w:rsid w:val="00C21300"/>
    <w:rsid w:val="00C24965"/>
    <w:rsid w:val="00C33295"/>
    <w:rsid w:val="00C34257"/>
    <w:rsid w:val="00C41252"/>
    <w:rsid w:val="00C433A2"/>
    <w:rsid w:val="00C43CAA"/>
    <w:rsid w:val="00C67FCF"/>
    <w:rsid w:val="00C71C73"/>
    <w:rsid w:val="00C83CDE"/>
    <w:rsid w:val="00C9707E"/>
    <w:rsid w:val="00C978B3"/>
    <w:rsid w:val="00CA3565"/>
    <w:rsid w:val="00CB06B5"/>
    <w:rsid w:val="00CB17C3"/>
    <w:rsid w:val="00CB24FC"/>
    <w:rsid w:val="00CB65E6"/>
    <w:rsid w:val="00CC18D4"/>
    <w:rsid w:val="00CC1A2B"/>
    <w:rsid w:val="00CC5469"/>
    <w:rsid w:val="00CC7672"/>
    <w:rsid w:val="00CD31A5"/>
    <w:rsid w:val="00CD707A"/>
    <w:rsid w:val="00CE57BD"/>
    <w:rsid w:val="00CE7004"/>
    <w:rsid w:val="00CF435B"/>
    <w:rsid w:val="00CF7753"/>
    <w:rsid w:val="00D10475"/>
    <w:rsid w:val="00D22284"/>
    <w:rsid w:val="00D2783C"/>
    <w:rsid w:val="00D331A1"/>
    <w:rsid w:val="00D35D68"/>
    <w:rsid w:val="00D42850"/>
    <w:rsid w:val="00D456B9"/>
    <w:rsid w:val="00D52ADD"/>
    <w:rsid w:val="00D648EF"/>
    <w:rsid w:val="00D70BBD"/>
    <w:rsid w:val="00D712B9"/>
    <w:rsid w:val="00D91BCC"/>
    <w:rsid w:val="00D931D0"/>
    <w:rsid w:val="00D9486E"/>
    <w:rsid w:val="00DA659C"/>
    <w:rsid w:val="00DB16B2"/>
    <w:rsid w:val="00DC0CE3"/>
    <w:rsid w:val="00DC35C1"/>
    <w:rsid w:val="00DC722B"/>
    <w:rsid w:val="00DD1DD6"/>
    <w:rsid w:val="00DD29DB"/>
    <w:rsid w:val="00DD2EFA"/>
    <w:rsid w:val="00DD410A"/>
    <w:rsid w:val="00DE61F2"/>
    <w:rsid w:val="00DF5CDD"/>
    <w:rsid w:val="00E00836"/>
    <w:rsid w:val="00E00C12"/>
    <w:rsid w:val="00E06808"/>
    <w:rsid w:val="00E06FA8"/>
    <w:rsid w:val="00E2031C"/>
    <w:rsid w:val="00E22D14"/>
    <w:rsid w:val="00E234BF"/>
    <w:rsid w:val="00E436B8"/>
    <w:rsid w:val="00E530F0"/>
    <w:rsid w:val="00E60630"/>
    <w:rsid w:val="00E77496"/>
    <w:rsid w:val="00E927C1"/>
    <w:rsid w:val="00EA2AC5"/>
    <w:rsid w:val="00EA41D8"/>
    <w:rsid w:val="00EB2EC7"/>
    <w:rsid w:val="00EE1BC6"/>
    <w:rsid w:val="00EE23C2"/>
    <w:rsid w:val="00EE26BD"/>
    <w:rsid w:val="00EE3167"/>
    <w:rsid w:val="00EE4DFD"/>
    <w:rsid w:val="00EF2D42"/>
    <w:rsid w:val="00F179D0"/>
    <w:rsid w:val="00F201CF"/>
    <w:rsid w:val="00F239A1"/>
    <w:rsid w:val="00F26504"/>
    <w:rsid w:val="00F27C01"/>
    <w:rsid w:val="00F31BCB"/>
    <w:rsid w:val="00F31EFD"/>
    <w:rsid w:val="00F33F30"/>
    <w:rsid w:val="00F64E81"/>
    <w:rsid w:val="00F70960"/>
    <w:rsid w:val="00F72338"/>
    <w:rsid w:val="00F73D1E"/>
    <w:rsid w:val="00F80AC7"/>
    <w:rsid w:val="00F921D2"/>
    <w:rsid w:val="00F93EA4"/>
    <w:rsid w:val="00FB2EE5"/>
    <w:rsid w:val="00FB54E8"/>
    <w:rsid w:val="00FC3F23"/>
    <w:rsid w:val="00FD4F62"/>
    <w:rsid w:val="00FE4085"/>
    <w:rsid w:val="00FF6D1B"/>
    <w:rsid w:val="014C0CB8"/>
    <w:rsid w:val="014E190E"/>
    <w:rsid w:val="01943119"/>
    <w:rsid w:val="027E0E45"/>
    <w:rsid w:val="02D4B482"/>
    <w:rsid w:val="031BD49D"/>
    <w:rsid w:val="032E02DF"/>
    <w:rsid w:val="03825A0C"/>
    <w:rsid w:val="03C3C787"/>
    <w:rsid w:val="0464B9C9"/>
    <w:rsid w:val="04AF901F"/>
    <w:rsid w:val="04EC229E"/>
    <w:rsid w:val="053FD62C"/>
    <w:rsid w:val="05ACB12E"/>
    <w:rsid w:val="05CEFC5C"/>
    <w:rsid w:val="066B3163"/>
    <w:rsid w:val="06812112"/>
    <w:rsid w:val="0681D6E3"/>
    <w:rsid w:val="07A7C179"/>
    <w:rsid w:val="07DA7671"/>
    <w:rsid w:val="07E79CBB"/>
    <w:rsid w:val="0835DE1F"/>
    <w:rsid w:val="083DAB5C"/>
    <w:rsid w:val="08459639"/>
    <w:rsid w:val="085C2F4F"/>
    <w:rsid w:val="08737127"/>
    <w:rsid w:val="08892DAF"/>
    <w:rsid w:val="08C6129A"/>
    <w:rsid w:val="09215C36"/>
    <w:rsid w:val="09E6FDA3"/>
    <w:rsid w:val="09F2E765"/>
    <w:rsid w:val="0AEA362D"/>
    <w:rsid w:val="0BEED9E8"/>
    <w:rsid w:val="0C217004"/>
    <w:rsid w:val="0C7272F2"/>
    <w:rsid w:val="0CAD688F"/>
    <w:rsid w:val="0CCB283A"/>
    <w:rsid w:val="0CD544EF"/>
    <w:rsid w:val="0D8AAA49"/>
    <w:rsid w:val="0DFE5E74"/>
    <w:rsid w:val="0E424EF2"/>
    <w:rsid w:val="0E80ABE1"/>
    <w:rsid w:val="0E9BBF6F"/>
    <w:rsid w:val="0EA60DC4"/>
    <w:rsid w:val="0EC1D094"/>
    <w:rsid w:val="0ED21B67"/>
    <w:rsid w:val="0ED29B35"/>
    <w:rsid w:val="0F11A6C5"/>
    <w:rsid w:val="0F270959"/>
    <w:rsid w:val="0F9902B7"/>
    <w:rsid w:val="0FA75923"/>
    <w:rsid w:val="100018EB"/>
    <w:rsid w:val="10623BBF"/>
    <w:rsid w:val="10861694"/>
    <w:rsid w:val="10ED3814"/>
    <w:rsid w:val="113CDC2C"/>
    <w:rsid w:val="119765FA"/>
    <w:rsid w:val="11CDA2A9"/>
    <w:rsid w:val="121C9ABF"/>
    <w:rsid w:val="1282FBFC"/>
    <w:rsid w:val="12AC1DA0"/>
    <w:rsid w:val="12DE9260"/>
    <w:rsid w:val="12F3A71E"/>
    <w:rsid w:val="12FBD543"/>
    <w:rsid w:val="13E08702"/>
    <w:rsid w:val="140BEB58"/>
    <w:rsid w:val="14553DFA"/>
    <w:rsid w:val="1570DB8C"/>
    <w:rsid w:val="15A83FC2"/>
    <w:rsid w:val="165DED43"/>
    <w:rsid w:val="170E8076"/>
    <w:rsid w:val="1721F68E"/>
    <w:rsid w:val="174433BF"/>
    <w:rsid w:val="17A542DA"/>
    <w:rsid w:val="183A6EDB"/>
    <w:rsid w:val="1868B2DA"/>
    <w:rsid w:val="1895880E"/>
    <w:rsid w:val="18AB3B71"/>
    <w:rsid w:val="19637B6A"/>
    <w:rsid w:val="19B80A0D"/>
    <w:rsid w:val="19F0174E"/>
    <w:rsid w:val="19F40559"/>
    <w:rsid w:val="19F7D058"/>
    <w:rsid w:val="1ABA5D5F"/>
    <w:rsid w:val="1AC03870"/>
    <w:rsid w:val="1B1257A5"/>
    <w:rsid w:val="1B2EDA60"/>
    <w:rsid w:val="1B6602C6"/>
    <w:rsid w:val="1C604FDF"/>
    <w:rsid w:val="1C8BDADC"/>
    <w:rsid w:val="1CE538D8"/>
    <w:rsid w:val="1D1772A4"/>
    <w:rsid w:val="1DC7A4CC"/>
    <w:rsid w:val="1E11E5BF"/>
    <w:rsid w:val="1EB364D5"/>
    <w:rsid w:val="1ECB417B"/>
    <w:rsid w:val="1ED7F45E"/>
    <w:rsid w:val="1F05727A"/>
    <w:rsid w:val="1F1B40D8"/>
    <w:rsid w:val="1F4B7F0A"/>
    <w:rsid w:val="1F76C989"/>
    <w:rsid w:val="209C945C"/>
    <w:rsid w:val="21227A52"/>
    <w:rsid w:val="220D1B10"/>
    <w:rsid w:val="229EA26A"/>
    <w:rsid w:val="231DB8FD"/>
    <w:rsid w:val="233F2DCF"/>
    <w:rsid w:val="2376A53B"/>
    <w:rsid w:val="23C305BB"/>
    <w:rsid w:val="249AAAC9"/>
    <w:rsid w:val="24B9895E"/>
    <w:rsid w:val="24C82D46"/>
    <w:rsid w:val="24E80276"/>
    <w:rsid w:val="24F7DCE1"/>
    <w:rsid w:val="250F5FA5"/>
    <w:rsid w:val="253A82FF"/>
    <w:rsid w:val="254735E2"/>
    <w:rsid w:val="25DBD9B3"/>
    <w:rsid w:val="267A24C4"/>
    <w:rsid w:val="26EF020B"/>
    <w:rsid w:val="26F72688"/>
    <w:rsid w:val="272BFF9C"/>
    <w:rsid w:val="27E51ABE"/>
    <w:rsid w:val="27F151B2"/>
    <w:rsid w:val="283E75D5"/>
    <w:rsid w:val="291227A4"/>
    <w:rsid w:val="2965E6B4"/>
    <w:rsid w:val="297BDAD8"/>
    <w:rsid w:val="298D03FF"/>
    <w:rsid w:val="2A5386CD"/>
    <w:rsid w:val="2A6E1644"/>
    <w:rsid w:val="2A81856E"/>
    <w:rsid w:val="2A824433"/>
    <w:rsid w:val="2AABCF21"/>
    <w:rsid w:val="2ABDEF16"/>
    <w:rsid w:val="2AC795C3"/>
    <w:rsid w:val="2AE1AF1A"/>
    <w:rsid w:val="2AF5419B"/>
    <w:rsid w:val="2B058F64"/>
    <w:rsid w:val="2B099258"/>
    <w:rsid w:val="2B5D0C2F"/>
    <w:rsid w:val="2BA54731"/>
    <w:rsid w:val="2BB53DDE"/>
    <w:rsid w:val="2BCACD25"/>
    <w:rsid w:val="2BF99A82"/>
    <w:rsid w:val="2C0888C5"/>
    <w:rsid w:val="2C09DD5C"/>
    <w:rsid w:val="2CC49B43"/>
    <w:rsid w:val="2D3A35E1"/>
    <w:rsid w:val="2D6329DD"/>
    <w:rsid w:val="2DC63630"/>
    <w:rsid w:val="2DDFB534"/>
    <w:rsid w:val="2E2683EF"/>
    <w:rsid w:val="2E3FF068"/>
    <w:rsid w:val="2E4FEFD7"/>
    <w:rsid w:val="2E977AE7"/>
    <w:rsid w:val="2EE381A7"/>
    <w:rsid w:val="2F279F71"/>
    <w:rsid w:val="2F49D9A4"/>
    <w:rsid w:val="2FC8B2BE"/>
    <w:rsid w:val="2FFC3C05"/>
    <w:rsid w:val="3044C293"/>
    <w:rsid w:val="306362B5"/>
    <w:rsid w:val="30D59E0E"/>
    <w:rsid w:val="30DD57C8"/>
    <w:rsid w:val="3197DF12"/>
    <w:rsid w:val="31DC2E74"/>
    <w:rsid w:val="31FA898F"/>
    <w:rsid w:val="324D2662"/>
    <w:rsid w:val="32AFD89E"/>
    <w:rsid w:val="334B98CB"/>
    <w:rsid w:val="33A6826B"/>
    <w:rsid w:val="3418A7D1"/>
    <w:rsid w:val="34396B60"/>
    <w:rsid w:val="34ECFA4D"/>
    <w:rsid w:val="35B0C8EB"/>
    <w:rsid w:val="35EA869C"/>
    <w:rsid w:val="365CB808"/>
    <w:rsid w:val="36A48230"/>
    <w:rsid w:val="36D1FF60"/>
    <w:rsid w:val="36E05709"/>
    <w:rsid w:val="36F464B0"/>
    <w:rsid w:val="37659A05"/>
    <w:rsid w:val="377868D9"/>
    <w:rsid w:val="378D3088"/>
    <w:rsid w:val="37BDA792"/>
    <w:rsid w:val="38352B8B"/>
    <w:rsid w:val="3912EDA5"/>
    <w:rsid w:val="3914393A"/>
    <w:rsid w:val="393EE76E"/>
    <w:rsid w:val="395C15A7"/>
    <w:rsid w:val="39619FC0"/>
    <w:rsid w:val="396C8900"/>
    <w:rsid w:val="3985130B"/>
    <w:rsid w:val="39ECD2F9"/>
    <w:rsid w:val="3A220EAD"/>
    <w:rsid w:val="3A469382"/>
    <w:rsid w:val="3A68BE7D"/>
    <w:rsid w:val="3ABAEA83"/>
    <w:rsid w:val="3B62E9A7"/>
    <w:rsid w:val="3BB3FA40"/>
    <w:rsid w:val="3C08F900"/>
    <w:rsid w:val="3C32FB37"/>
    <w:rsid w:val="3D5A5666"/>
    <w:rsid w:val="3DC3C856"/>
    <w:rsid w:val="3DC5000B"/>
    <w:rsid w:val="3DCF15DA"/>
    <w:rsid w:val="3E2B9F40"/>
    <w:rsid w:val="3E9D5166"/>
    <w:rsid w:val="3EE9A5C9"/>
    <w:rsid w:val="3F4DBA65"/>
    <w:rsid w:val="3F606E91"/>
    <w:rsid w:val="3FB62F24"/>
    <w:rsid w:val="3FDD9D00"/>
    <w:rsid w:val="40CD9682"/>
    <w:rsid w:val="41D18FC7"/>
    <w:rsid w:val="41E6D305"/>
    <w:rsid w:val="422795A7"/>
    <w:rsid w:val="42B7E79C"/>
    <w:rsid w:val="43097CAF"/>
    <w:rsid w:val="439AA3DD"/>
    <w:rsid w:val="43E4BB5D"/>
    <w:rsid w:val="4402C704"/>
    <w:rsid w:val="442C1E54"/>
    <w:rsid w:val="44766D32"/>
    <w:rsid w:val="459D275D"/>
    <w:rsid w:val="45BACF60"/>
    <w:rsid w:val="45CB9197"/>
    <w:rsid w:val="45F52301"/>
    <w:rsid w:val="464952AF"/>
    <w:rsid w:val="464F03E6"/>
    <w:rsid w:val="46CC87ED"/>
    <w:rsid w:val="4773F7ED"/>
    <w:rsid w:val="48121DE8"/>
    <w:rsid w:val="48255F3A"/>
    <w:rsid w:val="48FF9DA3"/>
    <w:rsid w:val="49036B78"/>
    <w:rsid w:val="492DE8D9"/>
    <w:rsid w:val="498E8B07"/>
    <w:rsid w:val="498F57C3"/>
    <w:rsid w:val="49E37C8A"/>
    <w:rsid w:val="4A30EE65"/>
    <w:rsid w:val="4A4D3F19"/>
    <w:rsid w:val="4B74BC00"/>
    <w:rsid w:val="4BB883FF"/>
    <w:rsid w:val="4C14129A"/>
    <w:rsid w:val="4C99C18A"/>
    <w:rsid w:val="4D3C985C"/>
    <w:rsid w:val="4DD28FC1"/>
    <w:rsid w:val="4DED796E"/>
    <w:rsid w:val="4E12468D"/>
    <w:rsid w:val="4ED1A4A4"/>
    <w:rsid w:val="4EFBAE0A"/>
    <w:rsid w:val="4F181055"/>
    <w:rsid w:val="4F7660EF"/>
    <w:rsid w:val="4FFCE7D8"/>
    <w:rsid w:val="5007476B"/>
    <w:rsid w:val="501424A0"/>
    <w:rsid w:val="50B5C9D4"/>
    <w:rsid w:val="50D4638F"/>
    <w:rsid w:val="511F6741"/>
    <w:rsid w:val="518AF8BF"/>
    <w:rsid w:val="5194CFE1"/>
    <w:rsid w:val="51CE8288"/>
    <w:rsid w:val="51D3923B"/>
    <w:rsid w:val="5272FB55"/>
    <w:rsid w:val="527666CC"/>
    <w:rsid w:val="527E0FBC"/>
    <w:rsid w:val="53197973"/>
    <w:rsid w:val="534070B4"/>
    <w:rsid w:val="5402278D"/>
    <w:rsid w:val="54095980"/>
    <w:rsid w:val="54300547"/>
    <w:rsid w:val="548E1C60"/>
    <w:rsid w:val="54B7309E"/>
    <w:rsid w:val="54BCF168"/>
    <w:rsid w:val="54CB0035"/>
    <w:rsid w:val="54D27047"/>
    <w:rsid w:val="5569A1C2"/>
    <w:rsid w:val="55805FDD"/>
    <w:rsid w:val="568806FF"/>
    <w:rsid w:val="56D1CE4B"/>
    <w:rsid w:val="5712AD91"/>
    <w:rsid w:val="57569FCC"/>
    <w:rsid w:val="5780BEF8"/>
    <w:rsid w:val="57D3FEC0"/>
    <w:rsid w:val="57D8D785"/>
    <w:rsid w:val="580F3D86"/>
    <w:rsid w:val="581B0594"/>
    <w:rsid w:val="58D6BED2"/>
    <w:rsid w:val="59161D9A"/>
    <w:rsid w:val="594DE031"/>
    <w:rsid w:val="5959124A"/>
    <w:rsid w:val="59EA4EA4"/>
    <w:rsid w:val="5A452AE7"/>
    <w:rsid w:val="5A50B8DC"/>
    <w:rsid w:val="5A9A6060"/>
    <w:rsid w:val="5B2E5FA8"/>
    <w:rsid w:val="5B7367D3"/>
    <w:rsid w:val="5BE869C2"/>
    <w:rsid w:val="5CC24283"/>
    <w:rsid w:val="5CD35F89"/>
    <w:rsid w:val="5D6484F8"/>
    <w:rsid w:val="5D658A94"/>
    <w:rsid w:val="5D704E21"/>
    <w:rsid w:val="5D919787"/>
    <w:rsid w:val="5DCBC91E"/>
    <w:rsid w:val="5DFF2CA8"/>
    <w:rsid w:val="5E086E9F"/>
    <w:rsid w:val="5E0C19C7"/>
    <w:rsid w:val="5E1020A9"/>
    <w:rsid w:val="5E31EFBF"/>
    <w:rsid w:val="5E5F971A"/>
    <w:rsid w:val="5E66006A"/>
    <w:rsid w:val="5FF9E345"/>
    <w:rsid w:val="60768E40"/>
    <w:rsid w:val="6097BFC7"/>
    <w:rsid w:val="617593CD"/>
    <w:rsid w:val="61B76A9E"/>
    <w:rsid w:val="61D8F7E5"/>
    <w:rsid w:val="6215DF9E"/>
    <w:rsid w:val="6240143A"/>
    <w:rsid w:val="63304A7F"/>
    <w:rsid w:val="633E1F43"/>
    <w:rsid w:val="652D8F7C"/>
    <w:rsid w:val="655AC1D5"/>
    <w:rsid w:val="65E92FDC"/>
    <w:rsid w:val="660975B2"/>
    <w:rsid w:val="660BE83A"/>
    <w:rsid w:val="660E9A56"/>
    <w:rsid w:val="664C3764"/>
    <w:rsid w:val="664F57F9"/>
    <w:rsid w:val="66A9FF3A"/>
    <w:rsid w:val="679DC86B"/>
    <w:rsid w:val="67C5A7C7"/>
    <w:rsid w:val="6803BBA2"/>
    <w:rsid w:val="68507063"/>
    <w:rsid w:val="6860ABFE"/>
    <w:rsid w:val="686662C5"/>
    <w:rsid w:val="6A35817D"/>
    <w:rsid w:val="6A3E8654"/>
    <w:rsid w:val="6A97DD31"/>
    <w:rsid w:val="6A9EB8FA"/>
    <w:rsid w:val="6AA82225"/>
    <w:rsid w:val="6B0EA23A"/>
    <w:rsid w:val="6B7A566D"/>
    <w:rsid w:val="6C189A81"/>
    <w:rsid w:val="6C528802"/>
    <w:rsid w:val="6C8C637C"/>
    <w:rsid w:val="6CF4BBF1"/>
    <w:rsid w:val="6D0E0772"/>
    <w:rsid w:val="6D8AE107"/>
    <w:rsid w:val="6DD6C2B7"/>
    <w:rsid w:val="6DD920B9"/>
    <w:rsid w:val="6E62854B"/>
    <w:rsid w:val="6E7C2434"/>
    <w:rsid w:val="6ED5DD07"/>
    <w:rsid w:val="6F0D2C3B"/>
    <w:rsid w:val="6F17972F"/>
    <w:rsid w:val="6F1F38F7"/>
    <w:rsid w:val="6F67F9A1"/>
    <w:rsid w:val="6FA0CE8E"/>
    <w:rsid w:val="6FE7386D"/>
    <w:rsid w:val="7042909C"/>
    <w:rsid w:val="70529586"/>
    <w:rsid w:val="70AB805E"/>
    <w:rsid w:val="717AAB41"/>
    <w:rsid w:val="71D1B1B5"/>
    <w:rsid w:val="72B2B033"/>
    <w:rsid w:val="72B65CA4"/>
    <w:rsid w:val="7351910C"/>
    <w:rsid w:val="73A84130"/>
    <w:rsid w:val="73C36EB4"/>
    <w:rsid w:val="73E10377"/>
    <w:rsid w:val="74389A52"/>
    <w:rsid w:val="745AFDC5"/>
    <w:rsid w:val="74CA269D"/>
    <w:rsid w:val="74E85982"/>
    <w:rsid w:val="7573C29F"/>
    <w:rsid w:val="7651C337"/>
    <w:rsid w:val="76D46FD5"/>
    <w:rsid w:val="7782B2C6"/>
    <w:rsid w:val="77A85956"/>
    <w:rsid w:val="7862B69B"/>
    <w:rsid w:val="786C4A7B"/>
    <w:rsid w:val="78970FCA"/>
    <w:rsid w:val="7914B1E2"/>
    <w:rsid w:val="79D23CC1"/>
    <w:rsid w:val="79D3621D"/>
    <w:rsid w:val="79E9767D"/>
    <w:rsid w:val="7A3D8285"/>
    <w:rsid w:val="7A548038"/>
    <w:rsid w:val="7A8CBE8E"/>
    <w:rsid w:val="7A997171"/>
    <w:rsid w:val="7B94403E"/>
    <w:rsid w:val="7BBA8F74"/>
    <w:rsid w:val="7BE2527E"/>
    <w:rsid w:val="7C1479FB"/>
    <w:rsid w:val="7C3F968D"/>
    <w:rsid w:val="7C58A2A1"/>
    <w:rsid w:val="7CFDCF78"/>
    <w:rsid w:val="7D1D3554"/>
    <w:rsid w:val="7D243E10"/>
    <w:rsid w:val="7D390614"/>
    <w:rsid w:val="7D3B0639"/>
    <w:rsid w:val="7D59F9CC"/>
    <w:rsid w:val="7DC45F50"/>
    <w:rsid w:val="7DDFE72E"/>
    <w:rsid w:val="7DED26CF"/>
    <w:rsid w:val="7DFC926C"/>
    <w:rsid w:val="7E964481"/>
    <w:rsid w:val="7ECFC62F"/>
    <w:rsid w:val="7EE9EDD2"/>
    <w:rsid w:val="7F0801B2"/>
    <w:rsid w:val="7F0C8ED7"/>
    <w:rsid w:val="7F62A5F6"/>
    <w:rsid w:val="7F6CF9C2"/>
    <w:rsid w:val="7FCCE16D"/>
    <w:rsid w:val="7FD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FC5E"/>
  <w15:chartTrackingRefBased/>
  <w15:docId w15:val="{58E60631-3735-4DCE-AEA1-1ECAD26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4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1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4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4641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en-US"/>
    </w:rPr>
  </w:style>
  <w:style w:type="character" w:customStyle="1" w:styleId="a6">
    <w:name w:val="Основний текст Знак"/>
    <w:basedOn w:val="a0"/>
    <w:link w:val="a5"/>
    <w:uiPriority w:val="1"/>
    <w:rsid w:val="004641E3"/>
    <w:rPr>
      <w:rFonts w:ascii="Arial MT" w:eastAsia="Arial MT" w:hAnsi="Arial MT" w:cs="Arial MT"/>
      <w:sz w:val="21"/>
      <w:szCs w:val="21"/>
      <w:lang w:val="en-US"/>
    </w:rPr>
  </w:style>
  <w:style w:type="paragraph" w:styleId="a7">
    <w:name w:val="header"/>
    <w:basedOn w:val="a"/>
    <w:link w:val="a8"/>
    <w:uiPriority w:val="99"/>
    <w:unhideWhenUsed/>
    <w:rsid w:val="0046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641E3"/>
  </w:style>
  <w:style w:type="paragraph" w:styleId="a9">
    <w:name w:val="footer"/>
    <w:basedOn w:val="a"/>
    <w:link w:val="aa"/>
    <w:uiPriority w:val="99"/>
    <w:unhideWhenUsed/>
    <w:rsid w:val="0046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641E3"/>
  </w:style>
  <w:style w:type="table" w:styleId="ab">
    <w:name w:val="Table Grid"/>
    <w:basedOn w:val="a1"/>
    <w:uiPriority w:val="39"/>
    <w:rsid w:val="0046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641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Normal (Web)"/>
    <w:basedOn w:val="a"/>
    <w:uiPriority w:val="99"/>
    <w:unhideWhenUsed/>
    <w:qFormat/>
    <w:rsid w:val="0046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d">
    <w:name w:val="Hyperlink"/>
    <w:basedOn w:val="a0"/>
    <w:uiPriority w:val="99"/>
    <w:unhideWhenUsed/>
    <w:rsid w:val="004641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12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CC7672"/>
    <w:pPr>
      <w:widowControl w:val="0"/>
      <w:autoSpaceDE w:val="0"/>
      <w:autoSpaceDN w:val="0"/>
      <w:spacing w:after="0" w:line="240" w:lineRule="auto"/>
      <w:ind w:left="840" w:right="126" w:hanging="351"/>
      <w:jc w:val="both"/>
    </w:pPr>
    <w:rPr>
      <w:rFonts w:ascii="Arial MT" w:eastAsia="Arial MT" w:hAnsi="Arial MT" w:cs="Arial MT"/>
      <w:lang w:val="en-US"/>
    </w:rPr>
  </w:style>
  <w:style w:type="paragraph" w:customStyle="1" w:styleId="Body">
    <w:name w:val="Body"/>
    <w:rsid w:val="00904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af">
    <w:name w:val="annotation text"/>
    <w:basedOn w:val="a"/>
    <w:link w:val="af0"/>
    <w:uiPriority w:val="99"/>
    <w:unhideWhenUsed/>
    <w:rsid w:val="00645C19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645C1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C19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  <w:lang w:val="en-US"/>
    </w:rPr>
  </w:style>
  <w:style w:type="character" w:customStyle="1" w:styleId="af2">
    <w:name w:val="Тема примітки Знак"/>
    <w:basedOn w:val="af0"/>
    <w:link w:val="af1"/>
    <w:uiPriority w:val="99"/>
    <w:semiHidden/>
    <w:rsid w:val="00645C19"/>
    <w:rPr>
      <w:rFonts w:ascii="Arial MT" w:eastAsia="Arial MT" w:hAnsi="Arial MT" w:cs="Arial MT"/>
      <w:b/>
      <w:bCs/>
      <w:sz w:val="20"/>
      <w:szCs w:val="20"/>
      <w:lang w:val="en-US"/>
    </w:rPr>
  </w:style>
  <w:style w:type="character" w:styleId="af3">
    <w:name w:val="Strong"/>
    <w:basedOn w:val="a0"/>
    <w:uiPriority w:val="22"/>
    <w:qFormat/>
    <w:rsid w:val="003B6330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D22284"/>
    <w:rPr>
      <w:sz w:val="16"/>
      <w:szCs w:val="16"/>
    </w:rPr>
  </w:style>
  <w:style w:type="character" w:styleId="af5">
    <w:name w:val="Placeholder Text"/>
    <w:basedOn w:val="a0"/>
    <w:uiPriority w:val="99"/>
    <w:semiHidden/>
    <w:rsid w:val="00352908"/>
    <w:rPr>
      <w:color w:val="808080"/>
    </w:rPr>
  </w:style>
  <w:style w:type="character" w:styleId="af6">
    <w:name w:val="Unresolved Mention"/>
    <w:basedOn w:val="a0"/>
    <w:uiPriority w:val="99"/>
    <w:semiHidden/>
    <w:unhideWhenUsed/>
    <w:rsid w:val="00352908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213DE5"/>
    <w:pPr>
      <w:tabs>
        <w:tab w:val="left" w:pos="880"/>
        <w:tab w:val="right" w:leader="dot" w:pos="9629"/>
      </w:tabs>
      <w:spacing w:after="0" w:line="240" w:lineRule="auto"/>
      <w:ind w:left="238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1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15C0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FF6D1B"/>
  </w:style>
  <w:style w:type="character" w:customStyle="1" w:styleId="eop">
    <w:name w:val="eop"/>
    <w:rsid w:val="00FF6D1B"/>
  </w:style>
  <w:style w:type="paragraph" w:customStyle="1" w:styleId="paragraph">
    <w:name w:val="paragraph"/>
    <w:basedOn w:val="a"/>
    <w:rsid w:val="00FF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char">
    <w:name w:val="tabchar"/>
    <w:rsid w:val="00FF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d9a01-cb45-47ce-a3fe-e43e3fb47307" xsi:nil="true"/>
    <lcf76f155ced4ddcb4097134ff3c332f xmlns="2199f73b-4a9c-4734-99af-47b441677d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4D70A395A0B4A864C030D36932F37" ma:contentTypeVersion="12" ma:contentTypeDescription="Створення нового документа." ma:contentTypeScope="" ma:versionID="d096bdd250330a1bc663919931e887b3">
  <xsd:schema xmlns:xsd="http://www.w3.org/2001/XMLSchema" xmlns:xs="http://www.w3.org/2001/XMLSchema" xmlns:p="http://schemas.microsoft.com/office/2006/metadata/properties" xmlns:ns2="2199f73b-4a9c-4734-99af-47b441677dea" xmlns:ns3="55bd9a01-cb45-47ce-a3fe-e43e3fb47307" targetNamespace="http://schemas.microsoft.com/office/2006/metadata/properties" ma:root="true" ma:fieldsID="cfb8b702f2ac85166acb78d4ba5b5da7" ns2:_="" ns3:_="">
    <xsd:import namespace="2199f73b-4a9c-4734-99af-47b441677dea"/>
    <xsd:import namespace="55bd9a01-cb45-47ce-a3fe-e43e3fb47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9f73b-4a9c-4734-99af-47b441677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c5f02cea-a3a8-4e6d-8be5-ced81e355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d9a01-cb45-47ce-a3fe-e43e3fb473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5d79d6-268f-43a3-aee1-6a19d43284e5}" ma:internalName="TaxCatchAll" ma:showField="CatchAllData" ma:web="55bd9a01-cb45-47ce-a3fe-e43e3fb4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0B2C1-0FFB-473D-BC7C-3A39FEAA0303}">
  <ds:schemaRefs>
    <ds:schemaRef ds:uri="http://schemas.microsoft.com/office/2006/metadata/properties"/>
    <ds:schemaRef ds:uri="http://schemas.microsoft.com/office/infopath/2007/PartnerControls"/>
    <ds:schemaRef ds:uri="55bd9a01-cb45-47ce-a3fe-e43e3fb47307"/>
    <ds:schemaRef ds:uri="2199f73b-4a9c-4734-99af-47b441677dea"/>
  </ds:schemaRefs>
</ds:datastoreItem>
</file>

<file path=customXml/itemProps2.xml><?xml version="1.0" encoding="utf-8"?>
<ds:datastoreItem xmlns:ds="http://schemas.openxmlformats.org/officeDocument/2006/customXml" ds:itemID="{E546650B-E53D-452C-831D-F6084334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9f73b-4a9c-4734-99af-47b441677dea"/>
    <ds:schemaRef ds:uri="55bd9a01-cb45-47ce-a3fe-e43e3fb47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30E70-4207-460B-AC65-76B0982DA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14930</Words>
  <Characters>8511</Characters>
  <Application>Microsoft Office Word</Application>
  <DocSecurity>0</DocSecurity>
  <Lines>70</Lines>
  <Paragraphs>46</Paragraphs>
  <ScaleCrop>false</ScaleCrop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Ledo Souto</dc:creator>
  <cp:keywords/>
  <dc:description/>
  <cp:lastModifiedBy>Yuliia Tsesarenko</cp:lastModifiedBy>
  <cp:revision>23</cp:revision>
  <cp:lastPrinted>2025-08-04T06:36:00Z</cp:lastPrinted>
  <dcterms:created xsi:type="dcterms:W3CDTF">2025-06-10T10:17:00Z</dcterms:created>
  <dcterms:modified xsi:type="dcterms:W3CDTF">2025-08-04T06:37:00Z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2023-07-04T13:56:03Z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f3c0f00d-e7a8-4997-9614-8eef814bc08f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ContentTypeId">
    <vt:lpwstr>0x010100F2B4D70A395A0B4A864C030D36932F37</vt:lpwstr>
  </property>
  <property fmtid="{D5CDD505-2E9C-101B-9397-08002B2CF9AE}" pid="13" name="MediaServiceImageTags">
    <vt:lpwstr/>
  </property>
</Properties>
</file>