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149442E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A87F51">
        <w:rPr>
          <w:b/>
          <w:sz w:val="22"/>
          <w:szCs w:val="22"/>
          <w:lang w:val="uk-UA"/>
        </w:rPr>
        <w:t>«</w:t>
      </w:r>
      <w:r w:rsidR="00A87F51" w:rsidRPr="00A87F51">
        <w:rPr>
          <w:b/>
          <w:sz w:val="22"/>
          <w:szCs w:val="22"/>
          <w:lang w:val="uk-UA"/>
        </w:rPr>
        <w:t>21</w:t>
      </w:r>
      <w:r w:rsidR="005A5F8A" w:rsidRPr="00A87F51">
        <w:rPr>
          <w:b/>
          <w:sz w:val="22"/>
          <w:szCs w:val="22"/>
          <w:lang w:val="uk-UA"/>
        </w:rPr>
        <w:t xml:space="preserve">» </w:t>
      </w:r>
      <w:r w:rsidR="00D32A14" w:rsidRPr="00A87F51">
        <w:rPr>
          <w:b/>
          <w:sz w:val="22"/>
          <w:szCs w:val="22"/>
          <w:lang w:val="uk-UA"/>
        </w:rPr>
        <w:t>липня</w:t>
      </w:r>
      <w:r w:rsidR="005A5F8A" w:rsidRPr="00A87F51">
        <w:rPr>
          <w:b/>
          <w:sz w:val="22"/>
          <w:szCs w:val="22"/>
          <w:lang w:val="uk-UA"/>
        </w:rPr>
        <w:t xml:space="preserve"> 202</w:t>
      </w:r>
      <w:r w:rsidR="00D32A14" w:rsidRPr="00A87F51">
        <w:rPr>
          <w:b/>
          <w:sz w:val="22"/>
          <w:szCs w:val="22"/>
          <w:lang w:val="uk-UA"/>
        </w:rPr>
        <w:t>5</w:t>
      </w:r>
      <w:r w:rsidR="005A5F8A" w:rsidRPr="00A87F51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758DE2E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0326C2" w:rsidRPr="000326C2">
        <w:rPr>
          <w:b/>
          <w:bCs/>
          <w:sz w:val="22"/>
          <w:szCs w:val="22"/>
          <w:lang w:val="en-US"/>
        </w:rPr>
        <w:t>2096LC</w:t>
      </w:r>
      <w:r w:rsidRPr="000326C2">
        <w:rPr>
          <w:b/>
          <w:bCs/>
          <w:sz w:val="22"/>
          <w:szCs w:val="22"/>
        </w:rPr>
        <w:t xml:space="preserve">    </w:t>
      </w:r>
      <w:r w:rsidRPr="09C7B284">
        <w:rPr>
          <w:b/>
          <w:bCs/>
          <w:sz w:val="22"/>
          <w:szCs w:val="22"/>
        </w:rPr>
        <w:t xml:space="preserve">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1924CC21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730307">
        <w:rPr>
          <w:spacing w:val="-4"/>
          <w:sz w:val="22"/>
          <w:szCs w:val="22"/>
          <w:lang w:val="uk-UA"/>
        </w:rPr>
        <w:t xml:space="preserve">послуг </w:t>
      </w:r>
      <w:r w:rsidR="00697470">
        <w:rPr>
          <w:spacing w:val="-4"/>
          <w:sz w:val="22"/>
          <w:szCs w:val="22"/>
          <w:lang w:val="uk-UA"/>
        </w:rPr>
        <w:t xml:space="preserve">з </w:t>
      </w:r>
      <w:r w:rsidR="00730307">
        <w:rPr>
          <w:spacing w:val="-4"/>
          <w:sz w:val="22"/>
          <w:szCs w:val="22"/>
          <w:lang w:val="uk-UA"/>
        </w:rPr>
        <w:t xml:space="preserve">трансформації </w:t>
      </w:r>
      <w:r w:rsidR="00730307" w:rsidRPr="00730307">
        <w:rPr>
          <w:spacing w:val="-4"/>
          <w:sz w:val="22"/>
          <w:szCs w:val="22"/>
          <w:lang w:val="uk-UA"/>
        </w:rPr>
        <w:t>фінансової звітності до стандартів МСФЗ.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27F65B16" w:rsidR="001520C0" w:rsidRPr="000B48D8" w:rsidRDefault="00401527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Послуги</w:t>
            </w:r>
            <w:r w:rsidR="005D593F">
              <w:rPr>
                <w:spacing w:val="-6"/>
                <w:sz w:val="22"/>
                <w:szCs w:val="22"/>
                <w:lang w:val="uk-UA"/>
              </w:rPr>
              <w:t xml:space="preserve"> з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т</w:t>
            </w:r>
            <w:r w:rsidRPr="00401527">
              <w:rPr>
                <w:spacing w:val="-6"/>
                <w:sz w:val="22"/>
                <w:szCs w:val="22"/>
                <w:lang w:val="uk-UA"/>
              </w:rPr>
              <w:t>рансформаці</w:t>
            </w:r>
            <w:r w:rsidR="00C879C1">
              <w:rPr>
                <w:spacing w:val="-6"/>
                <w:sz w:val="22"/>
                <w:szCs w:val="22"/>
                <w:lang w:val="uk-UA"/>
              </w:rPr>
              <w:t>ї</w:t>
            </w:r>
            <w:r w:rsidRPr="00401527">
              <w:rPr>
                <w:spacing w:val="-6"/>
                <w:sz w:val="22"/>
                <w:szCs w:val="22"/>
                <w:lang w:val="uk-UA"/>
              </w:rPr>
              <w:t xml:space="preserve"> фінансової звітності до стандартів МСФЗ.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F5DE3BC" w14:textId="6EB13418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325D9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171C492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325D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325D9">
              <w:rPr>
                <w:bCs/>
                <w:spacing w:val="-6"/>
                <w:sz w:val="22"/>
                <w:szCs w:val="22"/>
                <w:lang w:val="uk-UA"/>
              </w:rPr>
              <w:t xml:space="preserve">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57E4F3B2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807ADB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559BA688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="00C55B2D" w:rsidRPr="00C55B2D">
        <w:rPr>
          <w:bCs/>
          <w:sz w:val="22"/>
          <w:szCs w:val="22"/>
          <w:lang w:val="uk-UA"/>
        </w:rPr>
        <w:t xml:space="preserve">до </w:t>
      </w:r>
      <w:r w:rsidR="00166B3A" w:rsidRPr="009C2539">
        <w:rPr>
          <w:bCs/>
          <w:sz w:val="22"/>
          <w:szCs w:val="22"/>
          <w:lang w:val="uk-UA"/>
        </w:rPr>
        <w:t>30.11.2025р.</w:t>
      </w:r>
    </w:p>
    <w:p w14:paraId="2189EAC6" w14:textId="70157BEF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80582F" w:rsidRPr="009C2539">
        <w:rPr>
          <w:bCs/>
          <w:sz w:val="22"/>
          <w:szCs w:val="22"/>
          <w:lang w:val="uk-UA"/>
        </w:rPr>
        <w:t>м. Київ, вул. Ділова,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942635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4A1889FD" w14:textId="77777777" w:rsidR="00BC13F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  <w:p w14:paraId="1146A742" w14:textId="728B4ABF" w:rsidR="00FA3A30" w:rsidRPr="007A67BF" w:rsidRDefault="007A67BF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A67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Свідоцтво про включення фірми в Реєстр аудиторських фірм та аудиторів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тридцятиденної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942635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E6783D" w:rsidRDefault="005C33EB" w:rsidP="00E6783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E6783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5C33EB" w:rsidRPr="00ED4E2E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C60E724" w14:textId="77777777" w:rsidR="00847081" w:rsidRPr="00ED4E2E" w:rsidRDefault="00772DA5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ED4E2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Ділова репутація </w:t>
            </w:r>
            <w:r w:rsidR="00847081" w:rsidRPr="00ED4E2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організації Учасника</w:t>
            </w:r>
          </w:p>
          <w:p w14:paraId="2B73A1F9" w14:textId="60372AF7" w:rsidR="005C33EB" w:rsidRDefault="00ED4E2E" w:rsidP="00ED4E2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ED4E2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Компанія Учасника є на сайті ОСНАД в розділі </w:t>
            </w:r>
            <w:hyperlink r:id="rId11" w:history="1">
              <w:proofErr w:type="spellStart"/>
              <w:r w:rsidR="00515DE8" w:rsidRPr="00515DE8">
                <w:rPr>
                  <w:rStyle w:val="ab"/>
                  <w:rFonts w:ascii="Times New Roman" w:eastAsia="Times New Roman" w:hAnsi="Times New Roman"/>
                  <w:sz w:val="22"/>
                  <w:szCs w:val="22"/>
                </w:rPr>
                <w:t>Реєстр</w:t>
              </w:r>
              <w:proofErr w:type="spellEnd"/>
            </w:hyperlink>
            <w:r w:rsidR="00515DE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ED4E2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аудиторів та суб’єктів аудиторської діяльності</w:t>
            </w:r>
            <w:r w:rsidR="005C33EB" w:rsidRPr="00ED4E2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5C3317AD" w14:textId="074F9BB6" w:rsidR="00515DE8" w:rsidRPr="00ED4E2E" w:rsidRDefault="00EB136B" w:rsidP="00ED4E2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EB136B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  <w:t xml:space="preserve">Мережа, до якої належить аудиторська фірма, включена до </w:t>
            </w:r>
            <w:hyperlink r:id="rId12" w:history="1">
              <w:r w:rsidR="009136FA" w:rsidRPr="009136FA">
                <w:rPr>
                  <w:rStyle w:val="ab"/>
                  <w:rFonts w:ascii="Times New Roman" w:eastAsia="Times New Roman" w:hAnsi="Times New Roman"/>
                  <w:sz w:val="22"/>
                  <w:szCs w:val="22"/>
                  <w:lang w:eastAsia="en-US"/>
                </w:rPr>
                <w:t>Top 25 International Networks 2022</w:t>
              </w:r>
            </w:hyperlink>
          </w:p>
        </w:tc>
        <w:tc>
          <w:tcPr>
            <w:tcW w:w="4521" w:type="dxa"/>
          </w:tcPr>
          <w:p w14:paraId="7FCD2231" w14:textId="2F208610" w:rsidR="005C33EB" w:rsidRPr="009856D2" w:rsidRDefault="005B41DF" w:rsidP="005B41D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Надати </w:t>
            </w:r>
            <w:r w:rsidRPr="006208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Лист-гаранті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ю</w:t>
            </w:r>
            <w:r w:rsidRPr="006208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бланку учасника, сертифікати, посилання на сайти та веб-ресурси або інші документи, які можуть підтвердити належність компанії до вказаних рейтингів чи форумів</w:t>
            </w:r>
          </w:p>
        </w:tc>
      </w:tr>
      <w:tr w:rsidR="00474993" w:rsidRPr="00557A29" w14:paraId="7B4B3F31" w14:textId="77777777" w:rsidTr="00605C06">
        <w:trPr>
          <w:trHeight w:val="96"/>
        </w:trPr>
        <w:tc>
          <w:tcPr>
            <w:tcW w:w="601" w:type="dxa"/>
          </w:tcPr>
          <w:p w14:paraId="7BECF77D" w14:textId="77777777" w:rsidR="00474993" w:rsidRPr="00ED4E2E" w:rsidRDefault="0047499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CDF6B86" w14:textId="203DF222" w:rsidR="00474993" w:rsidRPr="00D274AC" w:rsidRDefault="00C64703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274A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Учасник повинен</w:t>
            </w:r>
            <w:r w:rsidR="00BB710B" w:rsidRPr="00D274A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280DBB" w:rsidRPr="00D274A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гарантувати</w:t>
            </w:r>
            <w:r w:rsidR="002C0821" w:rsidRPr="00D274A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, що послуги будуть надаватися </w:t>
            </w:r>
            <w:r w:rsidR="00FA56BE" w:rsidRPr="00D274A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кваліфікованими </w:t>
            </w:r>
            <w:r w:rsidR="002C0821" w:rsidRPr="00D274A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фахівцями</w:t>
            </w:r>
          </w:p>
        </w:tc>
        <w:tc>
          <w:tcPr>
            <w:tcW w:w="4521" w:type="dxa"/>
          </w:tcPr>
          <w:p w14:paraId="322CC9EC" w14:textId="2840890C" w:rsidR="00474993" w:rsidRPr="00E6783D" w:rsidRDefault="00E6783D" w:rsidP="00E6783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="000D16CE" w:rsidRPr="00E678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адати гарантійний лист, що послуги будуть </w:t>
            </w:r>
            <w:r w:rsidR="00B8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здійснюватися </w:t>
            </w:r>
            <w:r w:rsidR="000D16CE" w:rsidRPr="00E678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лише фахівцями, на яких надано </w:t>
            </w:r>
            <w:r w:rsidR="005515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 підтверджуючі освіту та </w:t>
            </w:r>
            <w:r w:rsidR="00A73BD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додаткову </w:t>
            </w:r>
            <w:r w:rsidR="005515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кваліфікацію.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E152E4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D274AC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12C2374F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</w:t>
      </w:r>
      <w:r w:rsidRPr="009C2539">
        <w:rPr>
          <w:sz w:val="22"/>
          <w:szCs w:val="22"/>
          <w:lang w:val="uk-UA"/>
        </w:rPr>
        <w:t xml:space="preserve">послуг та підпису акту наданих послуг. Якщо Учасник пропонує власну систему оплати, просимо вказати її в Додатку </w:t>
      </w:r>
      <w:r w:rsidR="009A4BF2" w:rsidRPr="009C2539">
        <w:rPr>
          <w:sz w:val="22"/>
          <w:szCs w:val="22"/>
          <w:lang w:val="uk-UA"/>
        </w:rPr>
        <w:t>3</w:t>
      </w:r>
      <w:r w:rsidRPr="009C2539">
        <w:rPr>
          <w:sz w:val="22"/>
          <w:szCs w:val="22"/>
          <w:lang w:val="uk-UA"/>
        </w:rPr>
        <w:t xml:space="preserve">. </w:t>
      </w:r>
      <w:r w:rsidRPr="009C2539">
        <w:rPr>
          <w:rFonts w:eastAsia="Arial Unicode MS"/>
          <w:noProof/>
          <w:sz w:val="22"/>
          <w:szCs w:val="22"/>
        </w:rPr>
        <w:t>Згідно</w:t>
      </w:r>
      <w:r w:rsidRPr="00CA618B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3828FF9D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9C2539">
        <w:rPr>
          <w:color w:val="000000"/>
          <w:sz w:val="22"/>
          <w:szCs w:val="22"/>
          <w:lang w:val="uk-UA" w:eastAsia="uk-UA"/>
        </w:rPr>
        <w:t>завданн</w:t>
      </w:r>
      <w:r w:rsidR="00126314" w:rsidRPr="009C2539">
        <w:rPr>
          <w:color w:val="000000"/>
          <w:sz w:val="22"/>
          <w:szCs w:val="22"/>
          <w:lang w:val="uk-UA" w:eastAsia="uk-UA"/>
        </w:rPr>
        <w:t>я</w:t>
      </w:r>
      <w:r w:rsidR="005A5F8A" w:rsidRPr="009C2539">
        <w:rPr>
          <w:color w:val="000000"/>
          <w:sz w:val="22"/>
          <w:szCs w:val="22"/>
          <w:lang w:val="uk-UA" w:eastAsia="uk-UA"/>
        </w:rPr>
        <w:t xml:space="preserve"> (Додаток </w:t>
      </w:r>
      <w:r w:rsidR="00F85E56" w:rsidRPr="009C2539">
        <w:rPr>
          <w:color w:val="000000"/>
          <w:sz w:val="22"/>
          <w:szCs w:val="22"/>
          <w:lang w:val="uk-UA" w:eastAsia="uk-UA"/>
        </w:rPr>
        <w:t>2</w:t>
      </w:r>
      <w:r w:rsidR="005A5F8A" w:rsidRPr="009C2539">
        <w:rPr>
          <w:color w:val="000000"/>
          <w:sz w:val="22"/>
          <w:szCs w:val="22"/>
          <w:lang w:val="uk-UA" w:eastAsia="uk-UA"/>
        </w:rPr>
        <w:t>), рішення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79D2658" w14:textId="1087FC18" w:rsidR="0079336C" w:rsidRDefault="006E7DB2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Технічне завдання у формі Додатку №2 до Запиту;</w:t>
      </w:r>
    </w:p>
    <w:p w14:paraId="6B6451CA" w14:textId="42D31CE6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6E7DB2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C4456BD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lastRenderedPageBreak/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3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</w:t>
      </w:r>
      <w:r w:rsidRPr="0098755B">
        <w:rPr>
          <w:sz w:val="22"/>
          <w:szCs w:val="22"/>
        </w:rPr>
        <w:t xml:space="preserve">00 </w:t>
      </w:r>
      <w:r w:rsidR="0098755B" w:rsidRPr="0098755B">
        <w:rPr>
          <w:sz w:val="22"/>
          <w:szCs w:val="22"/>
          <w:lang w:val="uk-UA"/>
        </w:rPr>
        <w:t>04</w:t>
      </w:r>
      <w:r w:rsidRPr="0098755B">
        <w:rPr>
          <w:sz w:val="22"/>
          <w:szCs w:val="22"/>
        </w:rPr>
        <w:t>.</w:t>
      </w:r>
      <w:r w:rsidR="0098755B" w:rsidRPr="0098755B">
        <w:rPr>
          <w:sz w:val="22"/>
          <w:szCs w:val="22"/>
          <w:lang w:val="uk-UA"/>
        </w:rPr>
        <w:t>08</w:t>
      </w:r>
      <w:r w:rsidRPr="0098755B">
        <w:rPr>
          <w:sz w:val="22"/>
          <w:szCs w:val="22"/>
        </w:rPr>
        <w:t>.202</w:t>
      </w:r>
      <w:r w:rsidR="0098755B" w:rsidRPr="0098755B">
        <w:rPr>
          <w:sz w:val="22"/>
          <w:szCs w:val="22"/>
          <w:lang w:val="uk-UA"/>
        </w:rPr>
        <w:t>5</w:t>
      </w:r>
      <w:r w:rsidRPr="1327F54A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B6440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B6440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B6440">
        <w:rPr>
          <w:b/>
          <w:sz w:val="22"/>
          <w:szCs w:val="22"/>
          <w:lang w:val="uk-UA"/>
        </w:rPr>
        <w:t>ЦІНОВИХ</w:t>
      </w:r>
      <w:r w:rsidRPr="007B6440">
        <w:rPr>
          <w:b/>
          <w:sz w:val="22"/>
          <w:szCs w:val="22"/>
          <w:lang w:val="uk-UA"/>
        </w:rPr>
        <w:t xml:space="preserve"> ПРОПОЗИЦІЙ</w:t>
      </w:r>
      <w:r w:rsidRPr="007B6440">
        <w:rPr>
          <w:sz w:val="22"/>
          <w:szCs w:val="22"/>
          <w:lang w:val="uk-UA"/>
        </w:rPr>
        <w:t xml:space="preserve"> від учасників: </w:t>
      </w:r>
    </w:p>
    <w:p w14:paraId="3E886E94" w14:textId="3764DC83" w:rsidR="00AD6D3B" w:rsidRPr="007B6440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B6440">
        <w:rPr>
          <w:b/>
          <w:color w:val="FF0000"/>
          <w:sz w:val="22"/>
          <w:szCs w:val="22"/>
          <w:lang w:val="uk-UA"/>
        </w:rPr>
        <w:t xml:space="preserve"> </w:t>
      </w:r>
      <w:r w:rsidRPr="007B6440">
        <w:rPr>
          <w:b/>
          <w:sz w:val="22"/>
          <w:szCs w:val="22"/>
          <w:lang w:val="uk-UA"/>
        </w:rPr>
        <w:t>«</w:t>
      </w:r>
      <w:r w:rsidR="007B6440" w:rsidRPr="007B6440">
        <w:rPr>
          <w:b/>
          <w:sz w:val="22"/>
          <w:szCs w:val="22"/>
          <w:lang w:val="uk-UA"/>
        </w:rPr>
        <w:t>05</w:t>
      </w:r>
      <w:r w:rsidRPr="007B6440">
        <w:rPr>
          <w:b/>
          <w:sz w:val="22"/>
          <w:szCs w:val="22"/>
          <w:lang w:val="uk-UA"/>
        </w:rPr>
        <w:t xml:space="preserve">» </w:t>
      </w:r>
      <w:r w:rsidR="007B6440" w:rsidRPr="007B6440">
        <w:rPr>
          <w:b/>
          <w:sz w:val="22"/>
          <w:szCs w:val="22"/>
          <w:lang w:val="uk-UA"/>
        </w:rPr>
        <w:t>серпня</w:t>
      </w:r>
      <w:r w:rsidRPr="007B6440">
        <w:rPr>
          <w:b/>
          <w:sz w:val="22"/>
          <w:szCs w:val="22"/>
          <w:lang w:val="uk-UA"/>
        </w:rPr>
        <w:t xml:space="preserve"> 202</w:t>
      </w:r>
      <w:r w:rsidR="007B6440" w:rsidRPr="007B6440">
        <w:rPr>
          <w:b/>
          <w:sz w:val="22"/>
          <w:szCs w:val="22"/>
          <w:lang w:val="uk-UA"/>
        </w:rPr>
        <w:t xml:space="preserve">5 </w:t>
      </w:r>
      <w:r w:rsidRPr="007B6440">
        <w:rPr>
          <w:b/>
          <w:sz w:val="22"/>
          <w:szCs w:val="22"/>
          <w:lang w:val="uk-UA"/>
        </w:rPr>
        <w:t>рок</w:t>
      </w:r>
      <w:r w:rsidR="00570092" w:rsidRPr="007B6440">
        <w:rPr>
          <w:b/>
          <w:sz w:val="22"/>
          <w:szCs w:val="22"/>
          <w:lang w:val="uk-UA"/>
        </w:rPr>
        <w:t>у</w:t>
      </w:r>
      <w:r w:rsidRPr="007B6440">
        <w:rPr>
          <w:b/>
          <w:sz w:val="22"/>
          <w:szCs w:val="22"/>
          <w:lang w:val="uk-UA"/>
        </w:rPr>
        <w:t>.</w:t>
      </w:r>
    </w:p>
    <w:p w14:paraId="13070A45" w14:textId="77777777" w:rsidR="00AD6D3B" w:rsidRPr="007B6440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B6440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B6440">
        <w:rPr>
          <w:b/>
          <w:sz w:val="22"/>
          <w:szCs w:val="22"/>
          <w:u w:val="single"/>
          <w:lang w:val="uk-UA"/>
        </w:rPr>
        <w:t>ЦІНОВІ</w:t>
      </w:r>
      <w:r w:rsidR="00E27AFC" w:rsidRPr="007B6440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7B6440" w:rsidRDefault="00E27AFC" w:rsidP="00E27AFC">
      <w:pPr>
        <w:ind w:firstLine="357"/>
        <w:jc w:val="both"/>
        <w:rPr>
          <w:b/>
          <w:bCs/>
        </w:rPr>
      </w:pPr>
      <w:hyperlink r:id="rId14" w:history="1">
        <w:r w:rsidRPr="007B6440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7B6440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B6440" w:rsidRDefault="00E27AFC" w:rsidP="00E27AFC">
      <w:pPr>
        <w:ind w:firstLine="357"/>
        <w:jc w:val="both"/>
        <w:rPr>
          <w:sz w:val="22"/>
          <w:szCs w:val="22"/>
        </w:rPr>
      </w:pPr>
      <w:r w:rsidRPr="007B6440">
        <w:rPr>
          <w:b/>
          <w:bCs/>
          <w:iCs/>
          <w:sz w:val="22"/>
          <w:szCs w:val="22"/>
        </w:rPr>
        <w:t xml:space="preserve">РОЗКРИТТЯ </w:t>
      </w:r>
      <w:r w:rsidR="00345379" w:rsidRPr="007B6440">
        <w:rPr>
          <w:b/>
          <w:bCs/>
          <w:iCs/>
          <w:sz w:val="22"/>
          <w:szCs w:val="22"/>
          <w:lang w:val="uk-UA"/>
        </w:rPr>
        <w:t>ЦІНОВ</w:t>
      </w:r>
      <w:r w:rsidR="00D53B41" w:rsidRPr="007B6440">
        <w:rPr>
          <w:b/>
          <w:bCs/>
          <w:iCs/>
          <w:sz w:val="22"/>
          <w:szCs w:val="22"/>
          <w:lang w:val="uk-UA"/>
        </w:rPr>
        <w:t>ИХ</w:t>
      </w:r>
      <w:r w:rsidRPr="007B6440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B6440">
        <w:rPr>
          <w:sz w:val="22"/>
          <w:szCs w:val="22"/>
        </w:rPr>
        <w:t>:</w:t>
      </w:r>
    </w:p>
    <w:p w14:paraId="6AE3C48E" w14:textId="5E123A88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B6440">
        <w:rPr>
          <w:sz w:val="22"/>
          <w:szCs w:val="22"/>
        </w:rPr>
        <w:t xml:space="preserve"> </w:t>
      </w:r>
      <w:r w:rsidRPr="007B6440">
        <w:rPr>
          <w:b/>
          <w:sz w:val="22"/>
          <w:szCs w:val="22"/>
        </w:rPr>
        <w:t>«</w:t>
      </w:r>
      <w:r w:rsidR="007B6440" w:rsidRPr="007B6440">
        <w:rPr>
          <w:b/>
          <w:sz w:val="22"/>
          <w:szCs w:val="22"/>
          <w:lang w:val="uk-UA"/>
        </w:rPr>
        <w:t>06</w:t>
      </w:r>
      <w:r w:rsidRPr="007B6440">
        <w:rPr>
          <w:b/>
          <w:sz w:val="22"/>
          <w:szCs w:val="22"/>
        </w:rPr>
        <w:t xml:space="preserve">» </w:t>
      </w:r>
      <w:r w:rsidR="007B6440" w:rsidRPr="007B6440">
        <w:rPr>
          <w:b/>
          <w:sz w:val="22"/>
          <w:szCs w:val="22"/>
          <w:lang w:val="uk-UA"/>
        </w:rPr>
        <w:t>серпня</w:t>
      </w:r>
      <w:r w:rsidRPr="007B6440">
        <w:rPr>
          <w:b/>
          <w:sz w:val="22"/>
          <w:szCs w:val="22"/>
        </w:rPr>
        <w:t xml:space="preserve"> 202</w:t>
      </w:r>
      <w:r w:rsidR="007B6440" w:rsidRPr="007B6440">
        <w:rPr>
          <w:b/>
          <w:sz w:val="22"/>
          <w:szCs w:val="22"/>
          <w:lang w:val="uk-UA"/>
        </w:rPr>
        <w:t xml:space="preserve">5 </w:t>
      </w:r>
      <w:proofErr w:type="gramStart"/>
      <w:r w:rsidRPr="007B6440">
        <w:rPr>
          <w:b/>
          <w:sz w:val="22"/>
          <w:szCs w:val="22"/>
        </w:rPr>
        <w:t>року</w:t>
      </w:r>
      <w:r w:rsidRPr="007B6440">
        <w:rPr>
          <w:sz w:val="22"/>
          <w:szCs w:val="22"/>
        </w:rPr>
        <w:t xml:space="preserve">  об</w:t>
      </w:r>
      <w:proofErr w:type="gramEnd"/>
      <w:r w:rsidRPr="00557A29">
        <w:rPr>
          <w:sz w:val="22"/>
          <w:szCs w:val="22"/>
        </w:rPr>
        <w:t xml:space="preserve">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gramStart"/>
      <w:r w:rsidRPr="00557A29">
        <w:rPr>
          <w:sz w:val="22"/>
          <w:szCs w:val="22"/>
        </w:rPr>
        <w:t xml:space="preserve">адресою:  </w:t>
      </w:r>
      <w:r w:rsidRPr="00093A7C">
        <w:rPr>
          <w:sz w:val="22"/>
          <w:szCs w:val="22"/>
        </w:rPr>
        <w:t>м.</w:t>
      </w:r>
      <w:proofErr w:type="gramEnd"/>
      <w:r w:rsidRPr="00093A7C">
        <w:rPr>
          <w:sz w:val="22"/>
          <w:szCs w:val="22"/>
        </w:rPr>
        <w:t xml:space="preserve">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5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6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EF143AF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751CFE">
        <w:rPr>
          <w:noProof/>
          <w:sz w:val="22"/>
          <w:szCs w:val="22"/>
          <w:lang w:val="uk-UA"/>
        </w:rPr>
        <w:t>№</w:t>
      </w:r>
      <w:r w:rsidR="00751CFE" w:rsidRPr="000326C2">
        <w:rPr>
          <w:b/>
          <w:bCs/>
          <w:sz w:val="22"/>
          <w:szCs w:val="22"/>
          <w:lang w:val="en-US"/>
        </w:rPr>
        <w:t>2096LC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B459EB">
        <w:rPr>
          <w:noProof/>
          <w:color w:val="FF0000"/>
          <w:sz w:val="22"/>
          <w:szCs w:val="22"/>
          <w:lang w:val="uk-UA"/>
        </w:rPr>
        <w:t xml:space="preserve"> </w:t>
      </w:r>
      <w:r w:rsidR="00B459EB" w:rsidRPr="00B459EB">
        <w:rPr>
          <w:b/>
          <w:bCs/>
          <w:spacing w:val="-6"/>
          <w:sz w:val="22"/>
          <w:szCs w:val="22"/>
          <w:lang w:val="uk-UA"/>
        </w:rPr>
        <w:t>Послуги трансформація фінансової звітності.</w:t>
      </w:r>
    </w:p>
    <w:p w14:paraId="4D233AB5" w14:textId="64FBD752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E55830">
        <w:rPr>
          <w:b/>
          <w:noProof/>
          <w:sz w:val="22"/>
          <w:szCs w:val="22"/>
          <w:lang w:val="uk-UA"/>
        </w:rPr>
        <w:t>№</w:t>
      </w:r>
      <w:r w:rsidR="00751CFE" w:rsidRPr="00E55830">
        <w:rPr>
          <w:b/>
          <w:bCs/>
          <w:sz w:val="22"/>
          <w:szCs w:val="22"/>
          <w:lang w:val="en-US"/>
        </w:rPr>
        <w:t>2096LC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459EB" w:rsidRPr="00B459EB">
        <w:rPr>
          <w:b/>
          <w:noProof/>
          <w:sz w:val="22"/>
          <w:szCs w:val="22"/>
          <w:lang w:val="uk-UA"/>
        </w:rPr>
        <w:t>Послуги трансформація фінансової звітності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7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7346A531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121BC610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25"/>
        <w:gridCol w:w="4488"/>
        <w:gridCol w:w="1578"/>
      </w:tblGrid>
      <w:tr w:rsidR="00B36636" w:rsidRPr="004805DD" w14:paraId="0B94A0B9" w14:textId="77777777" w:rsidTr="009D7316">
        <w:tc>
          <w:tcPr>
            <w:tcW w:w="706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725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66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9D7316">
        <w:tc>
          <w:tcPr>
            <w:tcW w:w="706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25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48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9D7316">
        <w:trPr>
          <w:trHeight w:val="77"/>
        </w:trPr>
        <w:tc>
          <w:tcPr>
            <w:tcW w:w="706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725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66" w:type="dxa"/>
            <w:gridSpan w:val="2"/>
          </w:tcPr>
          <w:p w14:paraId="3AD3FD14" w14:textId="4713AF2B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6A3E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B36636" w:rsidRPr="004805DD" w14:paraId="0B5D70A3" w14:textId="77777777" w:rsidTr="009D7316">
        <w:trPr>
          <w:trHeight w:val="450"/>
        </w:trPr>
        <w:tc>
          <w:tcPr>
            <w:tcW w:w="706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725" w:type="dxa"/>
            <w:vAlign w:val="center"/>
          </w:tcPr>
          <w:p w14:paraId="56D0AC80" w14:textId="03E36E86" w:rsidR="00B36636" w:rsidRPr="004D12AF" w:rsidRDefault="006A3E94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A3E9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Наявність досвіду виконання послуг по трансформації за останні 2 роки</w:t>
            </w:r>
          </w:p>
        </w:tc>
        <w:tc>
          <w:tcPr>
            <w:tcW w:w="4488" w:type="dxa"/>
            <w:vAlign w:val="center"/>
          </w:tcPr>
          <w:p w14:paraId="6BC23232" w14:textId="4F8536D3" w:rsidR="00471109" w:rsidRDefault="00471109" w:rsidP="00471109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адано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відгук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чи лист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рекомендацій </w:t>
            </w:r>
            <w:r w:rsidR="000C375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(</w:t>
            </w:r>
            <w:r w:rsidR="00F5772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із зазначенням предмету закупівлі) 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що підтверджують більше 5 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виконаних завдань протягом</w:t>
            </w:r>
            <w:r w:rsidR="004775B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останніх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2х років   – 20%</w:t>
            </w:r>
          </w:p>
          <w:p w14:paraId="3058211D" w14:textId="43CF0F24" w:rsidR="00B36636" w:rsidRDefault="00931FA6" w:rsidP="00931FA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</w:t>
            </w:r>
            <w:r w:rsidR="00A5301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ада</w:t>
            </w:r>
            <w:r w:rsidR="0047110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но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договор</w:t>
            </w:r>
            <w:r w:rsidR="00A5301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відгук</w:t>
            </w:r>
            <w:r w:rsidR="00A5301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чи лист</w:t>
            </w:r>
            <w:r w:rsidR="00A5301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рекомендацій</w:t>
            </w:r>
            <w:r w:rsidR="00F5772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(із зазначенням предмету закупівлі)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що підтверджують </w:t>
            </w:r>
            <w:r w:rsidR="003E2E0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2 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5 виконаних завдань протягом</w:t>
            </w:r>
            <w:r w:rsidR="004775B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останніх</w:t>
            </w:r>
            <w:r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2х років   – 10% </w:t>
            </w:r>
          </w:p>
          <w:p w14:paraId="0B162224" w14:textId="79498937" w:rsidR="00931FA6" w:rsidRPr="00B03CAD" w:rsidRDefault="003E2E01" w:rsidP="00B03CAD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менше </w:t>
            </w:r>
            <w:r w:rsidR="0057593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 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</w:t>
            </w:r>
            <w:r w:rsidR="005352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відгук</w:t>
            </w:r>
            <w:r w:rsidR="005352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чи лист</w:t>
            </w:r>
            <w:r w:rsidR="005352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рекомендацій </w:t>
            </w:r>
            <w:r w:rsidR="00B03CA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(із зазначенням предмету закупівлі) 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що підтверджують виконан</w:t>
            </w:r>
            <w:r w:rsidR="006B59A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ня аналогічних 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завдань протягом</w:t>
            </w:r>
            <w:r w:rsidR="00B03CA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останніх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2х років </w:t>
            </w:r>
            <w:r w:rsidR="00B03CA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-  0%</w:t>
            </w:r>
            <w:r w:rsidR="00B03CAD" w:rsidRPr="00931F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14:paraId="6B287D57" w14:textId="2D7889D4" w:rsidR="00B36636" w:rsidRPr="004D12AF" w:rsidRDefault="006A3E9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20%</w:t>
            </w:r>
          </w:p>
        </w:tc>
      </w:tr>
      <w:tr w:rsidR="00B36636" w:rsidRPr="004805DD" w14:paraId="74903CF6" w14:textId="77777777" w:rsidTr="009D7316">
        <w:trPr>
          <w:trHeight w:val="450"/>
        </w:trPr>
        <w:tc>
          <w:tcPr>
            <w:tcW w:w="706" w:type="dxa"/>
            <w:vAlign w:val="center"/>
          </w:tcPr>
          <w:p w14:paraId="1AB6E4C6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725" w:type="dxa"/>
            <w:vAlign w:val="center"/>
          </w:tcPr>
          <w:p w14:paraId="199D661D" w14:textId="77777777" w:rsidR="00753A00" w:rsidRPr="00BC166F" w:rsidRDefault="009D731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C166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Наявність працівників компанії, що мають чинні сертифікати (дипломи) професійних організацій, що підтверджують високий рівень знань з МСФЗ та будуть безпосередньо залучені до виконання завдання</w:t>
            </w:r>
            <w:r w:rsidR="00E10E87" w:rsidRPr="00BC166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. </w:t>
            </w:r>
          </w:p>
          <w:p w14:paraId="7573454F" w14:textId="5B1A4387" w:rsidR="00B36636" w:rsidRPr="00BC166F" w:rsidRDefault="00E10E87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BC166F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  <w:t>Підтвердження надати у формі резюме на</w:t>
            </w:r>
            <w:r w:rsidR="0028122F" w:rsidRPr="00BC166F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  <w:t xml:space="preserve"> кожного</w:t>
            </w:r>
            <w:r w:rsidRPr="00BC166F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  <w:t xml:space="preserve"> фахівця.</w:t>
            </w:r>
          </w:p>
        </w:tc>
        <w:tc>
          <w:tcPr>
            <w:tcW w:w="4488" w:type="dxa"/>
            <w:vAlign w:val="center"/>
          </w:tcPr>
          <w:p w14:paraId="77F87314" w14:textId="03BDA4BF" w:rsidR="0015079B" w:rsidRPr="0015079B" w:rsidRDefault="0015079B" w:rsidP="0015079B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5079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 два і більше відповідних резюме</w:t>
            </w:r>
            <w:r w:rsidR="00CE66B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 яких підтверджено </w:t>
            </w:r>
            <w:r w:rsidR="00E742B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необхідний рівень знань </w:t>
            </w:r>
            <w:r w:rsidR="005E63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фахівц</w:t>
            </w:r>
            <w:r w:rsidR="00EB028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Pr="0015079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20%</w:t>
            </w:r>
          </w:p>
          <w:p w14:paraId="1163C619" w14:textId="4746556D" w:rsidR="0015079B" w:rsidRPr="0015079B" w:rsidRDefault="0015079B" w:rsidP="0015079B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5079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="001219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одне</w:t>
            </w:r>
            <w:r w:rsidRPr="0015079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відповідн</w:t>
            </w:r>
            <w:r w:rsidR="001219F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е</w:t>
            </w:r>
            <w:r w:rsidRPr="0015079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резюме</w:t>
            </w:r>
            <w:r w:rsidR="005E638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 яких підтверджено необхідний рівень знань фахівця</w:t>
            </w:r>
            <w:r w:rsidRPr="0015079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– 10%</w:t>
            </w:r>
          </w:p>
          <w:p w14:paraId="6236EF8B" w14:textId="3BB35C10" w:rsidR="00B36636" w:rsidRPr="004D12AF" w:rsidRDefault="0015079B" w:rsidP="0015079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5079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Резюме не надано – 0%</w:t>
            </w:r>
          </w:p>
        </w:tc>
        <w:tc>
          <w:tcPr>
            <w:tcW w:w="1578" w:type="dxa"/>
            <w:vAlign w:val="center"/>
          </w:tcPr>
          <w:p w14:paraId="70908D79" w14:textId="5304457A" w:rsidR="00B36636" w:rsidRPr="004D12AF" w:rsidRDefault="00F41CA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044061FB" w14:textId="77777777" w:rsidTr="009D7316">
        <w:tc>
          <w:tcPr>
            <w:tcW w:w="791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361B50A1" w14:textId="77777777" w:rsidR="00BB0521" w:rsidRPr="00557A29" w:rsidRDefault="00BB0521" w:rsidP="00A87F51">
      <w:pPr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A2DD167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713C22">
        <w:rPr>
          <w:i/>
          <w:sz w:val="22"/>
          <w:szCs w:val="22"/>
          <w:lang w:val="uk-UA"/>
        </w:rPr>
        <w:t>Голова тендерного комітету</w:t>
      </w:r>
      <w:r w:rsidRPr="00713C22">
        <w:rPr>
          <w:i/>
          <w:sz w:val="22"/>
          <w:szCs w:val="22"/>
          <w:lang w:val="uk-UA"/>
        </w:rPr>
        <w:tab/>
      </w:r>
      <w:r w:rsidRPr="00713C22">
        <w:rPr>
          <w:i/>
          <w:sz w:val="22"/>
          <w:szCs w:val="22"/>
          <w:lang w:val="uk-UA"/>
        </w:rPr>
        <w:tab/>
      </w:r>
      <w:r w:rsidR="009E6AC7" w:rsidRPr="00713C22">
        <w:rPr>
          <w:i/>
          <w:sz w:val="22"/>
          <w:szCs w:val="22"/>
          <w:lang w:val="uk-UA"/>
        </w:rPr>
        <w:t xml:space="preserve">                                             </w:t>
      </w:r>
      <w:r w:rsidRPr="00713C22">
        <w:rPr>
          <w:i/>
          <w:sz w:val="22"/>
          <w:szCs w:val="22"/>
          <w:lang w:val="uk-UA"/>
        </w:rPr>
        <w:tab/>
      </w:r>
      <w:r w:rsidR="00CC7D16" w:rsidRPr="00713C22">
        <w:rPr>
          <w:i/>
          <w:sz w:val="22"/>
          <w:szCs w:val="22"/>
          <w:lang w:val="uk-UA"/>
        </w:rPr>
        <w:t xml:space="preserve">____________ </w:t>
      </w:r>
      <w:proofErr w:type="spellStart"/>
      <w:r w:rsidR="00713C22" w:rsidRPr="00713C22">
        <w:rPr>
          <w:i/>
          <w:sz w:val="22"/>
          <w:szCs w:val="22"/>
          <w:lang w:val="uk-UA"/>
        </w:rPr>
        <w:t>Ошовська</w:t>
      </w:r>
      <w:proofErr w:type="spellEnd"/>
      <w:r w:rsidR="00713C22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47243791" w14:textId="07117DE5" w:rsidR="000B129C" w:rsidRPr="00557A29" w:rsidRDefault="000B129C" w:rsidP="003707B6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3707B6" w:rsidRPr="003707B6">
        <w:rPr>
          <w:spacing w:val="-4"/>
          <w:sz w:val="22"/>
          <w:szCs w:val="22"/>
          <w:lang w:val="uk-UA"/>
        </w:rPr>
        <w:t>Послуг трансформаці</w:t>
      </w:r>
      <w:r w:rsidR="003707B6">
        <w:rPr>
          <w:spacing w:val="-4"/>
          <w:sz w:val="22"/>
          <w:szCs w:val="22"/>
          <w:lang w:val="uk-UA"/>
        </w:rPr>
        <w:t>ї</w:t>
      </w:r>
      <w:r w:rsidR="003707B6" w:rsidRPr="003707B6">
        <w:rPr>
          <w:spacing w:val="-4"/>
          <w:sz w:val="22"/>
          <w:szCs w:val="22"/>
          <w:lang w:val="uk-UA"/>
        </w:rPr>
        <w:t xml:space="preserve"> фінансової звітності до стандартів МСФЗ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6E85B0A3" w14:textId="77777777" w:rsidR="003707B6" w:rsidRDefault="00EA67E2" w:rsidP="00EA67E2">
      <w:pPr>
        <w:ind w:left="142" w:firstLine="284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74251681" w14:textId="61513B16" w:rsidR="003707B6" w:rsidRDefault="003707B6" w:rsidP="003707B6">
      <w:pPr>
        <w:ind w:left="142" w:firstLine="284"/>
        <w:jc w:val="right"/>
        <w:rPr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№2 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4A3963">
        <w:rPr>
          <w:b/>
          <w:bCs/>
          <w:color w:val="000000"/>
          <w:sz w:val="22"/>
          <w:szCs w:val="22"/>
          <w:lang w:val="uk-UA" w:eastAsia="uk-UA"/>
        </w:rPr>
        <w:t xml:space="preserve"> на закупівлю</w:t>
      </w:r>
    </w:p>
    <w:p w14:paraId="4DDD4834" w14:textId="43AF978D" w:rsidR="003707B6" w:rsidRDefault="003707B6" w:rsidP="003707B6">
      <w:pPr>
        <w:jc w:val="right"/>
        <w:textAlignment w:val="baseline"/>
        <w:rPr>
          <w:bCs/>
          <w:sz w:val="16"/>
          <w:szCs w:val="16"/>
          <w:lang w:val="uk-UA"/>
        </w:rPr>
      </w:pPr>
      <w:r w:rsidRPr="003707B6">
        <w:rPr>
          <w:bCs/>
          <w:sz w:val="16"/>
          <w:szCs w:val="16"/>
          <w:lang w:val="uk-UA"/>
        </w:rPr>
        <w:t>Послуг трансформаці</w:t>
      </w:r>
      <w:r w:rsidR="004A3963">
        <w:rPr>
          <w:bCs/>
          <w:sz w:val="16"/>
          <w:szCs w:val="16"/>
          <w:lang w:val="uk-UA"/>
        </w:rPr>
        <w:t>ї</w:t>
      </w:r>
      <w:r w:rsidRPr="003707B6">
        <w:rPr>
          <w:bCs/>
          <w:sz w:val="16"/>
          <w:szCs w:val="16"/>
          <w:lang w:val="uk-UA"/>
        </w:rPr>
        <w:t xml:space="preserve"> фінансової звітності </w:t>
      </w:r>
    </w:p>
    <w:p w14:paraId="3D27CEAE" w14:textId="77777777" w:rsidR="003707B6" w:rsidRDefault="003707B6" w:rsidP="003707B6">
      <w:pPr>
        <w:jc w:val="right"/>
        <w:textAlignment w:val="baseline"/>
        <w:rPr>
          <w:sz w:val="22"/>
          <w:szCs w:val="22"/>
          <w:lang w:val="uk-UA" w:eastAsia="uk-UA"/>
        </w:rPr>
      </w:pPr>
      <w:r w:rsidRPr="003707B6">
        <w:rPr>
          <w:bCs/>
          <w:sz w:val="16"/>
          <w:szCs w:val="16"/>
          <w:lang w:val="uk-UA"/>
        </w:rPr>
        <w:t>до стандартів МСФЗ</w:t>
      </w:r>
    </w:p>
    <w:p w14:paraId="4F6EA7C1" w14:textId="77777777" w:rsidR="003707B6" w:rsidRDefault="003707B6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8460A17" w14:textId="77777777" w:rsidR="003707B6" w:rsidRDefault="003707B6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8FD7F6D" w14:textId="77777777" w:rsidR="003707B6" w:rsidRDefault="003707B6" w:rsidP="003F3E15">
      <w:pPr>
        <w:ind w:left="142" w:firstLine="284"/>
        <w:jc w:val="center"/>
        <w:rPr>
          <w:b/>
          <w:sz w:val="22"/>
          <w:szCs w:val="22"/>
          <w:lang w:val="uk-UA"/>
        </w:rPr>
      </w:pPr>
    </w:p>
    <w:p w14:paraId="2FEFDB37" w14:textId="77777777" w:rsidR="003F3E15" w:rsidRPr="003F3E15" w:rsidRDefault="003F3E15" w:rsidP="003F3E15">
      <w:pPr>
        <w:pStyle w:val="1"/>
        <w:keepLines/>
        <w:ind w:left="709"/>
        <w:jc w:val="center"/>
        <w:rPr>
          <w:rFonts w:eastAsia="MS Mincho"/>
          <w:sz w:val="28"/>
          <w:szCs w:val="28"/>
        </w:rPr>
      </w:pPr>
      <w:r w:rsidRPr="003F3E15">
        <w:rPr>
          <w:rFonts w:eastAsia="MS Mincho"/>
          <w:sz w:val="28"/>
          <w:szCs w:val="28"/>
        </w:rPr>
        <w:t>Технічне завдання</w:t>
      </w:r>
    </w:p>
    <w:p w14:paraId="1FB99E21" w14:textId="77777777" w:rsidR="003F3E15" w:rsidRPr="003F3E15" w:rsidRDefault="003F3E15" w:rsidP="003F3E15">
      <w:pPr>
        <w:pStyle w:val="1"/>
        <w:keepLines/>
        <w:spacing w:line="360" w:lineRule="auto"/>
        <w:jc w:val="center"/>
        <w:rPr>
          <w:sz w:val="22"/>
          <w:szCs w:val="22"/>
        </w:rPr>
      </w:pPr>
      <w:r w:rsidRPr="003F3E15">
        <w:rPr>
          <w:sz w:val="22"/>
          <w:szCs w:val="22"/>
        </w:rPr>
        <w:t>Трансформація фінансової звітності до стандартів МСФЗ.</w:t>
      </w:r>
    </w:p>
    <w:p w14:paraId="2EF426F7" w14:textId="77777777" w:rsidR="003F3E15" w:rsidRPr="003F3E15" w:rsidRDefault="003F3E15" w:rsidP="003F3E15">
      <w:pPr>
        <w:pStyle w:val="af"/>
        <w:numPr>
          <w:ilvl w:val="0"/>
          <w:numId w:val="28"/>
        </w:numPr>
        <w:spacing w:after="240"/>
        <w:ind w:left="284" w:firstLine="0"/>
        <w:rPr>
          <w:b/>
          <w:sz w:val="22"/>
          <w:szCs w:val="22"/>
        </w:rPr>
      </w:pPr>
      <w:r w:rsidRPr="003F3E15">
        <w:rPr>
          <w:b/>
          <w:sz w:val="22"/>
          <w:szCs w:val="22"/>
        </w:rPr>
        <w:t>ПРО ТОВАРИСТВО ЧЕРВОНОГО ХРЕСТА УКРАЇНИ (URCS)</w:t>
      </w:r>
    </w:p>
    <w:p w14:paraId="67879670" w14:textId="77777777" w:rsidR="003F3E15" w:rsidRPr="003F3E15" w:rsidRDefault="003F3E15" w:rsidP="003F3E15">
      <w:pPr>
        <w:pStyle w:val="aa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Товариство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Хреста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всеукраїнська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гуманітарна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організація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, яка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допомагає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Україні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наданні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гуманітарної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допомоги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під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час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збройних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конфліктів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та у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мирний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час. </w:t>
      </w:r>
    </w:p>
    <w:p w14:paraId="57A3362E" w14:textId="77777777" w:rsidR="003F3E15" w:rsidRPr="003F3E15" w:rsidRDefault="003F3E15" w:rsidP="003F3E15">
      <w:pPr>
        <w:pStyle w:val="aa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Діяльність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Товариства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здійснюється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за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підтримки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та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співпраці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органів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державної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влади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та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місцевого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самоврядування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громадських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організацій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, корпоративного сектору, а також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партнерів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Міжнародного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руху: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Міжнародного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комітету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Хреста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(МКЧХ),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Міжнародної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федерації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товариств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Хреста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і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Півмісяця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(МФЧХ і ЧП) та з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іншими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національними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товариствами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>.</w:t>
      </w:r>
    </w:p>
    <w:p w14:paraId="2B626757" w14:textId="77777777" w:rsidR="003F3E15" w:rsidRPr="003F3E15" w:rsidRDefault="003F3E15" w:rsidP="003F3E15">
      <w:pPr>
        <w:shd w:val="clear" w:color="auto" w:fill="FFFFFF"/>
        <w:ind w:firstLine="284"/>
        <w:rPr>
          <w:color w:val="252525"/>
          <w:sz w:val="22"/>
          <w:szCs w:val="22"/>
          <w:lang w:eastAsia="fr-CH"/>
        </w:rPr>
      </w:pPr>
    </w:p>
    <w:p w14:paraId="79234C45" w14:textId="77777777" w:rsidR="003F3E15" w:rsidRPr="003F3E15" w:rsidRDefault="003F3E15" w:rsidP="003F3E15">
      <w:pPr>
        <w:pStyle w:val="aa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hyperlink r:id="rId18" w:anchor="Text" w:history="1">
        <w:proofErr w:type="spellStart"/>
        <w:r w:rsidRPr="003F3E15">
          <w:rPr>
            <w:rFonts w:ascii="Times New Roman" w:hAnsi="Times New Roman" w:cs="Times New Roman"/>
            <w:sz w:val="22"/>
            <w:szCs w:val="22"/>
          </w:rPr>
          <w:t>Діяльність</w:t>
        </w:r>
        <w:proofErr w:type="spellEnd"/>
        <w:r w:rsidRPr="003F3E15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Pr="003F3E15">
          <w:rPr>
            <w:rFonts w:ascii="Times New Roman" w:hAnsi="Times New Roman" w:cs="Times New Roman"/>
            <w:sz w:val="22"/>
            <w:szCs w:val="22"/>
          </w:rPr>
          <w:t>Товариства</w:t>
        </w:r>
        <w:proofErr w:type="spellEnd"/>
        <w:r w:rsidRPr="003F3E15">
          <w:rPr>
            <w:rFonts w:ascii="Times New Roman" w:hAnsi="Times New Roman" w:cs="Times New Roman"/>
            <w:sz w:val="22"/>
            <w:szCs w:val="22"/>
          </w:rPr>
          <w:t xml:space="preserve"> Червоного </w:t>
        </w:r>
        <w:proofErr w:type="spellStart"/>
        <w:r w:rsidRPr="003F3E15">
          <w:rPr>
            <w:rFonts w:ascii="Times New Roman" w:hAnsi="Times New Roman" w:cs="Times New Roman"/>
            <w:sz w:val="22"/>
            <w:szCs w:val="22"/>
          </w:rPr>
          <w:t>Хреста</w:t>
        </w:r>
        <w:proofErr w:type="spellEnd"/>
        <w:r w:rsidRPr="003F3E15">
          <w:rPr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Pr="003F3E15">
          <w:rPr>
            <w:rFonts w:ascii="Times New Roman" w:hAnsi="Times New Roman" w:cs="Times New Roman"/>
            <w:sz w:val="22"/>
            <w:szCs w:val="22"/>
          </w:rPr>
          <w:t>України</w:t>
        </w:r>
        <w:proofErr w:type="spellEnd"/>
        <w:r w:rsidRPr="003F3E15">
          <w:rPr>
            <w:rFonts w:ascii="Times New Roman" w:hAnsi="Times New Roman" w:cs="Times New Roman"/>
            <w:sz w:val="22"/>
            <w:szCs w:val="22"/>
          </w:rPr>
          <w:t xml:space="preserve">  </w:t>
        </w:r>
        <w:proofErr w:type="spellStart"/>
        <w:r w:rsidRPr="003F3E15">
          <w:rPr>
            <w:rFonts w:ascii="Times New Roman" w:hAnsi="Times New Roman" w:cs="Times New Roman"/>
            <w:sz w:val="22"/>
            <w:szCs w:val="22"/>
          </w:rPr>
          <w:t>регулюється</w:t>
        </w:r>
        <w:proofErr w:type="spellEnd"/>
        <w:r w:rsidRPr="003F3E15">
          <w:rPr>
            <w:rFonts w:ascii="Times New Roman" w:hAnsi="Times New Roman" w:cs="Times New Roman"/>
            <w:sz w:val="22"/>
            <w:szCs w:val="22"/>
          </w:rPr>
          <w:t xml:space="preserve"> Законом </w:t>
        </w:r>
      </w:hyperlink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«Про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Товариство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Хреста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від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2014 року, Законом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«Про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символіку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Хреста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,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Півмісяця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,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Кристала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Україні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від</w:t>
      </w:r>
      <w:proofErr w:type="spellEnd"/>
      <w:r>
        <w:fldChar w:fldCharType="begin"/>
      </w:r>
      <w:r>
        <w:instrText>HYPERLINK "https://zakon.rada.gov.ua/laws/show/862-14" \l "Text"</w:instrText>
      </w:r>
      <w:r>
        <w:fldChar w:fldCharType="separate"/>
      </w:r>
      <w:r w:rsidRPr="003F3E15">
        <w:rPr>
          <w:rFonts w:ascii="Times New Roman" w:hAnsi="Times New Roman" w:cs="Times New Roman"/>
          <w:sz w:val="22"/>
          <w:szCs w:val="22"/>
        </w:rPr>
        <w:t xml:space="preserve"> 2010 року, Указом Президента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від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28.10.1992 № 548/92 </w:t>
      </w:r>
      <w:r>
        <w:fldChar w:fldCharType="end"/>
      </w:r>
      <w:r w:rsidRPr="003F3E15">
        <w:rPr>
          <w:rFonts w:ascii="Times New Roman" w:hAnsi="Times New Roman" w:cs="Times New Roman"/>
          <w:sz w:val="22"/>
          <w:szCs w:val="22"/>
        </w:rPr>
        <w:t xml:space="preserve">«Про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Товариство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Хреста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>»,</w:t>
      </w:r>
      <w:hyperlink r:id="rId19" w:anchor="Text" w:history="1"/>
      <w:r w:rsidRPr="003F3E15">
        <w:rPr>
          <w:rFonts w:ascii="Times New Roman" w:hAnsi="Times New Roman" w:cs="Times New Roman"/>
          <w:sz w:val="22"/>
          <w:szCs w:val="22"/>
        </w:rPr>
        <w:t xml:space="preserve">  а також Статутом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Товариства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Червоного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Хреста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3E1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F3E15">
        <w:rPr>
          <w:rFonts w:ascii="Times New Roman" w:hAnsi="Times New Roman" w:cs="Times New Roman"/>
          <w:sz w:val="22"/>
          <w:szCs w:val="22"/>
        </w:rPr>
        <w:t>.</w:t>
      </w:r>
    </w:p>
    <w:p w14:paraId="5A31E0D6" w14:textId="77777777" w:rsidR="003F3E15" w:rsidRPr="003F3E15" w:rsidRDefault="003F3E15" w:rsidP="003F3E15">
      <w:pPr>
        <w:shd w:val="clear" w:color="auto" w:fill="FFFFFF" w:themeFill="background1"/>
        <w:spacing w:after="120" w:line="259" w:lineRule="auto"/>
        <w:contextualSpacing/>
        <w:jc w:val="both"/>
        <w:rPr>
          <w:sz w:val="22"/>
          <w:szCs w:val="22"/>
        </w:rPr>
      </w:pP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Згідно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Закону про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Товариство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Червоного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Хреста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єдине</w:t>
      </w:r>
      <w:proofErr w:type="spellEnd"/>
      <w:proofErr w:type="gramEnd"/>
      <w:r w:rsidRPr="003F3E15">
        <w:rPr>
          <w:color w:val="333333"/>
          <w:sz w:val="22"/>
          <w:szCs w:val="22"/>
          <w:shd w:val="clear" w:color="auto" w:fill="FFFFFF"/>
        </w:rPr>
        <w:t xml:space="preserve"> в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Україні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Національне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товариство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Червоного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Хреста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що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діє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на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всій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території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створює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місцеві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організації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, через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які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здійснює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свою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діяльність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відповідно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до Статуту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Товариства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та </w:t>
      </w:r>
      <w:proofErr w:type="spellStart"/>
      <w:r w:rsidRPr="003F3E15">
        <w:rPr>
          <w:color w:val="333333"/>
          <w:sz w:val="22"/>
          <w:szCs w:val="22"/>
          <w:shd w:val="clear" w:color="auto" w:fill="FFFFFF"/>
        </w:rPr>
        <w:t>цього</w:t>
      </w:r>
      <w:proofErr w:type="spellEnd"/>
      <w:r w:rsidRPr="003F3E15">
        <w:rPr>
          <w:color w:val="333333"/>
          <w:sz w:val="22"/>
          <w:szCs w:val="22"/>
          <w:shd w:val="clear" w:color="auto" w:fill="FFFFFF"/>
        </w:rPr>
        <w:t xml:space="preserve"> Закону.</w:t>
      </w:r>
      <w:r w:rsidRPr="003F3E15">
        <w:rPr>
          <w:sz w:val="22"/>
          <w:szCs w:val="22"/>
        </w:rPr>
        <w:t xml:space="preserve"> </w:t>
      </w:r>
    </w:p>
    <w:p w14:paraId="468B4FA1" w14:textId="77777777" w:rsidR="003F3E15" w:rsidRPr="003F3E15" w:rsidRDefault="003F3E15" w:rsidP="003F3E15">
      <w:pPr>
        <w:shd w:val="clear" w:color="auto" w:fill="FFFFFF" w:themeFill="background1"/>
        <w:spacing w:after="120" w:line="259" w:lineRule="auto"/>
        <w:contextualSpacing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Згідно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Положенню</w:t>
      </w:r>
      <w:proofErr w:type="spellEnd"/>
      <w:r w:rsidRPr="003F3E15">
        <w:rPr>
          <w:sz w:val="22"/>
          <w:szCs w:val="22"/>
        </w:rPr>
        <w:t xml:space="preserve"> про </w:t>
      </w:r>
      <w:proofErr w:type="spellStart"/>
      <w:r w:rsidRPr="003F3E15">
        <w:rPr>
          <w:sz w:val="22"/>
          <w:szCs w:val="22"/>
        </w:rPr>
        <w:t>обласні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організації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обласні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організації</w:t>
      </w:r>
      <w:proofErr w:type="spellEnd"/>
      <w:r w:rsidRPr="003F3E15">
        <w:rPr>
          <w:sz w:val="22"/>
          <w:szCs w:val="22"/>
        </w:rPr>
        <w:t xml:space="preserve"> є </w:t>
      </w:r>
      <w:proofErr w:type="spellStart"/>
      <w:r w:rsidRPr="003F3E15">
        <w:rPr>
          <w:sz w:val="22"/>
          <w:szCs w:val="22"/>
        </w:rPr>
        <w:t>невід’ємною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складовою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частиною</w:t>
      </w:r>
      <w:proofErr w:type="spellEnd"/>
      <w:r w:rsidRPr="003F3E15">
        <w:rPr>
          <w:sz w:val="22"/>
          <w:szCs w:val="22"/>
        </w:rPr>
        <w:t xml:space="preserve"> та </w:t>
      </w:r>
      <w:proofErr w:type="spellStart"/>
      <w:r w:rsidRPr="003F3E15">
        <w:rPr>
          <w:sz w:val="22"/>
          <w:szCs w:val="22"/>
        </w:rPr>
        <w:t>місцевим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осередком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Товариства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Червоного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Хреста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зі</w:t>
      </w:r>
      <w:proofErr w:type="spellEnd"/>
      <w:r w:rsidRPr="003F3E15">
        <w:rPr>
          <w:sz w:val="22"/>
          <w:szCs w:val="22"/>
        </w:rPr>
        <w:t xml:space="preserve"> статусом </w:t>
      </w:r>
      <w:proofErr w:type="spellStart"/>
      <w:r w:rsidRPr="003F3E15">
        <w:rPr>
          <w:sz w:val="22"/>
          <w:szCs w:val="22"/>
        </w:rPr>
        <w:t>юридичної</w:t>
      </w:r>
      <w:proofErr w:type="spellEnd"/>
      <w:r w:rsidRPr="003F3E15">
        <w:rPr>
          <w:sz w:val="22"/>
          <w:szCs w:val="22"/>
        </w:rPr>
        <w:t xml:space="preserve"> особи.  </w:t>
      </w:r>
    </w:p>
    <w:p w14:paraId="697A9DD1" w14:textId="77777777" w:rsidR="003F3E15" w:rsidRPr="003F3E15" w:rsidRDefault="003F3E15" w:rsidP="003F3E15">
      <w:pPr>
        <w:shd w:val="clear" w:color="auto" w:fill="FFFFFF" w:themeFill="background1"/>
        <w:spacing w:after="120" w:line="259" w:lineRule="auto"/>
        <w:contextualSpacing/>
        <w:jc w:val="both"/>
        <w:rPr>
          <w:rStyle w:val="rvts9"/>
          <w:color w:val="333333"/>
          <w:sz w:val="22"/>
          <w:szCs w:val="22"/>
          <w:shd w:val="clear" w:color="auto" w:fill="FFFFFF"/>
        </w:rPr>
      </w:pPr>
      <w:proofErr w:type="spellStart"/>
      <w:r w:rsidRPr="003F3E15">
        <w:rPr>
          <w:sz w:val="22"/>
          <w:szCs w:val="22"/>
        </w:rPr>
        <w:t>Обласна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організація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може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створювати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інші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підприємства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proofErr w:type="gramStart"/>
      <w:r w:rsidRPr="003F3E15">
        <w:rPr>
          <w:sz w:val="22"/>
          <w:szCs w:val="22"/>
        </w:rPr>
        <w:t>організації</w:t>
      </w:r>
      <w:proofErr w:type="spellEnd"/>
      <w:r w:rsidRPr="003F3E15">
        <w:rPr>
          <w:sz w:val="22"/>
          <w:szCs w:val="22"/>
        </w:rPr>
        <w:t xml:space="preserve">  з</w:t>
      </w:r>
      <w:proofErr w:type="gramEnd"/>
      <w:r w:rsidRPr="003F3E15">
        <w:rPr>
          <w:sz w:val="22"/>
          <w:szCs w:val="22"/>
        </w:rPr>
        <w:t xml:space="preserve"> метою </w:t>
      </w:r>
      <w:proofErr w:type="spellStart"/>
      <w:r w:rsidRPr="003F3E15">
        <w:rPr>
          <w:sz w:val="22"/>
          <w:szCs w:val="22"/>
        </w:rPr>
        <w:t>забезпечення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виконання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обласною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організацією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статутних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завдань</w:t>
      </w:r>
      <w:proofErr w:type="spellEnd"/>
      <w:r w:rsidRPr="003F3E15">
        <w:rPr>
          <w:sz w:val="22"/>
          <w:szCs w:val="22"/>
        </w:rPr>
        <w:t xml:space="preserve"> за </w:t>
      </w:r>
      <w:proofErr w:type="spellStart"/>
      <w:r w:rsidRPr="003F3E15">
        <w:rPr>
          <w:sz w:val="22"/>
          <w:szCs w:val="22"/>
        </w:rPr>
        <w:t>погодження</w:t>
      </w:r>
      <w:proofErr w:type="spellEnd"/>
      <w:r w:rsidRPr="003F3E15">
        <w:rPr>
          <w:sz w:val="22"/>
          <w:szCs w:val="22"/>
        </w:rPr>
        <w:t xml:space="preserve"> з </w:t>
      </w:r>
      <w:proofErr w:type="spellStart"/>
      <w:r w:rsidRPr="003F3E15">
        <w:rPr>
          <w:sz w:val="22"/>
          <w:szCs w:val="22"/>
        </w:rPr>
        <w:t>Правлінням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Товариства</w:t>
      </w:r>
      <w:proofErr w:type="spellEnd"/>
      <w:r w:rsidRPr="003F3E15">
        <w:rPr>
          <w:sz w:val="22"/>
          <w:szCs w:val="22"/>
        </w:rPr>
        <w:t xml:space="preserve"> </w:t>
      </w:r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Червоного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Хреста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>.</w:t>
      </w:r>
    </w:p>
    <w:p w14:paraId="20053BF6" w14:textId="77777777" w:rsidR="003F3E15" w:rsidRPr="003F3E15" w:rsidRDefault="003F3E15" w:rsidP="003F3E15">
      <w:pPr>
        <w:shd w:val="clear" w:color="auto" w:fill="FFFFFF" w:themeFill="background1"/>
        <w:spacing w:after="120" w:line="259" w:lineRule="auto"/>
        <w:contextualSpacing/>
        <w:jc w:val="both"/>
        <w:rPr>
          <w:rStyle w:val="rvts9"/>
          <w:sz w:val="22"/>
          <w:szCs w:val="22"/>
        </w:rPr>
      </w:pPr>
      <w:proofErr w:type="spellStart"/>
      <w:r w:rsidRPr="003F3E15">
        <w:rPr>
          <w:sz w:val="22"/>
          <w:szCs w:val="22"/>
        </w:rPr>
        <w:t>Товариство</w:t>
      </w:r>
      <w:proofErr w:type="spellEnd"/>
      <w:r w:rsidRPr="003F3E15">
        <w:rPr>
          <w:sz w:val="22"/>
          <w:szCs w:val="22"/>
        </w:rPr>
        <w:t xml:space="preserve"> Червоного </w:t>
      </w:r>
      <w:proofErr w:type="spellStart"/>
      <w:r w:rsidRPr="003F3E15">
        <w:rPr>
          <w:sz w:val="22"/>
          <w:szCs w:val="22"/>
        </w:rPr>
        <w:t>Хреста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України</w:t>
      </w:r>
      <w:proofErr w:type="spellEnd"/>
      <w:r w:rsidRPr="003F3E15">
        <w:rPr>
          <w:sz w:val="22"/>
          <w:szCs w:val="22"/>
        </w:rPr>
        <w:t xml:space="preserve"> є </w:t>
      </w:r>
      <w:proofErr w:type="spellStart"/>
      <w:r w:rsidRPr="003F3E15">
        <w:rPr>
          <w:sz w:val="22"/>
          <w:szCs w:val="22"/>
        </w:rPr>
        <w:t>юридичною</w:t>
      </w:r>
      <w:proofErr w:type="spellEnd"/>
      <w:r w:rsidRPr="003F3E15">
        <w:rPr>
          <w:sz w:val="22"/>
          <w:szCs w:val="22"/>
        </w:rPr>
        <w:t xml:space="preserve"> особою, яка </w:t>
      </w:r>
      <w:proofErr w:type="spellStart"/>
      <w:r w:rsidRPr="003F3E15">
        <w:rPr>
          <w:sz w:val="22"/>
          <w:szCs w:val="22"/>
        </w:rPr>
        <w:t>виконує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функції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Національного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proofErr w:type="gramStart"/>
      <w:r w:rsidRPr="003F3E15">
        <w:rPr>
          <w:sz w:val="22"/>
          <w:szCs w:val="22"/>
        </w:rPr>
        <w:t>Комітету</w:t>
      </w:r>
      <w:proofErr w:type="spellEnd"/>
      <w:r w:rsidRPr="003F3E15">
        <w:rPr>
          <w:sz w:val="22"/>
          <w:szCs w:val="22"/>
        </w:rPr>
        <w:t xml:space="preserve">  </w:t>
      </w:r>
      <w:proofErr w:type="spellStart"/>
      <w:r w:rsidRPr="003F3E15">
        <w:rPr>
          <w:rStyle w:val="rvts9"/>
          <w:sz w:val="22"/>
          <w:szCs w:val="22"/>
          <w:shd w:val="clear" w:color="auto" w:fill="FFFFFF"/>
        </w:rPr>
        <w:t>Товариства</w:t>
      </w:r>
      <w:proofErr w:type="spellEnd"/>
      <w:proofErr w:type="gramEnd"/>
      <w:r w:rsidRPr="003F3E15">
        <w:rPr>
          <w:rStyle w:val="rvts9"/>
          <w:sz w:val="22"/>
          <w:szCs w:val="22"/>
          <w:shd w:val="clear" w:color="auto" w:fill="FFFFFF"/>
        </w:rPr>
        <w:t xml:space="preserve"> Червоного </w:t>
      </w:r>
      <w:proofErr w:type="spellStart"/>
      <w:r w:rsidRPr="003F3E15">
        <w:rPr>
          <w:rStyle w:val="rvts9"/>
          <w:sz w:val="22"/>
          <w:szCs w:val="22"/>
          <w:shd w:val="clear" w:color="auto" w:fill="FFFFFF"/>
        </w:rPr>
        <w:t>Хреста</w:t>
      </w:r>
      <w:proofErr w:type="spellEnd"/>
      <w:r w:rsidRPr="003F3E15">
        <w:rPr>
          <w:rStyle w:val="rvts9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sz w:val="22"/>
          <w:szCs w:val="22"/>
          <w:shd w:val="clear" w:color="auto" w:fill="FFFFFF"/>
        </w:rPr>
        <w:t>України</w:t>
      </w:r>
      <w:proofErr w:type="spellEnd"/>
      <w:r w:rsidRPr="003F3E15">
        <w:rPr>
          <w:rStyle w:val="rvts9"/>
          <w:sz w:val="22"/>
          <w:szCs w:val="22"/>
          <w:shd w:val="clear" w:color="auto" w:fill="FFFFFF"/>
        </w:rPr>
        <w:t>.</w:t>
      </w:r>
    </w:p>
    <w:p w14:paraId="03DA0877" w14:textId="77777777" w:rsidR="003F3E15" w:rsidRPr="003F3E15" w:rsidRDefault="003F3E15" w:rsidP="003F3E15">
      <w:pPr>
        <w:shd w:val="clear" w:color="auto" w:fill="FFFFFF" w:themeFill="background1"/>
        <w:spacing w:after="120" w:line="259" w:lineRule="auto"/>
        <w:contextualSpacing/>
        <w:jc w:val="both"/>
        <w:rPr>
          <w:rStyle w:val="rvts9"/>
          <w:sz w:val="22"/>
          <w:szCs w:val="22"/>
        </w:rPr>
      </w:pPr>
      <w:proofErr w:type="spellStart"/>
      <w:r w:rsidRPr="003F3E15">
        <w:rPr>
          <w:sz w:val="22"/>
          <w:szCs w:val="22"/>
        </w:rPr>
        <w:t>Правління</w:t>
      </w:r>
      <w:proofErr w:type="spellEnd"/>
      <w:r w:rsidRPr="003F3E15">
        <w:rPr>
          <w:sz w:val="22"/>
          <w:szCs w:val="22"/>
        </w:rPr>
        <w:t xml:space="preserve"> є </w:t>
      </w:r>
      <w:proofErr w:type="spellStart"/>
      <w:r w:rsidRPr="003F3E15">
        <w:rPr>
          <w:sz w:val="22"/>
          <w:szCs w:val="22"/>
        </w:rPr>
        <w:t>керівним</w:t>
      </w:r>
      <w:proofErr w:type="spellEnd"/>
      <w:r w:rsidRPr="003F3E15">
        <w:rPr>
          <w:sz w:val="22"/>
          <w:szCs w:val="22"/>
        </w:rPr>
        <w:t xml:space="preserve"> органом </w:t>
      </w:r>
      <w:proofErr w:type="spellStart"/>
      <w:r w:rsidRPr="003F3E15">
        <w:rPr>
          <w:sz w:val="22"/>
          <w:szCs w:val="22"/>
        </w:rPr>
        <w:t>Товариства</w:t>
      </w:r>
      <w:proofErr w:type="spellEnd"/>
      <w:r w:rsidRPr="003F3E15">
        <w:rPr>
          <w:sz w:val="22"/>
          <w:szCs w:val="22"/>
        </w:rPr>
        <w:t xml:space="preserve"> </w:t>
      </w:r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Червоного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Хреста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, яке є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виборним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на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З’їзді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sz w:val="22"/>
          <w:szCs w:val="22"/>
        </w:rPr>
        <w:t>Товариства</w:t>
      </w:r>
      <w:proofErr w:type="spellEnd"/>
      <w:r w:rsidRPr="003F3E15">
        <w:rPr>
          <w:sz w:val="22"/>
          <w:szCs w:val="22"/>
        </w:rPr>
        <w:t xml:space="preserve"> </w:t>
      </w:r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Червоного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Хреста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України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–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делегатів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всіх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місцевих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3F3E15">
        <w:rPr>
          <w:rStyle w:val="rvts9"/>
          <w:color w:val="333333"/>
          <w:sz w:val="22"/>
          <w:szCs w:val="22"/>
          <w:shd w:val="clear" w:color="auto" w:fill="FFFFFF"/>
        </w:rPr>
        <w:t>організацій</w:t>
      </w:r>
      <w:proofErr w:type="spellEnd"/>
      <w:r w:rsidRPr="003F3E15">
        <w:rPr>
          <w:rStyle w:val="rvts9"/>
          <w:color w:val="333333"/>
          <w:sz w:val="22"/>
          <w:szCs w:val="22"/>
          <w:shd w:val="clear" w:color="auto" w:fill="FFFFFF"/>
        </w:rPr>
        <w:t xml:space="preserve">. </w:t>
      </w:r>
    </w:p>
    <w:p w14:paraId="5E836444" w14:textId="77777777" w:rsidR="003F3E15" w:rsidRPr="003F3E15" w:rsidRDefault="003F3E15" w:rsidP="003F3E15">
      <w:pPr>
        <w:shd w:val="clear" w:color="auto" w:fill="FFFFFF" w:themeFill="background1"/>
        <w:spacing w:after="120" w:line="259" w:lineRule="auto"/>
        <w:contextualSpacing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Посадові</w:t>
      </w:r>
      <w:proofErr w:type="spellEnd"/>
      <w:r w:rsidRPr="003F3E15">
        <w:rPr>
          <w:sz w:val="22"/>
          <w:szCs w:val="22"/>
        </w:rPr>
        <w:t xml:space="preserve"> особи </w:t>
      </w:r>
      <w:proofErr w:type="spellStart"/>
      <w:r w:rsidRPr="003F3E15">
        <w:rPr>
          <w:sz w:val="22"/>
          <w:szCs w:val="22"/>
        </w:rPr>
        <w:t>місцевих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організацій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обираються</w:t>
      </w:r>
      <w:proofErr w:type="spellEnd"/>
      <w:r w:rsidRPr="003F3E15">
        <w:rPr>
          <w:sz w:val="22"/>
          <w:szCs w:val="22"/>
        </w:rPr>
        <w:t xml:space="preserve"> на </w:t>
      </w:r>
      <w:proofErr w:type="spellStart"/>
      <w:r w:rsidRPr="003F3E15">
        <w:rPr>
          <w:sz w:val="22"/>
          <w:szCs w:val="22"/>
        </w:rPr>
        <w:t>конференції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учасників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відповідної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місцевої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організації</w:t>
      </w:r>
      <w:proofErr w:type="spellEnd"/>
      <w:r w:rsidRPr="003F3E15">
        <w:rPr>
          <w:sz w:val="22"/>
          <w:szCs w:val="22"/>
        </w:rPr>
        <w:t>.</w:t>
      </w:r>
    </w:p>
    <w:p w14:paraId="71AA76E4" w14:textId="77777777" w:rsidR="003F3E15" w:rsidRPr="003F3E15" w:rsidRDefault="003F3E15" w:rsidP="003F3E15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3A00223" w14:textId="77777777" w:rsidR="003F3E15" w:rsidRPr="003F3E15" w:rsidRDefault="003F3E15" w:rsidP="003F3E15">
      <w:pPr>
        <w:pStyle w:val="af"/>
        <w:numPr>
          <w:ilvl w:val="0"/>
          <w:numId w:val="28"/>
        </w:numPr>
        <w:spacing w:after="240"/>
        <w:ind w:left="284" w:firstLine="0"/>
        <w:rPr>
          <w:b/>
          <w:sz w:val="22"/>
          <w:szCs w:val="22"/>
        </w:rPr>
      </w:pPr>
      <w:r w:rsidRPr="003F3E15">
        <w:rPr>
          <w:b/>
          <w:sz w:val="22"/>
          <w:szCs w:val="22"/>
        </w:rPr>
        <w:t>ЦІЛІ</w:t>
      </w:r>
    </w:p>
    <w:p w14:paraId="1C7ED58E" w14:textId="77777777" w:rsidR="003F3E15" w:rsidRPr="003F3E15" w:rsidRDefault="003F3E15" w:rsidP="003F3E15">
      <w:pPr>
        <w:pStyle w:val="af"/>
        <w:numPr>
          <w:ilvl w:val="0"/>
          <w:numId w:val="29"/>
        </w:numPr>
        <w:shd w:val="clear" w:color="auto" w:fill="FFFFFF"/>
        <w:spacing w:before="120" w:after="120"/>
        <w:ind w:left="0" w:firstLine="0"/>
        <w:jc w:val="both"/>
        <w:rPr>
          <w:sz w:val="22"/>
          <w:szCs w:val="22"/>
          <w:shd w:val="clear" w:color="auto" w:fill="FFFFFF"/>
        </w:rPr>
      </w:pPr>
      <w:proofErr w:type="spellStart"/>
      <w:r w:rsidRPr="003F3E15">
        <w:rPr>
          <w:sz w:val="22"/>
          <w:szCs w:val="22"/>
        </w:rPr>
        <w:t>Згідно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статтею</w:t>
      </w:r>
      <w:proofErr w:type="spellEnd"/>
      <w:r w:rsidRPr="003F3E15">
        <w:rPr>
          <w:sz w:val="22"/>
          <w:szCs w:val="22"/>
        </w:rPr>
        <w:t xml:space="preserve"> 12 Закону </w:t>
      </w:r>
      <w:proofErr w:type="spellStart"/>
      <w:r w:rsidRPr="003F3E15">
        <w:rPr>
          <w:sz w:val="22"/>
          <w:szCs w:val="22"/>
        </w:rPr>
        <w:t>України</w:t>
      </w:r>
      <w:proofErr w:type="spellEnd"/>
      <w:r w:rsidRPr="003F3E15">
        <w:rPr>
          <w:sz w:val="22"/>
          <w:szCs w:val="22"/>
        </w:rPr>
        <w:t xml:space="preserve"> «Про </w:t>
      </w:r>
      <w:proofErr w:type="spellStart"/>
      <w:r w:rsidRPr="003F3E15">
        <w:rPr>
          <w:sz w:val="22"/>
          <w:szCs w:val="22"/>
        </w:rPr>
        <w:t>бухгалтерський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облік</w:t>
      </w:r>
      <w:proofErr w:type="spellEnd"/>
      <w:r w:rsidRPr="003F3E15">
        <w:rPr>
          <w:sz w:val="22"/>
          <w:szCs w:val="22"/>
        </w:rPr>
        <w:t xml:space="preserve"> та </w:t>
      </w:r>
      <w:proofErr w:type="spellStart"/>
      <w:r w:rsidRPr="003F3E15">
        <w:rPr>
          <w:sz w:val="22"/>
          <w:szCs w:val="22"/>
        </w:rPr>
        <w:t>фінансову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звітність</w:t>
      </w:r>
      <w:proofErr w:type="spellEnd"/>
      <w:r w:rsidRPr="003F3E15">
        <w:rPr>
          <w:sz w:val="22"/>
          <w:szCs w:val="22"/>
        </w:rPr>
        <w:t xml:space="preserve"> в </w:t>
      </w:r>
      <w:proofErr w:type="spellStart"/>
      <w:r w:rsidRPr="003F3E15">
        <w:rPr>
          <w:sz w:val="22"/>
          <w:szCs w:val="22"/>
        </w:rPr>
        <w:t>Україні</w:t>
      </w:r>
      <w:proofErr w:type="spellEnd"/>
      <w:r w:rsidRPr="003F3E15">
        <w:rPr>
          <w:sz w:val="22"/>
          <w:szCs w:val="22"/>
        </w:rPr>
        <w:t>» (</w:t>
      </w:r>
      <w:proofErr w:type="spellStart"/>
      <w:r w:rsidRPr="003F3E15">
        <w:rPr>
          <w:sz w:val="22"/>
          <w:szCs w:val="22"/>
        </w:rPr>
        <w:t>далі</w:t>
      </w:r>
      <w:proofErr w:type="spellEnd"/>
      <w:r w:rsidRPr="003F3E15">
        <w:rPr>
          <w:sz w:val="22"/>
          <w:szCs w:val="22"/>
        </w:rPr>
        <w:t xml:space="preserve"> – Закон) </w:t>
      </w:r>
      <w:proofErr w:type="spellStart"/>
      <w:r w:rsidRPr="003F3E15">
        <w:rPr>
          <w:sz w:val="22"/>
          <w:szCs w:val="22"/>
        </w:rPr>
        <w:t>Підприємства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що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становлять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b/>
          <w:bCs/>
          <w:sz w:val="22"/>
          <w:szCs w:val="22"/>
        </w:rPr>
        <w:t>суспільний</w:t>
      </w:r>
      <w:proofErr w:type="spellEnd"/>
      <w:r w:rsidRPr="003F3E15">
        <w:rPr>
          <w:b/>
          <w:bCs/>
          <w:sz w:val="22"/>
          <w:szCs w:val="22"/>
        </w:rPr>
        <w:t xml:space="preserve"> </w:t>
      </w:r>
      <w:proofErr w:type="spellStart"/>
      <w:r w:rsidRPr="003F3E15">
        <w:rPr>
          <w:b/>
          <w:bCs/>
          <w:sz w:val="22"/>
          <w:szCs w:val="22"/>
        </w:rPr>
        <w:t>інтерес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публічні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акціонерні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товариства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суб’єкти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господарювання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які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здійснюють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діяльність</w:t>
      </w:r>
      <w:proofErr w:type="spellEnd"/>
      <w:r w:rsidRPr="003F3E15">
        <w:rPr>
          <w:sz w:val="22"/>
          <w:szCs w:val="22"/>
        </w:rPr>
        <w:t xml:space="preserve"> у </w:t>
      </w:r>
      <w:proofErr w:type="spellStart"/>
      <w:r w:rsidRPr="003F3E15">
        <w:rPr>
          <w:sz w:val="22"/>
          <w:szCs w:val="22"/>
        </w:rPr>
        <w:t>видобувних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галузях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материнські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підприємства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груп</w:t>
      </w:r>
      <w:proofErr w:type="spellEnd"/>
      <w:r w:rsidRPr="003F3E15">
        <w:rPr>
          <w:sz w:val="22"/>
          <w:szCs w:val="22"/>
        </w:rPr>
        <w:t xml:space="preserve">, у </w:t>
      </w:r>
      <w:proofErr w:type="spellStart"/>
      <w:r w:rsidRPr="003F3E15">
        <w:rPr>
          <w:sz w:val="22"/>
          <w:szCs w:val="22"/>
        </w:rPr>
        <w:t>складі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яких</w:t>
      </w:r>
      <w:proofErr w:type="spellEnd"/>
      <w:r w:rsidRPr="003F3E15">
        <w:rPr>
          <w:sz w:val="22"/>
          <w:szCs w:val="22"/>
        </w:rPr>
        <w:t xml:space="preserve"> є </w:t>
      </w:r>
      <w:proofErr w:type="spellStart"/>
      <w:r w:rsidRPr="003F3E15">
        <w:rPr>
          <w:sz w:val="22"/>
          <w:szCs w:val="22"/>
        </w:rPr>
        <w:t>підприємства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що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становлять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суспільний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інтерес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материнські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підприємства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великої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групи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які</w:t>
      </w:r>
      <w:proofErr w:type="spellEnd"/>
      <w:r w:rsidRPr="003F3E15">
        <w:rPr>
          <w:sz w:val="22"/>
          <w:szCs w:val="22"/>
        </w:rPr>
        <w:t xml:space="preserve"> не належать до </w:t>
      </w:r>
      <w:proofErr w:type="spellStart"/>
      <w:r w:rsidRPr="003F3E15">
        <w:rPr>
          <w:sz w:val="22"/>
          <w:szCs w:val="22"/>
        </w:rPr>
        <w:t>категорії</w:t>
      </w:r>
      <w:proofErr w:type="spellEnd"/>
      <w:r w:rsidRPr="003F3E15">
        <w:rPr>
          <w:sz w:val="22"/>
          <w:szCs w:val="22"/>
        </w:rPr>
        <w:t xml:space="preserve"> великих </w:t>
      </w:r>
      <w:proofErr w:type="spellStart"/>
      <w:r w:rsidRPr="003F3E15">
        <w:rPr>
          <w:sz w:val="22"/>
          <w:szCs w:val="22"/>
        </w:rPr>
        <w:t>підприємств</w:t>
      </w:r>
      <w:proofErr w:type="spellEnd"/>
      <w:r w:rsidRPr="003F3E15">
        <w:rPr>
          <w:sz w:val="22"/>
          <w:szCs w:val="22"/>
        </w:rPr>
        <w:t xml:space="preserve">, а також </w:t>
      </w:r>
      <w:proofErr w:type="spellStart"/>
      <w:r w:rsidRPr="003F3E15">
        <w:rPr>
          <w:sz w:val="22"/>
          <w:szCs w:val="22"/>
        </w:rPr>
        <w:t>підприємства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які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провадять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господарську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діяльність</w:t>
      </w:r>
      <w:proofErr w:type="spellEnd"/>
      <w:r w:rsidRPr="003F3E15">
        <w:rPr>
          <w:sz w:val="22"/>
          <w:szCs w:val="22"/>
        </w:rPr>
        <w:t xml:space="preserve"> за видами, </w:t>
      </w:r>
      <w:proofErr w:type="spellStart"/>
      <w:r w:rsidRPr="003F3E15">
        <w:rPr>
          <w:sz w:val="22"/>
          <w:szCs w:val="22"/>
        </w:rPr>
        <w:t>перелік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яких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визначається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Кабінетом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Міністрів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України</w:t>
      </w:r>
      <w:proofErr w:type="spellEnd"/>
      <w:r w:rsidRPr="003F3E15">
        <w:rPr>
          <w:sz w:val="22"/>
          <w:szCs w:val="22"/>
        </w:rPr>
        <w:t xml:space="preserve">, </w:t>
      </w:r>
      <w:proofErr w:type="spellStart"/>
      <w:r w:rsidRPr="003F3E15">
        <w:rPr>
          <w:sz w:val="22"/>
          <w:szCs w:val="22"/>
        </w:rPr>
        <w:t>складають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фінансову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звітність</w:t>
      </w:r>
      <w:proofErr w:type="spellEnd"/>
      <w:r w:rsidRPr="003F3E15">
        <w:rPr>
          <w:sz w:val="22"/>
          <w:szCs w:val="22"/>
        </w:rPr>
        <w:t xml:space="preserve"> та </w:t>
      </w:r>
      <w:proofErr w:type="spellStart"/>
      <w:r w:rsidRPr="003F3E15">
        <w:rPr>
          <w:sz w:val="22"/>
          <w:szCs w:val="22"/>
        </w:rPr>
        <w:t>консолідовану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фінансову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звітність</w:t>
      </w:r>
      <w:proofErr w:type="spellEnd"/>
      <w:r w:rsidRPr="003F3E15">
        <w:rPr>
          <w:sz w:val="22"/>
          <w:szCs w:val="22"/>
        </w:rPr>
        <w:t xml:space="preserve"> за </w:t>
      </w:r>
      <w:proofErr w:type="spellStart"/>
      <w:r w:rsidRPr="003F3E15">
        <w:rPr>
          <w:sz w:val="22"/>
          <w:szCs w:val="22"/>
        </w:rPr>
        <w:t>міжнародними</w:t>
      </w:r>
      <w:proofErr w:type="spellEnd"/>
      <w:r w:rsidRPr="003F3E15">
        <w:rPr>
          <w:sz w:val="22"/>
          <w:szCs w:val="22"/>
        </w:rPr>
        <w:t xml:space="preserve"> стандартами.</w:t>
      </w:r>
    </w:p>
    <w:p w14:paraId="48D35E16" w14:textId="77777777" w:rsidR="003F3E15" w:rsidRPr="003F3E15" w:rsidRDefault="003F3E15" w:rsidP="003F3E15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3F3E15">
        <w:rPr>
          <w:sz w:val="22"/>
          <w:szCs w:val="22"/>
        </w:rPr>
        <w:t xml:space="preserve"> </w:t>
      </w:r>
      <w:proofErr w:type="gramStart"/>
      <w:r w:rsidRPr="003F3E15">
        <w:rPr>
          <w:sz w:val="22"/>
          <w:szCs w:val="22"/>
        </w:rPr>
        <w:t xml:space="preserve">Мета  </w:t>
      </w:r>
      <w:proofErr w:type="spellStart"/>
      <w:r w:rsidRPr="003F3E15">
        <w:rPr>
          <w:sz w:val="22"/>
          <w:szCs w:val="22"/>
        </w:rPr>
        <w:t>цього</w:t>
      </w:r>
      <w:proofErr w:type="spellEnd"/>
      <w:proofErr w:type="gram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завдання</w:t>
      </w:r>
      <w:proofErr w:type="spellEnd"/>
      <w:r w:rsidRPr="003F3E15">
        <w:rPr>
          <w:sz w:val="22"/>
          <w:szCs w:val="22"/>
        </w:rPr>
        <w:t xml:space="preserve">: </w:t>
      </w:r>
      <w:proofErr w:type="spellStart"/>
      <w:r w:rsidRPr="003F3E15">
        <w:rPr>
          <w:sz w:val="22"/>
          <w:szCs w:val="22"/>
        </w:rPr>
        <w:t>Складання</w:t>
      </w:r>
      <w:proofErr w:type="spellEnd"/>
      <w:r w:rsidRPr="003F3E15">
        <w:rPr>
          <w:sz w:val="22"/>
          <w:szCs w:val="22"/>
        </w:rPr>
        <w:t xml:space="preserve"> Пакету </w:t>
      </w:r>
      <w:proofErr w:type="spellStart"/>
      <w:r w:rsidRPr="003F3E15">
        <w:rPr>
          <w:sz w:val="22"/>
          <w:szCs w:val="22"/>
        </w:rPr>
        <w:t>Фінансової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proofErr w:type="gramStart"/>
      <w:r w:rsidRPr="003F3E15">
        <w:rPr>
          <w:sz w:val="22"/>
          <w:szCs w:val="22"/>
        </w:rPr>
        <w:t>звітності</w:t>
      </w:r>
      <w:proofErr w:type="spellEnd"/>
      <w:r w:rsidRPr="003F3E15">
        <w:rPr>
          <w:sz w:val="22"/>
          <w:szCs w:val="22"/>
        </w:rPr>
        <w:t xml:space="preserve">  </w:t>
      </w:r>
      <w:proofErr w:type="spellStart"/>
      <w:r w:rsidRPr="003F3E15">
        <w:rPr>
          <w:sz w:val="22"/>
          <w:szCs w:val="22"/>
        </w:rPr>
        <w:t>включно</w:t>
      </w:r>
      <w:proofErr w:type="spellEnd"/>
      <w:proofErr w:type="gram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із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примітками</w:t>
      </w:r>
      <w:proofErr w:type="spellEnd"/>
      <w:r w:rsidRPr="003F3E15">
        <w:rPr>
          <w:sz w:val="22"/>
          <w:szCs w:val="22"/>
        </w:rPr>
        <w:t xml:space="preserve"> на </w:t>
      </w:r>
      <w:proofErr w:type="gramStart"/>
      <w:r w:rsidRPr="003F3E15">
        <w:rPr>
          <w:sz w:val="22"/>
          <w:szCs w:val="22"/>
        </w:rPr>
        <w:t>дату  переходу</w:t>
      </w:r>
      <w:proofErr w:type="gramEnd"/>
      <w:r w:rsidRPr="003F3E15">
        <w:rPr>
          <w:sz w:val="22"/>
          <w:szCs w:val="22"/>
        </w:rPr>
        <w:t xml:space="preserve"> (01.01.2025), а також за 1 квартал 2025 року.</w:t>
      </w:r>
    </w:p>
    <w:p w14:paraId="6FCD3FFD" w14:textId="77777777" w:rsidR="003F3E15" w:rsidRPr="003F3E15" w:rsidRDefault="003F3E15" w:rsidP="003F3E15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3F3E15">
        <w:rPr>
          <w:sz w:val="22"/>
          <w:szCs w:val="22"/>
        </w:rPr>
        <w:t xml:space="preserve">Пакет </w:t>
      </w:r>
      <w:proofErr w:type="spellStart"/>
      <w:r w:rsidRPr="003F3E15">
        <w:rPr>
          <w:sz w:val="22"/>
          <w:szCs w:val="22"/>
        </w:rPr>
        <w:t>фінансової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звітності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включає</w:t>
      </w:r>
      <w:proofErr w:type="spellEnd"/>
      <w:r w:rsidRPr="003F3E15">
        <w:rPr>
          <w:sz w:val="22"/>
          <w:szCs w:val="22"/>
        </w:rPr>
        <w:t>:</w:t>
      </w:r>
    </w:p>
    <w:p w14:paraId="301CD07C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Звіт</w:t>
      </w:r>
      <w:proofErr w:type="spellEnd"/>
      <w:r w:rsidRPr="003F3E15">
        <w:rPr>
          <w:sz w:val="22"/>
          <w:szCs w:val="22"/>
        </w:rPr>
        <w:t xml:space="preserve"> про </w:t>
      </w:r>
      <w:proofErr w:type="spellStart"/>
      <w:r w:rsidRPr="003F3E15">
        <w:rPr>
          <w:sz w:val="22"/>
          <w:szCs w:val="22"/>
        </w:rPr>
        <w:t>фінансовий</w:t>
      </w:r>
      <w:proofErr w:type="spellEnd"/>
      <w:r w:rsidRPr="003F3E15">
        <w:rPr>
          <w:sz w:val="22"/>
          <w:szCs w:val="22"/>
        </w:rPr>
        <w:t xml:space="preserve"> стан </w:t>
      </w:r>
      <w:proofErr w:type="spellStart"/>
      <w:r w:rsidRPr="003F3E15">
        <w:rPr>
          <w:sz w:val="22"/>
          <w:szCs w:val="22"/>
        </w:rPr>
        <w:t>компанії</w:t>
      </w:r>
      <w:proofErr w:type="spellEnd"/>
      <w:r w:rsidRPr="003F3E15">
        <w:rPr>
          <w:sz w:val="22"/>
          <w:szCs w:val="22"/>
        </w:rPr>
        <w:t xml:space="preserve"> (баланс);</w:t>
      </w:r>
    </w:p>
    <w:p w14:paraId="5C76FD63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Звіт</w:t>
      </w:r>
      <w:proofErr w:type="spellEnd"/>
      <w:r w:rsidRPr="003F3E15">
        <w:rPr>
          <w:sz w:val="22"/>
          <w:szCs w:val="22"/>
        </w:rPr>
        <w:t xml:space="preserve"> про </w:t>
      </w:r>
      <w:proofErr w:type="spellStart"/>
      <w:r w:rsidRPr="003F3E15">
        <w:rPr>
          <w:sz w:val="22"/>
          <w:szCs w:val="22"/>
        </w:rPr>
        <w:t>фінансовий</w:t>
      </w:r>
      <w:proofErr w:type="spellEnd"/>
      <w:r w:rsidRPr="003F3E15">
        <w:rPr>
          <w:sz w:val="22"/>
          <w:szCs w:val="22"/>
        </w:rPr>
        <w:t xml:space="preserve"> результат;</w:t>
      </w:r>
    </w:p>
    <w:p w14:paraId="5BE39EB9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Звіт</w:t>
      </w:r>
      <w:proofErr w:type="spellEnd"/>
      <w:r w:rsidRPr="003F3E15">
        <w:rPr>
          <w:sz w:val="22"/>
          <w:szCs w:val="22"/>
        </w:rPr>
        <w:t xml:space="preserve"> про рух </w:t>
      </w:r>
      <w:proofErr w:type="spellStart"/>
      <w:r w:rsidRPr="003F3E15">
        <w:rPr>
          <w:sz w:val="22"/>
          <w:szCs w:val="22"/>
        </w:rPr>
        <w:t>грошових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коштів</w:t>
      </w:r>
      <w:proofErr w:type="spellEnd"/>
      <w:r w:rsidRPr="003F3E15">
        <w:rPr>
          <w:sz w:val="22"/>
          <w:szCs w:val="22"/>
        </w:rPr>
        <w:t>;</w:t>
      </w:r>
    </w:p>
    <w:p w14:paraId="464CFE4A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Звіт</w:t>
      </w:r>
      <w:proofErr w:type="spellEnd"/>
      <w:r w:rsidRPr="003F3E15">
        <w:rPr>
          <w:sz w:val="22"/>
          <w:szCs w:val="22"/>
        </w:rPr>
        <w:t xml:space="preserve"> про </w:t>
      </w:r>
      <w:proofErr w:type="spellStart"/>
      <w:r w:rsidRPr="003F3E15">
        <w:rPr>
          <w:sz w:val="22"/>
          <w:szCs w:val="22"/>
        </w:rPr>
        <w:t>власний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капітал</w:t>
      </w:r>
      <w:proofErr w:type="spellEnd"/>
      <w:r w:rsidRPr="003F3E15">
        <w:rPr>
          <w:sz w:val="22"/>
          <w:szCs w:val="22"/>
        </w:rPr>
        <w:t>;</w:t>
      </w:r>
    </w:p>
    <w:p w14:paraId="12C449FB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Примітки</w:t>
      </w:r>
      <w:proofErr w:type="spellEnd"/>
      <w:r w:rsidRPr="003F3E15">
        <w:rPr>
          <w:sz w:val="22"/>
          <w:szCs w:val="22"/>
        </w:rPr>
        <w:t xml:space="preserve"> до </w:t>
      </w:r>
      <w:proofErr w:type="spellStart"/>
      <w:r w:rsidRPr="003F3E15">
        <w:rPr>
          <w:sz w:val="22"/>
          <w:szCs w:val="22"/>
        </w:rPr>
        <w:t>фінансової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звітності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складені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відповідно</w:t>
      </w:r>
      <w:proofErr w:type="spellEnd"/>
      <w:r w:rsidRPr="003F3E15">
        <w:rPr>
          <w:sz w:val="22"/>
          <w:szCs w:val="22"/>
        </w:rPr>
        <w:t xml:space="preserve"> до </w:t>
      </w:r>
      <w:proofErr w:type="spellStart"/>
      <w:r w:rsidRPr="003F3E15">
        <w:rPr>
          <w:sz w:val="22"/>
          <w:szCs w:val="22"/>
        </w:rPr>
        <w:t>вимог</w:t>
      </w:r>
      <w:proofErr w:type="spellEnd"/>
      <w:r w:rsidRPr="003F3E15">
        <w:rPr>
          <w:sz w:val="22"/>
          <w:szCs w:val="22"/>
        </w:rPr>
        <w:t xml:space="preserve"> МСФЗ.</w:t>
      </w:r>
    </w:p>
    <w:p w14:paraId="0F56E7A5" w14:textId="77777777" w:rsidR="003F3E15" w:rsidRPr="003F3E15" w:rsidRDefault="003F3E15" w:rsidP="003F3E15">
      <w:pPr>
        <w:pStyle w:val="af"/>
        <w:shd w:val="clear" w:color="auto" w:fill="FFFFFF"/>
        <w:spacing w:before="120" w:after="120"/>
        <w:jc w:val="both"/>
        <w:rPr>
          <w:sz w:val="22"/>
          <w:szCs w:val="22"/>
        </w:rPr>
      </w:pPr>
    </w:p>
    <w:p w14:paraId="14016708" w14:textId="77777777" w:rsidR="003F3E15" w:rsidRPr="003F3E15" w:rsidRDefault="003F3E15" w:rsidP="003F3E15">
      <w:pPr>
        <w:pStyle w:val="af"/>
        <w:shd w:val="clear" w:color="auto" w:fill="FFFFFF"/>
        <w:spacing w:before="120" w:after="120"/>
        <w:ind w:left="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lastRenderedPageBreak/>
        <w:t>Періоди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складеної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звітності</w:t>
      </w:r>
      <w:proofErr w:type="spellEnd"/>
      <w:r w:rsidRPr="003F3E15">
        <w:rPr>
          <w:sz w:val="22"/>
          <w:szCs w:val="22"/>
        </w:rPr>
        <w:t>:</w:t>
      </w:r>
    </w:p>
    <w:p w14:paraId="14DA5954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3F3E15">
        <w:rPr>
          <w:sz w:val="22"/>
          <w:szCs w:val="22"/>
        </w:rPr>
        <w:t xml:space="preserve">баланс </w:t>
      </w:r>
      <w:proofErr w:type="spellStart"/>
      <w:r w:rsidRPr="003F3E15">
        <w:rPr>
          <w:sz w:val="22"/>
          <w:szCs w:val="22"/>
        </w:rPr>
        <w:t>вхідні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залишки</w:t>
      </w:r>
      <w:proofErr w:type="spellEnd"/>
      <w:r w:rsidRPr="003F3E15">
        <w:rPr>
          <w:sz w:val="22"/>
          <w:szCs w:val="22"/>
        </w:rPr>
        <w:t xml:space="preserve"> на дату переходу та </w:t>
      </w:r>
      <w:proofErr w:type="spellStart"/>
      <w:r w:rsidRPr="003F3E15">
        <w:rPr>
          <w:sz w:val="22"/>
          <w:szCs w:val="22"/>
        </w:rPr>
        <w:t>дані</w:t>
      </w:r>
      <w:proofErr w:type="spellEnd"/>
      <w:r w:rsidRPr="003F3E15">
        <w:rPr>
          <w:sz w:val="22"/>
          <w:szCs w:val="22"/>
        </w:rPr>
        <w:t xml:space="preserve"> станом на 1 квартал 2025 року;</w:t>
      </w:r>
    </w:p>
    <w:p w14:paraId="17A1A091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звіт</w:t>
      </w:r>
      <w:proofErr w:type="spellEnd"/>
      <w:r w:rsidRPr="003F3E15">
        <w:rPr>
          <w:sz w:val="22"/>
          <w:szCs w:val="22"/>
        </w:rPr>
        <w:t xml:space="preserve"> про </w:t>
      </w:r>
      <w:proofErr w:type="spellStart"/>
      <w:r w:rsidRPr="003F3E15">
        <w:rPr>
          <w:sz w:val="22"/>
          <w:szCs w:val="22"/>
        </w:rPr>
        <w:t>фінансовий</w:t>
      </w:r>
      <w:proofErr w:type="spellEnd"/>
      <w:r w:rsidRPr="003F3E15">
        <w:rPr>
          <w:sz w:val="22"/>
          <w:szCs w:val="22"/>
        </w:rPr>
        <w:t xml:space="preserve"> результат за 1 квартал 2025 року;</w:t>
      </w:r>
    </w:p>
    <w:p w14:paraId="2E99A53B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звіт</w:t>
      </w:r>
      <w:proofErr w:type="spellEnd"/>
      <w:r w:rsidRPr="003F3E15">
        <w:rPr>
          <w:sz w:val="22"/>
          <w:szCs w:val="22"/>
        </w:rPr>
        <w:t xml:space="preserve"> про рух </w:t>
      </w:r>
      <w:proofErr w:type="spellStart"/>
      <w:r w:rsidRPr="003F3E15">
        <w:rPr>
          <w:sz w:val="22"/>
          <w:szCs w:val="22"/>
        </w:rPr>
        <w:t>грошових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коштів</w:t>
      </w:r>
      <w:proofErr w:type="spellEnd"/>
      <w:r w:rsidRPr="003F3E15">
        <w:rPr>
          <w:sz w:val="22"/>
          <w:szCs w:val="22"/>
        </w:rPr>
        <w:t xml:space="preserve"> за 1 квартал 2025 року;</w:t>
      </w:r>
    </w:p>
    <w:p w14:paraId="57649802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звіт</w:t>
      </w:r>
      <w:proofErr w:type="spellEnd"/>
      <w:r w:rsidRPr="003F3E15">
        <w:rPr>
          <w:sz w:val="22"/>
          <w:szCs w:val="22"/>
        </w:rPr>
        <w:t xml:space="preserve"> про </w:t>
      </w:r>
      <w:proofErr w:type="spellStart"/>
      <w:r w:rsidRPr="003F3E15">
        <w:rPr>
          <w:sz w:val="22"/>
          <w:szCs w:val="22"/>
        </w:rPr>
        <w:t>власний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капітал</w:t>
      </w:r>
      <w:proofErr w:type="spellEnd"/>
      <w:r w:rsidRPr="003F3E15">
        <w:rPr>
          <w:sz w:val="22"/>
          <w:szCs w:val="22"/>
        </w:rPr>
        <w:t xml:space="preserve"> на дату переходу та на 1 квартал 2025 року;</w:t>
      </w:r>
    </w:p>
    <w:p w14:paraId="49285AD2" w14:textId="77777777" w:rsidR="003F3E15" w:rsidRPr="003F3E15" w:rsidRDefault="003F3E15" w:rsidP="003F3E15">
      <w:pPr>
        <w:pStyle w:val="af"/>
        <w:numPr>
          <w:ilvl w:val="0"/>
          <w:numId w:val="3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примітки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що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містять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вхідні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залишки</w:t>
      </w:r>
      <w:proofErr w:type="spellEnd"/>
      <w:r w:rsidRPr="003F3E15">
        <w:rPr>
          <w:sz w:val="22"/>
          <w:szCs w:val="22"/>
        </w:rPr>
        <w:t xml:space="preserve"> станом на 01.01.2025 та </w:t>
      </w:r>
      <w:proofErr w:type="spellStart"/>
      <w:r w:rsidRPr="003F3E15">
        <w:rPr>
          <w:sz w:val="22"/>
          <w:szCs w:val="22"/>
        </w:rPr>
        <w:t>дані</w:t>
      </w:r>
      <w:proofErr w:type="spellEnd"/>
      <w:r w:rsidRPr="003F3E15">
        <w:rPr>
          <w:sz w:val="22"/>
          <w:szCs w:val="22"/>
        </w:rPr>
        <w:t xml:space="preserve"> станом на 31.03.2025, а також </w:t>
      </w:r>
      <w:proofErr w:type="spellStart"/>
      <w:r w:rsidRPr="003F3E15">
        <w:rPr>
          <w:sz w:val="22"/>
          <w:szCs w:val="22"/>
        </w:rPr>
        <w:t>дані</w:t>
      </w:r>
      <w:proofErr w:type="spellEnd"/>
      <w:r w:rsidRPr="003F3E15">
        <w:rPr>
          <w:sz w:val="22"/>
          <w:szCs w:val="22"/>
        </w:rPr>
        <w:t xml:space="preserve"> за 1 квартал 2025 року.</w:t>
      </w:r>
    </w:p>
    <w:p w14:paraId="2C30F8D1" w14:textId="77777777" w:rsidR="003F3E15" w:rsidRPr="003F3E15" w:rsidRDefault="003F3E15" w:rsidP="003F3E15">
      <w:pPr>
        <w:pStyle w:val="af"/>
        <w:shd w:val="clear" w:color="auto" w:fill="FFFFFF"/>
        <w:spacing w:before="120" w:after="120"/>
        <w:jc w:val="both"/>
        <w:rPr>
          <w:sz w:val="22"/>
          <w:szCs w:val="22"/>
        </w:rPr>
      </w:pPr>
    </w:p>
    <w:p w14:paraId="6DC62B30" w14:textId="77777777" w:rsidR="003F3E15" w:rsidRPr="003F3E15" w:rsidRDefault="003F3E15" w:rsidP="003F3E15">
      <w:pPr>
        <w:pStyle w:val="af"/>
        <w:shd w:val="clear" w:color="auto" w:fill="FFFFFF"/>
        <w:spacing w:before="120" w:after="120"/>
        <w:ind w:left="0"/>
        <w:jc w:val="both"/>
        <w:rPr>
          <w:sz w:val="22"/>
          <w:szCs w:val="22"/>
        </w:rPr>
      </w:pPr>
      <w:proofErr w:type="spellStart"/>
      <w:r w:rsidRPr="003F3E15">
        <w:rPr>
          <w:sz w:val="22"/>
          <w:szCs w:val="22"/>
        </w:rPr>
        <w:t>Перелік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компаній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що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підлягають</w:t>
      </w:r>
      <w:proofErr w:type="spellEnd"/>
      <w:r w:rsidRPr="003F3E15">
        <w:rPr>
          <w:sz w:val="22"/>
          <w:szCs w:val="22"/>
        </w:rPr>
        <w:t xml:space="preserve"> </w:t>
      </w:r>
      <w:proofErr w:type="spellStart"/>
      <w:r w:rsidRPr="003F3E15">
        <w:rPr>
          <w:sz w:val="22"/>
          <w:szCs w:val="22"/>
        </w:rPr>
        <w:t>трансформації</w:t>
      </w:r>
      <w:proofErr w:type="spellEnd"/>
      <w:r w:rsidRPr="003F3E15">
        <w:rPr>
          <w:sz w:val="22"/>
          <w:szCs w:val="22"/>
        </w:rPr>
        <w:t xml:space="preserve"> (периметр </w:t>
      </w:r>
      <w:proofErr w:type="spellStart"/>
      <w:r w:rsidRPr="003F3E15">
        <w:rPr>
          <w:sz w:val="22"/>
          <w:szCs w:val="22"/>
        </w:rPr>
        <w:t>консолідації</w:t>
      </w:r>
      <w:proofErr w:type="spellEnd"/>
      <w:r w:rsidRPr="003F3E15">
        <w:rPr>
          <w:sz w:val="22"/>
          <w:szCs w:val="22"/>
        </w:rPr>
        <w:t>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0"/>
        <w:gridCol w:w="4709"/>
      </w:tblGrid>
      <w:tr w:rsidR="003F3E15" w:rsidRPr="003F3E15" w14:paraId="30C8ABAA" w14:textId="77777777" w:rsidTr="00D274AC">
        <w:trPr>
          <w:trHeight w:val="288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673B24B" w14:textId="77777777" w:rsidR="003F3E15" w:rsidRPr="003F3E15" w:rsidRDefault="003F3E15" w:rsidP="00D274A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</w:t>
            </w:r>
            <w:proofErr w:type="spellEnd"/>
            <w:r w:rsidRPr="003F3E15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3E15">
              <w:rPr>
                <w:b/>
                <w:bCs/>
                <w:color w:val="000000"/>
                <w:sz w:val="22"/>
                <w:szCs w:val="22"/>
                <w:lang w:eastAsia="uk-UA"/>
              </w:rPr>
              <w:t>компанії</w:t>
            </w:r>
            <w:proofErr w:type="spellEnd"/>
          </w:p>
        </w:tc>
        <w:tc>
          <w:tcPr>
            <w:tcW w:w="2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8BC9C6" w14:textId="77777777" w:rsidR="003F3E15" w:rsidRPr="003F3E15" w:rsidRDefault="003F3E15" w:rsidP="00D274A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b/>
                <w:bCs/>
                <w:color w:val="000000"/>
                <w:sz w:val="22"/>
                <w:szCs w:val="22"/>
                <w:lang w:eastAsia="uk-UA"/>
              </w:rPr>
              <w:t>Валюта балансу тис. грн. станом на 01.01.25</w:t>
            </w:r>
          </w:p>
        </w:tc>
      </w:tr>
      <w:tr w:rsidR="003F3E15" w:rsidRPr="003F3E15" w14:paraId="174B363F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609E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Товариство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Червоного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Хреста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України</w:t>
            </w:r>
            <w:proofErr w:type="spellEnd"/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484B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5 940 619</w:t>
            </w:r>
          </w:p>
        </w:tc>
      </w:tr>
      <w:tr w:rsidR="003F3E15" w:rsidRPr="003F3E15" w14:paraId="15E3AF1B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CFED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Ред Руф Менеджмент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1840C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17 019</w:t>
            </w:r>
          </w:p>
        </w:tc>
      </w:tr>
      <w:tr w:rsidR="003F3E15" w:rsidRPr="003F3E15" w14:paraId="284B7F2B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641E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ЛТС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AAD69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682</w:t>
            </w:r>
          </w:p>
        </w:tc>
      </w:tr>
      <w:tr w:rsidR="003F3E15" w:rsidRPr="003F3E15" w14:paraId="2072F266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A6F48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Миколаївська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151D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82 204</w:t>
            </w:r>
          </w:p>
        </w:tc>
      </w:tr>
      <w:tr w:rsidR="003F3E15" w:rsidRPr="003F3E15" w14:paraId="295E7A50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9E614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ПРОСТІР ДОПОМОГИ ТОВ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81DC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418</w:t>
            </w:r>
          </w:p>
        </w:tc>
      </w:tr>
      <w:tr w:rsidR="003F3E15" w:rsidRPr="003F3E15" w14:paraId="4955EB9F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71B0B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Миколаївський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Фаховий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Коледж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53B04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101</w:t>
            </w:r>
          </w:p>
        </w:tc>
      </w:tr>
      <w:tr w:rsidR="003F3E15" w:rsidRPr="003F3E15" w14:paraId="08F00B5F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D08C9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ТЧХУ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Шпиталь</w:t>
            </w:r>
            <w:proofErr w:type="spellEnd"/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6A837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  <w:lang w:eastAsia="uk-UA"/>
              </w:rPr>
              <w:t>63 587</w:t>
            </w:r>
          </w:p>
        </w:tc>
      </w:tr>
      <w:tr w:rsidR="003F3E15" w:rsidRPr="003F3E15" w14:paraId="5E3DCE5A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0DEA6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8DC6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31 807</w:t>
            </w:r>
          </w:p>
        </w:tc>
      </w:tr>
      <w:tr w:rsidR="003F3E15" w:rsidRPr="003F3E15" w14:paraId="10CC07A0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24258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Броварська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МРО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7CFCF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13 356</w:t>
            </w:r>
          </w:p>
        </w:tc>
      </w:tr>
      <w:tr w:rsidR="003F3E15" w:rsidRPr="003F3E15" w14:paraId="240FD9C3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D4D47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Вишгородська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РО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99EC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5 971</w:t>
            </w:r>
          </w:p>
        </w:tc>
      </w:tr>
      <w:tr w:rsidR="003F3E15" w:rsidRPr="003F3E15" w14:paraId="1635A00D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DE64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Білоцерківська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МО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5FEC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4 611</w:t>
            </w:r>
          </w:p>
        </w:tc>
      </w:tr>
      <w:tr w:rsidR="003F3E15" w:rsidRPr="003F3E15" w14:paraId="5A9ED0B1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9D8DC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Бучанська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МО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2400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4 398</w:t>
            </w:r>
          </w:p>
        </w:tc>
      </w:tr>
      <w:tr w:rsidR="003F3E15" w:rsidRPr="003F3E15" w14:paraId="5E56F9EC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8F516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Києво-Святошинська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РО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1E36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2 999</w:t>
            </w:r>
          </w:p>
        </w:tc>
      </w:tr>
      <w:tr w:rsidR="003F3E15" w:rsidRPr="003F3E15" w14:paraId="04C1F629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EB9B0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Бориспільська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МРО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5E71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1 946</w:t>
            </w:r>
          </w:p>
        </w:tc>
      </w:tr>
      <w:tr w:rsidR="003F3E15" w:rsidRPr="003F3E15" w14:paraId="466F69B9" w14:textId="77777777" w:rsidTr="00D274AC">
        <w:trPr>
          <w:trHeight w:val="288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D45F5" w14:textId="77777777" w:rsidR="003F3E15" w:rsidRPr="003F3E15" w:rsidRDefault="003F3E15" w:rsidP="00D274AC">
            <w:pPr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Київська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ОО </w:t>
            </w:r>
            <w:proofErr w:type="spellStart"/>
            <w:r w:rsidRPr="003F3E15">
              <w:rPr>
                <w:color w:val="000000"/>
                <w:sz w:val="22"/>
                <w:szCs w:val="22"/>
                <w:lang w:eastAsia="uk-UA"/>
              </w:rPr>
              <w:t>Обухівська</w:t>
            </w:r>
            <w:proofErr w:type="spellEnd"/>
            <w:r w:rsidRPr="003F3E15">
              <w:rPr>
                <w:color w:val="000000"/>
                <w:sz w:val="22"/>
                <w:szCs w:val="22"/>
                <w:lang w:eastAsia="uk-UA"/>
              </w:rPr>
              <w:t xml:space="preserve"> МО ТЧХУ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9149" w14:textId="77777777" w:rsidR="003F3E15" w:rsidRPr="003F3E15" w:rsidRDefault="003F3E15" w:rsidP="00D274AC">
            <w:pPr>
              <w:jc w:val="right"/>
              <w:rPr>
                <w:color w:val="000000"/>
                <w:sz w:val="22"/>
                <w:szCs w:val="22"/>
                <w:lang w:eastAsia="uk-UA"/>
              </w:rPr>
            </w:pPr>
            <w:r w:rsidRPr="003F3E15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3B37ADA2" w14:textId="77777777" w:rsidR="003F3E15" w:rsidRPr="003F3E15" w:rsidRDefault="003F3E15" w:rsidP="003F3E15">
      <w:pPr>
        <w:jc w:val="both"/>
        <w:rPr>
          <w:sz w:val="22"/>
          <w:szCs w:val="22"/>
        </w:rPr>
      </w:pPr>
    </w:p>
    <w:p w14:paraId="620CE801" w14:textId="77777777" w:rsidR="003F3E15" w:rsidRPr="003F3E15" w:rsidRDefault="003F3E15" w:rsidP="003F3E15">
      <w:pPr>
        <w:jc w:val="both"/>
        <w:rPr>
          <w:sz w:val="22"/>
          <w:szCs w:val="22"/>
        </w:rPr>
      </w:pPr>
    </w:p>
    <w:p w14:paraId="242D6B7F" w14:textId="77777777" w:rsidR="003F3E15" w:rsidRPr="003F3E15" w:rsidRDefault="003F3E15" w:rsidP="003F3E15">
      <w:pPr>
        <w:pStyle w:val="af"/>
        <w:numPr>
          <w:ilvl w:val="0"/>
          <w:numId w:val="28"/>
        </w:numPr>
        <w:spacing w:after="240"/>
        <w:ind w:left="284" w:hanging="426"/>
        <w:rPr>
          <w:b/>
          <w:sz w:val="22"/>
          <w:szCs w:val="22"/>
        </w:rPr>
      </w:pPr>
      <w:r w:rsidRPr="003F3E15">
        <w:rPr>
          <w:b/>
          <w:sz w:val="22"/>
          <w:szCs w:val="22"/>
        </w:rPr>
        <w:t>ОБСЯГ РОБІТ</w:t>
      </w:r>
    </w:p>
    <w:p w14:paraId="7D81A7A6" w14:textId="77777777" w:rsidR="003F3E15" w:rsidRPr="003F3E15" w:rsidRDefault="003F3E15" w:rsidP="003A25F6">
      <w:pPr>
        <w:pStyle w:val="1"/>
        <w:keepLines/>
        <w:spacing w:line="360" w:lineRule="auto"/>
        <w:ind w:hanging="426"/>
        <w:jc w:val="left"/>
        <w:rPr>
          <w:sz w:val="22"/>
          <w:szCs w:val="22"/>
        </w:rPr>
      </w:pPr>
      <w:r w:rsidRPr="003F3E15">
        <w:rPr>
          <w:sz w:val="22"/>
          <w:szCs w:val="22"/>
        </w:rPr>
        <w:t xml:space="preserve">Завдання. </w:t>
      </w:r>
    </w:p>
    <w:p w14:paraId="72097434" w14:textId="77777777" w:rsidR="003F3E15" w:rsidRPr="003F3E15" w:rsidRDefault="003F3E15" w:rsidP="003F3E15">
      <w:pPr>
        <w:pStyle w:val="af"/>
        <w:numPr>
          <w:ilvl w:val="0"/>
          <w:numId w:val="30"/>
        </w:numPr>
        <w:rPr>
          <w:color w:val="242424"/>
          <w:sz w:val="22"/>
          <w:szCs w:val="22"/>
          <w:bdr w:val="none" w:sz="0" w:space="0" w:color="auto" w:frame="1"/>
        </w:rPr>
      </w:pP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Визначення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активів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та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зобов’язань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які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будуть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відображені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у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звітності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Визначення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переліку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статей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що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підлягають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рекласифікації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>;</w:t>
      </w:r>
    </w:p>
    <w:p w14:paraId="6FBBD41E" w14:textId="77777777" w:rsidR="003F3E15" w:rsidRPr="003F3E15" w:rsidRDefault="003F3E15" w:rsidP="003F3E15">
      <w:pPr>
        <w:pStyle w:val="af"/>
        <w:rPr>
          <w:color w:val="242424"/>
          <w:sz w:val="22"/>
          <w:szCs w:val="22"/>
          <w:bdr w:val="none" w:sz="0" w:space="0" w:color="auto" w:frame="1"/>
        </w:rPr>
      </w:pPr>
    </w:p>
    <w:p w14:paraId="13C56C07" w14:textId="77777777" w:rsidR="003F3E15" w:rsidRPr="003F3E15" w:rsidRDefault="003F3E15" w:rsidP="003F3E15">
      <w:pPr>
        <w:pStyle w:val="af"/>
        <w:numPr>
          <w:ilvl w:val="0"/>
          <w:numId w:val="30"/>
        </w:numPr>
        <w:rPr>
          <w:color w:val="242424"/>
          <w:sz w:val="22"/>
          <w:szCs w:val="22"/>
          <w:bdr w:val="none" w:sz="0" w:space="0" w:color="auto" w:frame="1"/>
        </w:rPr>
      </w:pP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Складання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вступного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балансу за МСФЗ на дату переходу 01.01.2025;</w:t>
      </w:r>
    </w:p>
    <w:p w14:paraId="17CDF607" w14:textId="77777777" w:rsidR="003F3E15" w:rsidRPr="003F3E15" w:rsidRDefault="003F3E15" w:rsidP="003F3E15">
      <w:pPr>
        <w:rPr>
          <w:color w:val="242424"/>
          <w:sz w:val="22"/>
          <w:szCs w:val="22"/>
          <w:bdr w:val="none" w:sz="0" w:space="0" w:color="auto" w:frame="1"/>
        </w:rPr>
      </w:pPr>
    </w:p>
    <w:p w14:paraId="536427D5" w14:textId="77777777" w:rsidR="003F3E15" w:rsidRPr="003F3E15" w:rsidRDefault="003F3E15" w:rsidP="003F3E15">
      <w:pPr>
        <w:pStyle w:val="af"/>
        <w:numPr>
          <w:ilvl w:val="0"/>
          <w:numId w:val="30"/>
        </w:numPr>
        <w:rPr>
          <w:color w:val="242424"/>
          <w:sz w:val="22"/>
          <w:szCs w:val="22"/>
          <w:bdr w:val="none" w:sz="0" w:space="0" w:color="auto" w:frame="1"/>
        </w:rPr>
      </w:pP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Складання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фінансової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звітності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за МСФЗ по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всім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формам за 1 квартал 2025 року;</w:t>
      </w:r>
    </w:p>
    <w:p w14:paraId="4459068C" w14:textId="77777777" w:rsidR="003F3E15" w:rsidRPr="003F3E15" w:rsidRDefault="003F3E15" w:rsidP="003F3E15">
      <w:pPr>
        <w:pStyle w:val="af"/>
        <w:rPr>
          <w:color w:val="242424"/>
          <w:sz w:val="22"/>
          <w:szCs w:val="22"/>
          <w:bdr w:val="none" w:sz="0" w:space="0" w:color="auto" w:frame="1"/>
        </w:rPr>
      </w:pPr>
    </w:p>
    <w:p w14:paraId="265CFF7A" w14:textId="77777777" w:rsidR="003F3E15" w:rsidRPr="003F3E15" w:rsidRDefault="003F3E15" w:rsidP="003F3E15">
      <w:pPr>
        <w:pStyle w:val="af"/>
        <w:numPr>
          <w:ilvl w:val="0"/>
          <w:numId w:val="30"/>
        </w:numPr>
        <w:rPr>
          <w:color w:val="242424"/>
          <w:sz w:val="22"/>
          <w:szCs w:val="22"/>
          <w:bdr w:val="none" w:sz="0" w:space="0" w:color="auto" w:frame="1"/>
        </w:rPr>
      </w:pP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Складання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консолідованої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звітності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за МСФЗ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Товариства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Червоного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Хреста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України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та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дочірніх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F3E15">
        <w:rPr>
          <w:color w:val="242424"/>
          <w:sz w:val="22"/>
          <w:szCs w:val="22"/>
          <w:bdr w:val="none" w:sz="0" w:space="0" w:color="auto" w:frame="1"/>
        </w:rPr>
        <w:t>компаній</w:t>
      </w:r>
      <w:proofErr w:type="spellEnd"/>
      <w:r w:rsidRPr="003F3E15">
        <w:rPr>
          <w:color w:val="242424"/>
          <w:sz w:val="22"/>
          <w:szCs w:val="22"/>
          <w:bdr w:val="none" w:sz="0" w:space="0" w:color="auto" w:frame="1"/>
        </w:rPr>
        <w:t xml:space="preserve"> за 1 квартал 2025 року.</w:t>
      </w:r>
    </w:p>
    <w:p w14:paraId="58C1C442" w14:textId="77777777" w:rsidR="003F3E15" w:rsidRPr="003F3E15" w:rsidRDefault="003F3E15" w:rsidP="003F3E15">
      <w:pPr>
        <w:rPr>
          <w:color w:val="242424"/>
          <w:sz w:val="22"/>
          <w:szCs w:val="22"/>
          <w:bdr w:val="none" w:sz="0" w:space="0" w:color="auto" w:frame="1"/>
        </w:rPr>
      </w:pPr>
    </w:p>
    <w:p w14:paraId="1C93091F" w14:textId="77777777" w:rsidR="003F3E15" w:rsidRPr="003F3E15" w:rsidRDefault="003F3E15" w:rsidP="003F3E15">
      <w:pPr>
        <w:shd w:val="clear" w:color="auto" w:fill="FFFFFF"/>
        <w:jc w:val="both"/>
        <w:rPr>
          <w:color w:val="242424"/>
          <w:sz w:val="22"/>
          <w:szCs w:val="22"/>
        </w:rPr>
      </w:pPr>
      <w:r w:rsidRPr="003F3E15">
        <w:rPr>
          <w:color w:val="242424"/>
          <w:sz w:val="22"/>
          <w:szCs w:val="22"/>
        </w:rPr>
        <w:t xml:space="preserve">Результат </w:t>
      </w:r>
      <w:proofErr w:type="spellStart"/>
      <w:r w:rsidRPr="003F3E15">
        <w:rPr>
          <w:color w:val="242424"/>
          <w:sz w:val="22"/>
          <w:szCs w:val="22"/>
        </w:rPr>
        <w:t>робіт</w:t>
      </w:r>
      <w:proofErr w:type="spellEnd"/>
      <w:r w:rsidRPr="003F3E15">
        <w:rPr>
          <w:color w:val="242424"/>
          <w:sz w:val="22"/>
          <w:szCs w:val="22"/>
        </w:rPr>
        <w:t xml:space="preserve"> </w:t>
      </w:r>
      <w:proofErr w:type="spellStart"/>
      <w:r w:rsidRPr="003F3E15">
        <w:rPr>
          <w:color w:val="242424"/>
          <w:sz w:val="22"/>
          <w:szCs w:val="22"/>
        </w:rPr>
        <w:t>має</w:t>
      </w:r>
      <w:proofErr w:type="spellEnd"/>
      <w:r w:rsidRPr="003F3E15">
        <w:rPr>
          <w:color w:val="242424"/>
          <w:sz w:val="22"/>
          <w:szCs w:val="22"/>
        </w:rPr>
        <w:t xml:space="preserve"> бути </w:t>
      </w:r>
      <w:proofErr w:type="spellStart"/>
      <w:r w:rsidRPr="003F3E15">
        <w:rPr>
          <w:color w:val="242424"/>
          <w:sz w:val="22"/>
          <w:szCs w:val="22"/>
        </w:rPr>
        <w:t>наданий</w:t>
      </w:r>
      <w:proofErr w:type="spellEnd"/>
      <w:r w:rsidRPr="003F3E15">
        <w:rPr>
          <w:color w:val="242424"/>
          <w:sz w:val="22"/>
          <w:szCs w:val="22"/>
        </w:rPr>
        <w:t xml:space="preserve"> у </w:t>
      </w:r>
      <w:proofErr w:type="spellStart"/>
      <w:r w:rsidRPr="003F3E15">
        <w:rPr>
          <w:color w:val="242424"/>
          <w:sz w:val="22"/>
          <w:szCs w:val="22"/>
        </w:rPr>
        <w:t>вигляді</w:t>
      </w:r>
      <w:proofErr w:type="spellEnd"/>
      <w:r w:rsidRPr="003F3E15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3F3E15">
        <w:rPr>
          <w:color w:val="242424"/>
          <w:sz w:val="22"/>
          <w:szCs w:val="22"/>
        </w:rPr>
        <w:t>фалів</w:t>
      </w:r>
      <w:proofErr w:type="spellEnd"/>
      <w:r w:rsidRPr="003F3E15">
        <w:rPr>
          <w:color w:val="242424"/>
          <w:sz w:val="22"/>
          <w:szCs w:val="22"/>
        </w:rPr>
        <w:t xml:space="preserve">  </w:t>
      </w:r>
      <w:proofErr w:type="spellStart"/>
      <w:r w:rsidRPr="003F3E15">
        <w:rPr>
          <w:color w:val="242424"/>
          <w:sz w:val="22"/>
          <w:szCs w:val="22"/>
        </w:rPr>
        <w:t>фінансової</w:t>
      </w:r>
      <w:proofErr w:type="spellEnd"/>
      <w:proofErr w:type="gramEnd"/>
      <w:r w:rsidRPr="003F3E15">
        <w:rPr>
          <w:color w:val="242424"/>
          <w:sz w:val="22"/>
          <w:szCs w:val="22"/>
        </w:rPr>
        <w:t xml:space="preserve"> </w:t>
      </w:r>
      <w:proofErr w:type="spellStart"/>
      <w:r w:rsidRPr="003F3E15">
        <w:rPr>
          <w:color w:val="242424"/>
          <w:sz w:val="22"/>
          <w:szCs w:val="22"/>
        </w:rPr>
        <w:t>звітності</w:t>
      </w:r>
      <w:proofErr w:type="spellEnd"/>
      <w:r w:rsidRPr="003F3E15">
        <w:rPr>
          <w:color w:val="242424"/>
          <w:sz w:val="22"/>
          <w:szCs w:val="22"/>
        </w:rPr>
        <w:t xml:space="preserve"> </w:t>
      </w:r>
      <w:proofErr w:type="spellStart"/>
      <w:r w:rsidRPr="003F3E15">
        <w:rPr>
          <w:color w:val="242424"/>
          <w:sz w:val="22"/>
          <w:szCs w:val="22"/>
        </w:rPr>
        <w:t>оформленої</w:t>
      </w:r>
      <w:proofErr w:type="spellEnd"/>
      <w:r w:rsidRPr="003F3E15">
        <w:rPr>
          <w:color w:val="242424"/>
          <w:sz w:val="22"/>
          <w:szCs w:val="22"/>
        </w:rPr>
        <w:t xml:space="preserve"> </w:t>
      </w:r>
      <w:proofErr w:type="gramStart"/>
      <w:r w:rsidRPr="003F3E15">
        <w:rPr>
          <w:color w:val="242424"/>
          <w:sz w:val="22"/>
          <w:szCs w:val="22"/>
        </w:rPr>
        <w:t>у форматах</w:t>
      </w:r>
      <w:proofErr w:type="gramEnd"/>
      <w:r w:rsidRPr="003F3E15">
        <w:rPr>
          <w:color w:val="242424"/>
          <w:sz w:val="22"/>
          <w:szCs w:val="22"/>
        </w:rPr>
        <w:t xml:space="preserve"> </w:t>
      </w:r>
      <w:proofErr w:type="spellStart"/>
      <w:r w:rsidRPr="003F3E15">
        <w:rPr>
          <w:color w:val="242424"/>
          <w:sz w:val="22"/>
          <w:szCs w:val="22"/>
        </w:rPr>
        <w:t>програм</w:t>
      </w:r>
      <w:proofErr w:type="spellEnd"/>
      <w:r w:rsidRPr="003F3E15">
        <w:rPr>
          <w:color w:val="242424"/>
          <w:sz w:val="22"/>
          <w:szCs w:val="22"/>
        </w:rPr>
        <w:t xml:space="preserve"> </w:t>
      </w:r>
      <w:proofErr w:type="spellStart"/>
      <w:r w:rsidRPr="003F3E15">
        <w:rPr>
          <w:color w:val="242424"/>
          <w:sz w:val="22"/>
          <w:szCs w:val="22"/>
        </w:rPr>
        <w:t>Ворд</w:t>
      </w:r>
      <w:proofErr w:type="spellEnd"/>
      <w:r w:rsidRPr="003F3E15">
        <w:rPr>
          <w:color w:val="242424"/>
          <w:sz w:val="22"/>
          <w:szCs w:val="22"/>
        </w:rPr>
        <w:t xml:space="preserve"> та Ексель.</w:t>
      </w:r>
    </w:p>
    <w:p w14:paraId="4FD1A860" w14:textId="77777777" w:rsidR="003F3E15" w:rsidRPr="003F3E15" w:rsidRDefault="003F3E15" w:rsidP="003F3E15">
      <w:pPr>
        <w:shd w:val="clear" w:color="auto" w:fill="FFFFFF"/>
        <w:jc w:val="both"/>
        <w:rPr>
          <w:color w:val="242424"/>
          <w:sz w:val="22"/>
          <w:szCs w:val="22"/>
        </w:rPr>
      </w:pPr>
    </w:p>
    <w:p w14:paraId="39355AF8" w14:textId="77777777" w:rsidR="003F3E15" w:rsidRPr="003F3E15" w:rsidRDefault="003F3E15" w:rsidP="003F3E15">
      <w:pPr>
        <w:shd w:val="clear" w:color="auto" w:fill="FFFFFF"/>
        <w:jc w:val="both"/>
        <w:rPr>
          <w:color w:val="242424"/>
          <w:sz w:val="22"/>
          <w:szCs w:val="22"/>
        </w:rPr>
      </w:pPr>
      <w:proofErr w:type="spellStart"/>
      <w:r w:rsidRPr="003F3E15">
        <w:rPr>
          <w:color w:val="242424"/>
          <w:sz w:val="22"/>
          <w:szCs w:val="22"/>
        </w:rPr>
        <w:t>Додаткові</w:t>
      </w:r>
      <w:proofErr w:type="spellEnd"/>
      <w:r w:rsidRPr="003F3E15">
        <w:rPr>
          <w:color w:val="242424"/>
          <w:sz w:val="22"/>
          <w:szCs w:val="22"/>
        </w:rPr>
        <w:t xml:space="preserve"> </w:t>
      </w:r>
      <w:proofErr w:type="spellStart"/>
      <w:r w:rsidRPr="003F3E15">
        <w:rPr>
          <w:color w:val="242424"/>
          <w:sz w:val="22"/>
          <w:szCs w:val="22"/>
        </w:rPr>
        <w:t>розрахункові</w:t>
      </w:r>
      <w:proofErr w:type="spellEnd"/>
      <w:r w:rsidRPr="003F3E15">
        <w:rPr>
          <w:color w:val="242424"/>
          <w:sz w:val="22"/>
          <w:szCs w:val="22"/>
        </w:rPr>
        <w:t xml:space="preserve"> </w:t>
      </w:r>
      <w:proofErr w:type="spellStart"/>
      <w:r w:rsidRPr="003F3E15">
        <w:rPr>
          <w:color w:val="242424"/>
          <w:sz w:val="22"/>
          <w:szCs w:val="22"/>
        </w:rPr>
        <w:t>файли</w:t>
      </w:r>
      <w:proofErr w:type="spellEnd"/>
      <w:r w:rsidRPr="003F3E15">
        <w:rPr>
          <w:color w:val="242424"/>
          <w:sz w:val="22"/>
          <w:szCs w:val="22"/>
        </w:rPr>
        <w:t xml:space="preserve"> у </w:t>
      </w:r>
      <w:proofErr w:type="spellStart"/>
      <w:r w:rsidRPr="003F3E15">
        <w:rPr>
          <w:color w:val="242424"/>
          <w:sz w:val="22"/>
          <w:szCs w:val="22"/>
        </w:rPr>
        <w:t>форматі</w:t>
      </w:r>
      <w:proofErr w:type="spellEnd"/>
      <w:r w:rsidRPr="003F3E15">
        <w:rPr>
          <w:color w:val="242424"/>
          <w:sz w:val="22"/>
          <w:szCs w:val="22"/>
        </w:rPr>
        <w:t xml:space="preserve"> Ексель.</w:t>
      </w:r>
    </w:p>
    <w:p w14:paraId="10F8FECD" w14:textId="77777777" w:rsidR="003707B6" w:rsidRPr="003F3E15" w:rsidRDefault="003707B6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3342FDCB" w14:textId="77777777" w:rsidR="0089437E" w:rsidRDefault="0089437E" w:rsidP="003D2BD2">
      <w:pPr>
        <w:jc w:val="center"/>
        <w:textAlignment w:val="baseline"/>
        <w:rPr>
          <w:color w:val="000000" w:themeColor="text1"/>
          <w:sz w:val="22"/>
          <w:szCs w:val="22"/>
          <w:lang w:val="uk-UA" w:eastAsia="uk-UA"/>
        </w:rPr>
      </w:pPr>
    </w:p>
    <w:p w14:paraId="5CD449AA" w14:textId="77777777" w:rsidR="0089437E" w:rsidRDefault="0089437E" w:rsidP="003D2BD2">
      <w:pPr>
        <w:jc w:val="center"/>
        <w:textAlignment w:val="baseline"/>
        <w:rPr>
          <w:color w:val="000000" w:themeColor="text1"/>
          <w:sz w:val="22"/>
          <w:szCs w:val="22"/>
          <w:lang w:val="uk-UA" w:eastAsia="uk-UA"/>
        </w:rPr>
      </w:pPr>
    </w:p>
    <w:p w14:paraId="3D3628C5" w14:textId="77777777" w:rsidR="0089437E" w:rsidRDefault="0089437E" w:rsidP="003D2BD2">
      <w:pPr>
        <w:jc w:val="center"/>
        <w:textAlignment w:val="baseline"/>
        <w:rPr>
          <w:color w:val="000000" w:themeColor="text1"/>
          <w:sz w:val="22"/>
          <w:szCs w:val="22"/>
          <w:lang w:val="uk-UA" w:eastAsia="uk-UA"/>
        </w:rPr>
      </w:pPr>
    </w:p>
    <w:p w14:paraId="4CC57694" w14:textId="571AE0FD" w:rsidR="003D2BD2" w:rsidRPr="004E62DE" w:rsidRDefault="003D2BD2" w:rsidP="003D2BD2">
      <w:pPr>
        <w:jc w:val="center"/>
        <w:textAlignment w:val="baseline"/>
        <w:rPr>
          <w:sz w:val="22"/>
          <w:szCs w:val="22"/>
          <w:lang w:eastAsia="uk-UA"/>
        </w:rPr>
      </w:pPr>
      <w:proofErr w:type="spellStart"/>
      <w:r w:rsidRPr="4464CAA5">
        <w:rPr>
          <w:color w:val="000000" w:themeColor="text1"/>
          <w:sz w:val="22"/>
          <w:szCs w:val="22"/>
          <w:lang w:eastAsia="uk-UA"/>
        </w:rPr>
        <w:t>Керівник</w:t>
      </w:r>
      <w:proofErr w:type="spellEnd"/>
      <w:r w:rsidRPr="4464CAA5">
        <w:rPr>
          <w:color w:val="000000" w:themeColor="text1"/>
          <w:sz w:val="22"/>
          <w:szCs w:val="22"/>
          <w:lang w:eastAsia="uk-UA"/>
        </w:rPr>
        <w:t xml:space="preserve"> </w:t>
      </w:r>
      <w:proofErr w:type="spellStart"/>
      <w:r w:rsidRPr="4464CAA5">
        <w:rPr>
          <w:color w:val="000000" w:themeColor="text1"/>
          <w:sz w:val="22"/>
          <w:szCs w:val="22"/>
          <w:lang w:eastAsia="uk-UA"/>
        </w:rPr>
        <w:t>організації</w:t>
      </w:r>
      <w:proofErr w:type="spellEnd"/>
      <w:r w:rsidRPr="4464CAA5">
        <w:rPr>
          <w:color w:val="000000" w:themeColor="text1"/>
          <w:sz w:val="22"/>
          <w:szCs w:val="22"/>
          <w:lang w:eastAsia="uk-UA"/>
        </w:rPr>
        <w:t>/ФОП:</w:t>
      </w:r>
      <w:r>
        <w:tab/>
      </w:r>
      <w:r w:rsidRPr="4464CAA5">
        <w:rPr>
          <w:color w:val="000000" w:themeColor="text1"/>
          <w:sz w:val="22"/>
          <w:szCs w:val="22"/>
          <w:lang w:eastAsia="uk-UA"/>
        </w:rPr>
        <w:t xml:space="preserve">_________________________ </w:t>
      </w:r>
      <w:proofErr w:type="gramStart"/>
      <w:r w:rsidRPr="4464CAA5">
        <w:rPr>
          <w:color w:val="000000" w:themeColor="text1"/>
          <w:sz w:val="22"/>
          <w:szCs w:val="22"/>
          <w:lang w:eastAsia="uk-UA"/>
        </w:rPr>
        <w:t>( _</w:t>
      </w:r>
      <w:proofErr w:type="gramEnd"/>
      <w:r w:rsidRPr="4464CAA5">
        <w:rPr>
          <w:color w:val="000000" w:themeColor="text1"/>
          <w:sz w:val="22"/>
          <w:szCs w:val="22"/>
          <w:lang w:eastAsia="uk-UA"/>
        </w:rPr>
        <w:t>___________________)</w:t>
      </w:r>
    </w:p>
    <w:p w14:paraId="4E62E980" w14:textId="77777777" w:rsidR="003D2BD2" w:rsidRPr="00407051" w:rsidRDefault="003D2BD2" w:rsidP="003D2BD2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p w14:paraId="6075C3AB" w14:textId="77777777" w:rsidR="003707B6" w:rsidRPr="003F3E15" w:rsidRDefault="003707B6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460BA2F9" w14:textId="77777777" w:rsidR="003707B6" w:rsidRDefault="003707B6" w:rsidP="00673457">
      <w:pPr>
        <w:rPr>
          <w:b/>
          <w:sz w:val="22"/>
          <w:szCs w:val="22"/>
          <w:lang w:val="uk-UA"/>
        </w:rPr>
      </w:pPr>
    </w:p>
    <w:p w14:paraId="1ED8575F" w14:textId="77777777" w:rsidR="0089437E" w:rsidRDefault="0089437E" w:rsidP="00673457">
      <w:pPr>
        <w:rPr>
          <w:b/>
          <w:sz w:val="22"/>
          <w:szCs w:val="22"/>
          <w:lang w:val="uk-UA"/>
        </w:rPr>
      </w:pPr>
    </w:p>
    <w:p w14:paraId="7A9BACBA" w14:textId="77777777" w:rsidR="003D2BD2" w:rsidRDefault="003D2BD2" w:rsidP="00673457">
      <w:pPr>
        <w:rPr>
          <w:b/>
          <w:sz w:val="22"/>
          <w:szCs w:val="22"/>
          <w:lang w:val="uk-UA"/>
        </w:rPr>
      </w:pPr>
    </w:p>
    <w:p w14:paraId="1E34A518" w14:textId="7FA4A562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="003707B6">
        <w:rPr>
          <w:b/>
          <w:bCs/>
          <w:color w:val="000000"/>
          <w:sz w:val="22"/>
          <w:szCs w:val="22"/>
          <w:lang w:val="uk-UA" w:eastAsia="uk-UA"/>
        </w:rPr>
        <w:t>3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4A3963">
        <w:rPr>
          <w:b/>
          <w:bCs/>
          <w:color w:val="000000"/>
          <w:sz w:val="22"/>
          <w:szCs w:val="22"/>
          <w:lang w:val="uk-UA" w:eastAsia="uk-UA"/>
        </w:rPr>
        <w:t xml:space="preserve"> на закупівлю</w:t>
      </w:r>
    </w:p>
    <w:p w14:paraId="1B2F5AB4" w14:textId="1D7B8CAC" w:rsidR="003707B6" w:rsidRDefault="003707B6" w:rsidP="003707B6">
      <w:pPr>
        <w:jc w:val="right"/>
        <w:textAlignment w:val="baseline"/>
        <w:rPr>
          <w:bCs/>
          <w:sz w:val="16"/>
          <w:szCs w:val="16"/>
          <w:lang w:val="uk-UA"/>
        </w:rPr>
      </w:pPr>
      <w:r w:rsidRPr="003707B6">
        <w:rPr>
          <w:bCs/>
          <w:sz w:val="16"/>
          <w:szCs w:val="16"/>
          <w:lang w:val="uk-UA"/>
        </w:rPr>
        <w:t>Послуг трансформаці</w:t>
      </w:r>
      <w:r w:rsidR="004A3963">
        <w:rPr>
          <w:bCs/>
          <w:sz w:val="16"/>
          <w:szCs w:val="16"/>
          <w:lang w:val="uk-UA"/>
        </w:rPr>
        <w:t>ї</w:t>
      </w:r>
      <w:r w:rsidRPr="003707B6">
        <w:rPr>
          <w:bCs/>
          <w:sz w:val="16"/>
          <w:szCs w:val="16"/>
          <w:lang w:val="uk-UA"/>
        </w:rPr>
        <w:t xml:space="preserve"> фінансової звітності </w:t>
      </w:r>
    </w:p>
    <w:p w14:paraId="64AE480F" w14:textId="0E9F954D" w:rsidR="00EA67E2" w:rsidRDefault="003707B6" w:rsidP="003707B6">
      <w:pPr>
        <w:jc w:val="right"/>
        <w:textAlignment w:val="baseline"/>
        <w:rPr>
          <w:sz w:val="22"/>
          <w:szCs w:val="22"/>
          <w:lang w:val="uk-UA" w:eastAsia="uk-UA"/>
        </w:rPr>
      </w:pPr>
      <w:r w:rsidRPr="003707B6">
        <w:rPr>
          <w:bCs/>
          <w:sz w:val="16"/>
          <w:szCs w:val="16"/>
          <w:lang w:val="uk-UA"/>
        </w:rPr>
        <w:t>до стандартів МСФЗ</w:t>
      </w: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EA67E2" w:rsidRPr="00531333" w14:paraId="13D2EAFB" w14:textId="77777777" w:rsidTr="001D6F16">
        <w:trPr>
          <w:trHeight w:val="160"/>
        </w:trPr>
        <w:tc>
          <w:tcPr>
            <w:tcW w:w="3013" w:type="dxa"/>
            <w:vMerge w:val="restart"/>
            <w:vAlign w:val="center"/>
          </w:tcPr>
          <w:p w14:paraId="0D0F4616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1E007D48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531333" w14:paraId="6C4A7886" w14:textId="77777777" w:rsidTr="001D6F16">
        <w:trPr>
          <w:trHeight w:val="167"/>
        </w:trPr>
        <w:tc>
          <w:tcPr>
            <w:tcW w:w="3013" w:type="dxa"/>
            <w:vMerge/>
            <w:vAlign w:val="center"/>
          </w:tcPr>
          <w:p w14:paraId="1D8D5F06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538339BA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EA67E2" w:rsidRPr="00531333" w14:paraId="43AF96F8" w14:textId="77777777" w:rsidTr="001D6F16">
        <w:trPr>
          <w:trHeight w:val="443"/>
        </w:trPr>
        <w:tc>
          <w:tcPr>
            <w:tcW w:w="3013" w:type="dxa"/>
            <w:vMerge/>
            <w:vAlign w:val="center"/>
          </w:tcPr>
          <w:p w14:paraId="7FFE925B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644199A1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531333" w14:paraId="33389CED" w14:textId="77777777" w:rsidTr="001D6F16">
        <w:trPr>
          <w:trHeight w:val="341"/>
        </w:trPr>
        <w:tc>
          <w:tcPr>
            <w:tcW w:w="3013" w:type="dxa"/>
            <w:vMerge/>
            <w:vAlign w:val="center"/>
          </w:tcPr>
          <w:p w14:paraId="423F8DFF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1B374AAD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EA67E2" w:rsidRPr="00531333" w14:paraId="5D54D734" w14:textId="77777777" w:rsidTr="001D6F16">
        <w:trPr>
          <w:trHeight w:val="417"/>
        </w:trPr>
        <w:tc>
          <w:tcPr>
            <w:tcW w:w="3013" w:type="dxa"/>
            <w:vAlign w:val="center"/>
          </w:tcPr>
          <w:p w14:paraId="1DE8EDEA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0BFBFE3B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</w:tbl>
    <w:p w14:paraId="559A57A1" w14:textId="371C974E" w:rsidR="00EA67E2" w:rsidRPr="007E5883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  <w:r w:rsidRPr="00531333">
        <w:rPr>
          <w:sz w:val="22"/>
          <w:szCs w:val="22"/>
          <w:lang w:val="uk-UA"/>
        </w:rPr>
        <w:t xml:space="preserve">_________________________________________________ (назва підприємства/фізичної особи),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на закупівлю</w:t>
      </w:r>
      <w:r w:rsidR="007E5883" w:rsidRPr="007E5883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7E5883" w:rsidRPr="007E5883">
        <w:rPr>
          <w:rFonts w:eastAsia="Arial Unicode MS"/>
          <w:sz w:val="22"/>
          <w:szCs w:val="22"/>
          <w:lang w:val="uk-UA"/>
        </w:rPr>
        <w:t>послуг трансформації фінансової звітності до стандартів МСФЗ.</w:t>
      </w:r>
    </w:p>
    <w:p w14:paraId="1D20A930" w14:textId="77777777" w:rsidR="00EA67E2" w:rsidRPr="00531333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horzAnchor="margin" w:tblpY="302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365"/>
        <w:gridCol w:w="4104"/>
        <w:gridCol w:w="1565"/>
        <w:gridCol w:w="1899"/>
      </w:tblGrid>
      <w:tr w:rsidR="009E6B3D" w:rsidRPr="00942635" w14:paraId="01DB2913" w14:textId="77777777" w:rsidTr="00AB4545">
        <w:trPr>
          <w:trHeight w:val="1505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0746EB" w14:textId="77777777" w:rsidR="009E6B3D" w:rsidRPr="00531333" w:rsidRDefault="009E6B3D" w:rsidP="00AB4545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B4CBF9" w14:textId="319328E7" w:rsidR="009E6B3D" w:rsidRPr="00531333" w:rsidRDefault="009E6B3D" w:rsidP="00AB4545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1501F523" w14:textId="77777777" w:rsidR="009E6B3D" w:rsidRPr="00531333" w:rsidRDefault="009E6B3D" w:rsidP="00AB4545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vAlign w:val="center"/>
          </w:tcPr>
          <w:p w14:paraId="072605DA" w14:textId="5C5801E0" w:rsidR="009E6B3D" w:rsidRPr="00531333" w:rsidRDefault="009E6B3D" w:rsidP="00AB4545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К-сть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43A0B95" w14:textId="371B220D" w:rsidR="009E6B3D" w:rsidRPr="00531333" w:rsidRDefault="009E6B3D" w:rsidP="00AB4545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Вартість </w:t>
            </w:r>
            <w:r w:rsidRPr="00C20F20">
              <w:rPr>
                <w:rStyle w:val="normaltextrun"/>
                <w:sz w:val="22"/>
                <w:szCs w:val="22"/>
                <w:lang w:val="uk-UA"/>
              </w:rPr>
              <w:t>(</w:t>
            </w:r>
            <w:r w:rsidRPr="00C20F20">
              <w:rPr>
                <w:rStyle w:val="normaltextrun"/>
                <w:i/>
                <w:iCs/>
                <w:sz w:val="22"/>
                <w:szCs w:val="22"/>
                <w:lang w:val="uk-UA"/>
              </w:rPr>
              <w:t>з урахуванням всіх податків і зборів</w:t>
            </w:r>
            <w:r w:rsidRPr="00C20F20">
              <w:rPr>
                <w:rStyle w:val="normaltextrun"/>
                <w:sz w:val="22"/>
                <w:szCs w:val="22"/>
                <w:lang w:val="uk-UA"/>
              </w:rPr>
              <w:t>)</w:t>
            </w:r>
            <w:r>
              <w:rPr>
                <w:rStyle w:val="normaltextrun"/>
                <w:sz w:val="22"/>
                <w:szCs w:val="22"/>
                <w:lang w:val="uk-UA"/>
              </w:rPr>
              <w:t xml:space="preserve"> 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грн</w:t>
            </w:r>
            <w:r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C518E1" w:rsidRPr="00531333" w14:paraId="3EB6C19D" w14:textId="77777777" w:rsidTr="00AB4545">
        <w:tblPrEx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3D66FA1" w14:textId="77777777" w:rsidR="00C518E1" w:rsidRPr="00531333" w:rsidRDefault="00C518E1" w:rsidP="00AB4545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8D847" w14:textId="77777777" w:rsidR="00673457" w:rsidRDefault="00673457" w:rsidP="00AB4545">
            <w:pPr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  <w:lang w:val="uk-UA"/>
              </w:rPr>
            </w:pPr>
          </w:p>
          <w:p w14:paraId="1291B720" w14:textId="77777777" w:rsidR="00673457" w:rsidRDefault="00673457" w:rsidP="00AB4545">
            <w:pPr>
              <w:spacing w:line="240" w:lineRule="exact"/>
              <w:jc w:val="center"/>
              <w:textAlignment w:val="baseline"/>
              <w:rPr>
                <w:bCs/>
                <w:lang w:val="uk-UA"/>
              </w:rPr>
            </w:pPr>
          </w:p>
          <w:p w14:paraId="44854AA1" w14:textId="6CB4818B" w:rsidR="00C518E1" w:rsidRPr="00531333" w:rsidRDefault="00C518E1" w:rsidP="00AB4545">
            <w:pPr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Послуги </w:t>
            </w:r>
            <w:r w:rsidR="005D593F">
              <w:rPr>
                <w:bCs/>
                <w:sz w:val="22"/>
                <w:szCs w:val="22"/>
                <w:lang w:val="uk-UA"/>
              </w:rPr>
              <w:t xml:space="preserve">з </w:t>
            </w:r>
            <w:r>
              <w:rPr>
                <w:bCs/>
                <w:sz w:val="22"/>
                <w:szCs w:val="22"/>
                <w:lang w:val="uk-UA"/>
              </w:rPr>
              <w:t>т</w:t>
            </w:r>
            <w:proofErr w:type="spellStart"/>
            <w:r w:rsidRPr="000C3A1F">
              <w:rPr>
                <w:bCs/>
                <w:sz w:val="22"/>
                <w:szCs w:val="22"/>
              </w:rPr>
              <w:t>рансформаці</w:t>
            </w:r>
            <w:proofErr w:type="spellEnd"/>
            <w:r w:rsidR="005D593F">
              <w:rPr>
                <w:bCs/>
                <w:sz w:val="22"/>
                <w:szCs w:val="22"/>
                <w:lang w:val="uk-UA"/>
              </w:rPr>
              <w:t>ї</w:t>
            </w:r>
            <w:r w:rsidRPr="000C3A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C3A1F">
              <w:rPr>
                <w:bCs/>
                <w:sz w:val="22"/>
                <w:szCs w:val="22"/>
              </w:rPr>
              <w:t>фінансової</w:t>
            </w:r>
            <w:proofErr w:type="spellEnd"/>
            <w:r w:rsidRPr="000C3A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C3A1F">
              <w:rPr>
                <w:bCs/>
                <w:sz w:val="22"/>
                <w:szCs w:val="22"/>
              </w:rPr>
              <w:t>звітності</w:t>
            </w:r>
            <w:proofErr w:type="spellEnd"/>
            <w:r w:rsidRPr="000C3A1F">
              <w:rPr>
                <w:bCs/>
                <w:sz w:val="22"/>
                <w:szCs w:val="22"/>
              </w:rPr>
              <w:t xml:space="preserve"> до </w:t>
            </w:r>
            <w:proofErr w:type="spellStart"/>
            <w:r w:rsidRPr="000C3A1F">
              <w:rPr>
                <w:bCs/>
                <w:sz w:val="22"/>
                <w:szCs w:val="22"/>
              </w:rPr>
              <w:t>стандартів</w:t>
            </w:r>
            <w:proofErr w:type="spellEnd"/>
            <w:r w:rsidRPr="000C3A1F">
              <w:rPr>
                <w:bCs/>
                <w:sz w:val="22"/>
                <w:szCs w:val="22"/>
              </w:rPr>
              <w:t xml:space="preserve"> МСФЗ.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AF934" w14:textId="77777777" w:rsidR="00673457" w:rsidRDefault="00673457" w:rsidP="00AB4545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05A63C3" w14:textId="7B2B09FC" w:rsidR="00C518E1" w:rsidRPr="00531333" w:rsidRDefault="00C518E1" w:rsidP="00AB4545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A02A93">
              <w:rPr>
                <w:sz w:val="22"/>
                <w:szCs w:val="22"/>
                <w:lang w:val="uk-UA" w:eastAsia="uk-UA"/>
              </w:rPr>
              <w:t>Передбачає складання Пакету Фінансової звітності  включно із примітками на дату  переходу (01.01.2025), а також за 1 квартал 2025 року.  Звітність також має включати показники дочірніх компаній Товариства.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B216F2" w14:textId="77777777" w:rsidR="00C518E1" w:rsidRPr="00531333" w:rsidRDefault="00C518E1" w:rsidP="00AB4545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CCFC975" w14:textId="77777777" w:rsidR="00C518E1" w:rsidRPr="00531333" w:rsidRDefault="00C518E1" w:rsidP="00AB4545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F96EEB4" w14:textId="77777777" w:rsidR="006957EC" w:rsidRDefault="006651CA" w:rsidP="00AB4545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  <w:r w:rsidR="00C518E1">
              <w:rPr>
                <w:sz w:val="22"/>
                <w:szCs w:val="22"/>
                <w:lang w:val="uk-UA" w:eastAsia="uk-UA"/>
              </w:rPr>
              <w:t xml:space="preserve"> послуга </w:t>
            </w:r>
          </w:p>
          <w:p w14:paraId="4A7095B9" w14:textId="3FFF48C1" w:rsidR="00C518E1" w:rsidRPr="00531333" w:rsidRDefault="009E6B3D" w:rsidP="00AB4545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(</w:t>
            </w:r>
            <w:r w:rsidRPr="004061CE">
              <w:rPr>
                <w:rStyle w:val="eop"/>
                <w:i/>
                <w:iCs/>
                <w:sz w:val="22"/>
                <w:szCs w:val="22"/>
                <w:lang w:val="uk-UA"/>
              </w:rPr>
              <w:t xml:space="preserve"> з урахуванням всіх вимог та супутніх послуг згідно Додатку</w:t>
            </w:r>
            <w:r>
              <w:rPr>
                <w:rStyle w:val="eop"/>
                <w:i/>
                <w:iCs/>
                <w:sz w:val="22"/>
                <w:szCs w:val="22"/>
                <w:lang w:val="uk-UA"/>
              </w:rPr>
              <w:t>2</w:t>
            </w:r>
            <w:r w:rsidR="00C518E1">
              <w:rPr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3B517308" w14:textId="77777777" w:rsidR="00C518E1" w:rsidRPr="00531333" w:rsidRDefault="00C518E1" w:rsidP="00AB4545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EA67E2" w:rsidRPr="00531333" w14:paraId="2A450179" w14:textId="77777777" w:rsidTr="00AB4545">
        <w:trPr>
          <w:trHeight w:val="92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4175C543" w14:textId="2731848A" w:rsidR="00EA67E2" w:rsidRPr="00531333" w:rsidRDefault="00EA67E2" w:rsidP="00AB4545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Учасники повинні надсилати </w:t>
            </w:r>
            <w:r w:rsidR="0085481F" w:rsidRPr="0085481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цінов</w:t>
            </w:r>
            <w:r w:rsidR="0058200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 пропозиції з підписом і печаткою</w:t>
            </w:r>
          </w:p>
          <w:p w14:paraId="5E1D6F55" w14:textId="2EE72282" w:rsidR="00EA67E2" w:rsidRPr="00531333" w:rsidRDefault="00EA67E2" w:rsidP="00AB4545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743A83F0" w14:textId="77777777" w:rsidR="00AB4545" w:rsidRDefault="00AB4545" w:rsidP="00EA67E2">
      <w:pPr>
        <w:ind w:firstLine="357"/>
        <w:jc w:val="both"/>
        <w:textAlignment w:val="baseline"/>
        <w:rPr>
          <w:b/>
          <w:bCs/>
          <w:i/>
          <w:iCs/>
          <w:sz w:val="22"/>
          <w:szCs w:val="22"/>
          <w:lang w:val="uk-UA" w:eastAsia="uk-UA"/>
        </w:rPr>
      </w:pPr>
    </w:p>
    <w:p w14:paraId="34564085" w14:textId="56BEE3EB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DA0BE1">
        <w:rPr>
          <w:i/>
          <w:iCs/>
          <w:sz w:val="22"/>
          <w:szCs w:val="22"/>
          <w:lang w:val="uk-UA" w:eastAsia="uk-UA"/>
        </w:rPr>
        <w:t xml:space="preserve">знижки на </w:t>
      </w:r>
      <w:r w:rsidR="000E094C" w:rsidRPr="00DA0BE1">
        <w:rPr>
          <w:i/>
          <w:iCs/>
          <w:sz w:val="22"/>
          <w:szCs w:val="22"/>
          <w:lang w:val="uk-UA" w:eastAsia="uk-UA"/>
        </w:rPr>
        <w:t>послуги</w:t>
      </w:r>
      <w:r w:rsidRPr="00DA0BE1">
        <w:rPr>
          <w:i/>
          <w:iCs/>
          <w:sz w:val="22"/>
          <w:szCs w:val="22"/>
          <w:lang w:val="uk-UA" w:eastAsia="uk-UA"/>
        </w:rPr>
        <w:t>, вказані</w:t>
      </w:r>
      <w:r w:rsidRPr="00C12945">
        <w:rPr>
          <w:i/>
          <w:iCs/>
          <w:sz w:val="22"/>
          <w:szCs w:val="22"/>
          <w:lang w:val="uk-UA" w:eastAsia="uk-UA"/>
        </w:rPr>
        <w:t xml:space="preserve">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42A1D73E" w14:textId="77777777" w:rsidR="00803765" w:rsidRDefault="00803765" w:rsidP="00EA67E2">
      <w:pPr>
        <w:ind w:firstLine="357"/>
        <w:jc w:val="both"/>
        <w:textAlignment w:val="baseline"/>
        <w:rPr>
          <w:i/>
          <w:iCs/>
          <w:sz w:val="22"/>
          <w:szCs w:val="22"/>
          <w:lang w:val="uk-UA" w:eastAsia="uk-UA"/>
        </w:rPr>
      </w:pPr>
    </w:p>
    <w:p w14:paraId="3C404C0C" w14:textId="0519D0D5" w:rsidR="00803765" w:rsidRPr="00CC109A" w:rsidRDefault="00803765" w:rsidP="00CC109A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val="uk-UA" w:eastAsia="uk-UA"/>
        </w:rPr>
      </w:pPr>
      <w:r w:rsidRPr="00803765">
        <w:rPr>
          <w:b/>
          <w:bCs/>
          <w:sz w:val="22"/>
          <w:szCs w:val="22"/>
          <w:lang w:val="uk-UA"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val="uk-UA" w:eastAsia="uk-UA"/>
        </w:rPr>
        <w:t xml:space="preserve">одним лотом </w:t>
      </w:r>
    </w:p>
    <w:p w14:paraId="6BF605AE" w14:textId="77777777" w:rsidR="00EA67E2" w:rsidRPr="00531333" w:rsidRDefault="00EA67E2" w:rsidP="001622E7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64636A4F" w14:textId="77777777" w:rsidR="003E60B8" w:rsidRDefault="003E60B8" w:rsidP="00EA67E2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5844DC78" w14:textId="559C3328" w:rsidR="00EA67E2" w:rsidRDefault="00EA67E2" w:rsidP="00EA67E2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>Умови оплати:</w:t>
      </w:r>
      <w:r w:rsidR="009B5D38">
        <w:rPr>
          <w:b/>
          <w:bCs/>
          <w:color w:val="000000"/>
          <w:sz w:val="22"/>
          <w:szCs w:val="22"/>
          <w:lang w:val="uk-UA" w:eastAsia="uk-UA"/>
        </w:rPr>
        <w:t xml:space="preserve">          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color w:val="000000"/>
          <w:sz w:val="22"/>
          <w:szCs w:val="22"/>
          <w:lang w:val="uk-UA" w:eastAsia="uk-UA"/>
        </w:rPr>
        <w:t>_______</w:t>
      </w:r>
      <w:r w:rsidR="009B5D38">
        <w:rPr>
          <w:color w:val="000000"/>
          <w:sz w:val="22"/>
          <w:szCs w:val="22"/>
          <w:lang w:val="uk-UA" w:eastAsia="uk-UA"/>
        </w:rPr>
        <w:t xml:space="preserve">          </w:t>
      </w:r>
      <w:r w:rsidR="0077695E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(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обов</w:t>
      </w:r>
      <w:proofErr w:type="spellEnd"/>
      <w:r w:rsidR="0077695E" w:rsidRPr="00D53A08">
        <w:rPr>
          <w:b/>
          <w:bCs/>
          <w:color w:val="000000"/>
          <w:sz w:val="22"/>
          <w:szCs w:val="22"/>
          <w:lang w:eastAsia="uk-UA"/>
        </w:rPr>
        <w:t>’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язково</w:t>
      </w:r>
      <w:proofErr w:type="spellEnd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23588E" w:rsidRPr="0023588E">
        <w:rPr>
          <w:b/>
          <w:bCs/>
          <w:color w:val="000000"/>
          <w:sz w:val="22"/>
          <w:szCs w:val="22"/>
          <w:lang w:val="uk-UA" w:eastAsia="uk-UA"/>
        </w:rPr>
        <w:t>заповнити!)</w:t>
      </w:r>
    </w:p>
    <w:p w14:paraId="421AF5CD" w14:textId="77777777" w:rsidR="00B5484C" w:rsidRPr="0077695E" w:rsidRDefault="00B5484C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2E7A1168" w14:textId="0329E21B" w:rsidR="003E60B8" w:rsidRPr="0077695E" w:rsidRDefault="00371A24" w:rsidP="003E60B8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>Терміни надання</w:t>
      </w:r>
      <w:r w:rsidR="003E60B8">
        <w:rPr>
          <w:b/>
          <w:bCs/>
          <w:color w:val="000000"/>
          <w:sz w:val="22"/>
          <w:szCs w:val="22"/>
          <w:lang w:val="uk-UA" w:eastAsia="uk-UA"/>
        </w:rPr>
        <w:t xml:space="preserve"> послуг</w:t>
      </w:r>
      <w:r>
        <w:rPr>
          <w:b/>
          <w:bCs/>
          <w:color w:val="000000"/>
          <w:sz w:val="22"/>
          <w:szCs w:val="22"/>
          <w:lang w:val="uk-UA" w:eastAsia="uk-UA"/>
        </w:rPr>
        <w:t>и</w:t>
      </w:r>
      <w:r w:rsidR="003E60B8">
        <w:rPr>
          <w:b/>
          <w:bCs/>
          <w:color w:val="000000"/>
          <w:sz w:val="22"/>
          <w:szCs w:val="22"/>
          <w:lang w:val="uk-UA" w:eastAsia="uk-UA"/>
        </w:rPr>
        <w:t xml:space="preserve"> до</w:t>
      </w:r>
      <w:r w:rsidR="00EC12EC">
        <w:rPr>
          <w:b/>
          <w:bCs/>
          <w:color w:val="000000"/>
          <w:sz w:val="22"/>
          <w:szCs w:val="22"/>
          <w:lang w:val="uk-UA" w:eastAsia="uk-UA"/>
        </w:rPr>
        <w:t xml:space="preserve"> 30.11.2025 року</w:t>
      </w:r>
      <w:r w:rsidR="003E60B8"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 w:rsidR="003E60B8">
        <w:rPr>
          <w:color w:val="000000"/>
          <w:sz w:val="22"/>
          <w:szCs w:val="22"/>
          <w:lang w:val="uk-UA" w:eastAsia="uk-UA"/>
        </w:rPr>
        <w:t xml:space="preserve"> ____________________ </w:t>
      </w:r>
      <w:r w:rsidR="003E60B8" w:rsidRPr="00C22EB1">
        <w:rPr>
          <w:i/>
          <w:iCs/>
          <w:color w:val="000000"/>
          <w:sz w:val="22"/>
          <w:szCs w:val="22"/>
          <w:lang w:val="uk-UA" w:eastAsia="uk-UA"/>
        </w:rPr>
        <w:t>(</w:t>
      </w:r>
      <w:r w:rsidR="00EC12EC">
        <w:rPr>
          <w:i/>
          <w:iCs/>
          <w:color w:val="000000"/>
          <w:sz w:val="22"/>
          <w:szCs w:val="22"/>
          <w:lang w:val="uk-UA" w:eastAsia="uk-UA"/>
        </w:rPr>
        <w:t>підтвердити Уч</w:t>
      </w:r>
      <w:r w:rsidR="000E1A6D">
        <w:rPr>
          <w:i/>
          <w:iCs/>
          <w:color w:val="000000"/>
          <w:sz w:val="22"/>
          <w:szCs w:val="22"/>
          <w:lang w:val="uk-UA" w:eastAsia="uk-UA"/>
        </w:rPr>
        <w:t>асником</w:t>
      </w:r>
      <w:r w:rsidR="003E60B8">
        <w:rPr>
          <w:i/>
          <w:iCs/>
          <w:color w:val="000000"/>
          <w:sz w:val="22"/>
          <w:szCs w:val="22"/>
          <w:lang w:val="uk-UA" w:eastAsia="uk-UA"/>
        </w:rPr>
        <w:t xml:space="preserve"> готов</w:t>
      </w:r>
      <w:r w:rsidR="000E1A6D">
        <w:rPr>
          <w:i/>
          <w:iCs/>
          <w:color w:val="000000"/>
          <w:sz w:val="22"/>
          <w:szCs w:val="22"/>
          <w:lang w:val="uk-UA" w:eastAsia="uk-UA"/>
        </w:rPr>
        <w:t>ність</w:t>
      </w:r>
      <w:r w:rsidR="003E60B8">
        <w:rPr>
          <w:i/>
          <w:iCs/>
          <w:color w:val="000000"/>
          <w:sz w:val="22"/>
          <w:szCs w:val="22"/>
          <w:lang w:val="uk-UA" w:eastAsia="uk-UA"/>
        </w:rPr>
        <w:t xml:space="preserve"> виконати послугу</w:t>
      </w:r>
      <w:r w:rsidR="000E1A6D">
        <w:rPr>
          <w:i/>
          <w:iCs/>
          <w:color w:val="000000"/>
          <w:sz w:val="22"/>
          <w:szCs w:val="22"/>
          <w:lang w:val="uk-UA" w:eastAsia="uk-UA"/>
        </w:rPr>
        <w:t xml:space="preserve"> у вказані терміни або зазначити свої терміни</w:t>
      </w:r>
      <w:r w:rsidR="003E60B8">
        <w:rPr>
          <w:i/>
          <w:iCs/>
          <w:color w:val="000000"/>
          <w:sz w:val="22"/>
          <w:szCs w:val="22"/>
          <w:lang w:val="uk-UA" w:eastAsia="uk-UA"/>
        </w:rPr>
        <w:t>)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4138E44B" w14:textId="4D10D6AD" w:rsidR="00BB2512" w:rsidRDefault="00EA67E2" w:rsidP="00803765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CB25C1">
        <w:rPr>
          <w:spacing w:val="-4"/>
          <w:sz w:val="22"/>
          <w:szCs w:val="22"/>
          <w:lang w:val="uk-UA"/>
        </w:rPr>
        <w:t xml:space="preserve">Ми погоджуємось, що </w:t>
      </w:r>
      <w:r w:rsidR="001D48B5" w:rsidRPr="00CB25C1"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="001D48B5" w:rsidRPr="00CB25C1">
        <w:rPr>
          <w:spacing w:val="-4"/>
          <w:sz w:val="22"/>
          <w:szCs w:val="22"/>
          <w:lang w:val="uk-UA"/>
        </w:rPr>
        <w:t>пов</w:t>
      </w:r>
      <w:proofErr w:type="spellEnd"/>
      <w:r w:rsidR="001D48B5" w:rsidRPr="00CB25C1">
        <w:rPr>
          <w:spacing w:val="-4"/>
          <w:sz w:val="22"/>
          <w:szCs w:val="22"/>
        </w:rPr>
        <w:t>’</w:t>
      </w:r>
      <w:proofErr w:type="spellStart"/>
      <w:r w:rsidR="001D48B5" w:rsidRPr="00CB25C1">
        <w:rPr>
          <w:spacing w:val="-4"/>
          <w:sz w:val="22"/>
          <w:szCs w:val="22"/>
          <w:lang w:val="uk-UA"/>
        </w:rPr>
        <w:t>язані</w:t>
      </w:r>
      <w:proofErr w:type="spellEnd"/>
      <w:r w:rsidR="001D48B5" w:rsidRPr="00CB25C1">
        <w:rPr>
          <w:spacing w:val="-4"/>
          <w:sz w:val="22"/>
          <w:szCs w:val="22"/>
          <w:lang w:val="uk-UA"/>
        </w:rPr>
        <w:t xml:space="preserve"> з </w:t>
      </w:r>
      <w:r w:rsidR="00CB138E" w:rsidRPr="00CB25C1">
        <w:rPr>
          <w:spacing w:val="-4"/>
          <w:sz w:val="22"/>
          <w:szCs w:val="22"/>
          <w:lang w:val="uk-UA"/>
        </w:rPr>
        <w:t>наданням послуг</w:t>
      </w:r>
      <w:r w:rsidR="0018192E" w:rsidRPr="00CB25C1">
        <w:rPr>
          <w:spacing w:val="-4"/>
          <w:sz w:val="22"/>
          <w:szCs w:val="22"/>
          <w:lang w:val="uk-UA"/>
        </w:rPr>
        <w:t xml:space="preserve">, </w:t>
      </w:r>
      <w:r w:rsidRPr="00CB25C1">
        <w:rPr>
          <w:spacing w:val="-4"/>
          <w:sz w:val="22"/>
          <w:szCs w:val="22"/>
          <w:lang w:val="uk-UA"/>
        </w:rPr>
        <w:t>здійснюються за рахунок Постачальника за наданою адресою</w:t>
      </w:r>
      <w:r w:rsidR="00D512AE" w:rsidRPr="00CB25C1">
        <w:rPr>
          <w:spacing w:val="-4"/>
          <w:sz w:val="22"/>
          <w:szCs w:val="22"/>
          <w:lang w:val="uk-UA"/>
        </w:rPr>
        <w:t>.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>
        <w:rPr>
          <w:sz w:val="22"/>
          <w:szCs w:val="22"/>
          <w:lang w:val="uk-UA"/>
        </w:rPr>
        <w:t>цінов</w:t>
      </w:r>
      <w:r w:rsidR="006E2DC6">
        <w:rPr>
          <w:spacing w:val="-4"/>
          <w:sz w:val="22"/>
          <w:szCs w:val="22"/>
          <w:lang w:val="uk-UA"/>
        </w:rPr>
        <w:t>у</w:t>
      </w:r>
      <w:r w:rsidRPr="00531333">
        <w:rPr>
          <w:spacing w:val="-4"/>
          <w:sz w:val="22"/>
          <w:szCs w:val="22"/>
          <w:lang w:val="uk-UA"/>
        </w:rPr>
        <w:t xml:space="preserve"> пропозиці</w:t>
      </w:r>
      <w:r w:rsidRPr="00AB4545">
        <w:rPr>
          <w:spacing w:val="-4"/>
          <w:sz w:val="22"/>
          <w:szCs w:val="22"/>
          <w:lang w:val="uk-UA"/>
        </w:rPr>
        <w:t xml:space="preserve">ю </w:t>
      </w:r>
      <w:r w:rsidR="00C12945" w:rsidRPr="00AB4545">
        <w:rPr>
          <w:spacing w:val="-4"/>
          <w:sz w:val="22"/>
          <w:szCs w:val="22"/>
          <w:lang w:val="uk-UA"/>
        </w:rPr>
        <w:t>протягом</w:t>
      </w:r>
      <w:r w:rsidR="00B268F3" w:rsidRPr="00AB4545">
        <w:rPr>
          <w:spacing w:val="-4"/>
          <w:sz w:val="22"/>
          <w:szCs w:val="22"/>
          <w:lang w:val="uk-UA"/>
        </w:rPr>
        <w:t xml:space="preserve"> </w:t>
      </w:r>
      <w:r w:rsidR="000B122B" w:rsidRPr="00AB4545">
        <w:rPr>
          <w:spacing w:val="-4"/>
          <w:sz w:val="22"/>
          <w:szCs w:val="22"/>
          <w:lang w:val="uk-UA"/>
        </w:rPr>
        <w:t>90</w:t>
      </w:r>
      <w:r w:rsidR="00B268F3" w:rsidRPr="00AB4545">
        <w:rPr>
          <w:spacing w:val="-4"/>
          <w:sz w:val="22"/>
          <w:szCs w:val="22"/>
          <w:lang w:val="uk-UA"/>
        </w:rPr>
        <w:t xml:space="preserve"> днів </w:t>
      </w:r>
      <w:r w:rsidRPr="00AB4545">
        <w:rPr>
          <w:spacing w:val="-4"/>
          <w:sz w:val="22"/>
          <w:szCs w:val="22"/>
          <w:lang w:val="uk-UA"/>
        </w:rPr>
        <w:t>календарних</w:t>
      </w:r>
      <w:r w:rsidRPr="00531333">
        <w:rPr>
          <w:spacing w:val="-4"/>
          <w:sz w:val="22"/>
          <w:szCs w:val="22"/>
          <w:lang w:val="uk-UA"/>
        </w:rPr>
        <w:t xml:space="preserve"> днів з моменту подачі.</w:t>
      </w:r>
    </w:p>
    <w:p w14:paraId="6FAAC667" w14:textId="51B06598" w:rsidR="00EA67E2" w:rsidRPr="00531333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4E62DE" w:rsidRDefault="1327F54A" w:rsidP="4464CAA5">
      <w:pPr>
        <w:jc w:val="center"/>
        <w:textAlignment w:val="baseline"/>
        <w:rPr>
          <w:sz w:val="22"/>
          <w:szCs w:val="22"/>
          <w:lang w:eastAsia="uk-UA"/>
        </w:rPr>
      </w:pPr>
      <w:proofErr w:type="spellStart"/>
      <w:r w:rsidRPr="4464CAA5">
        <w:rPr>
          <w:color w:val="000000" w:themeColor="text1"/>
          <w:sz w:val="22"/>
          <w:szCs w:val="22"/>
          <w:lang w:eastAsia="uk-UA"/>
        </w:rPr>
        <w:t>Керівник</w:t>
      </w:r>
      <w:proofErr w:type="spellEnd"/>
      <w:r w:rsidRPr="4464CAA5">
        <w:rPr>
          <w:color w:val="000000" w:themeColor="text1"/>
          <w:sz w:val="22"/>
          <w:szCs w:val="22"/>
          <w:lang w:eastAsia="uk-UA"/>
        </w:rPr>
        <w:t xml:space="preserve"> </w:t>
      </w:r>
      <w:proofErr w:type="spellStart"/>
      <w:r w:rsidRPr="4464CAA5">
        <w:rPr>
          <w:color w:val="000000" w:themeColor="text1"/>
          <w:sz w:val="22"/>
          <w:szCs w:val="22"/>
          <w:lang w:eastAsia="uk-UA"/>
        </w:rPr>
        <w:t>організації</w:t>
      </w:r>
      <w:proofErr w:type="spellEnd"/>
      <w:r w:rsidRPr="4464CAA5">
        <w:rPr>
          <w:color w:val="000000" w:themeColor="text1"/>
          <w:sz w:val="22"/>
          <w:szCs w:val="22"/>
          <w:lang w:eastAsia="uk-UA"/>
        </w:rPr>
        <w:t>/ФОП:</w:t>
      </w:r>
      <w:r>
        <w:tab/>
      </w:r>
      <w:r w:rsidRPr="4464CAA5">
        <w:rPr>
          <w:color w:val="000000" w:themeColor="text1"/>
          <w:sz w:val="22"/>
          <w:szCs w:val="22"/>
          <w:lang w:eastAsia="uk-UA"/>
        </w:rPr>
        <w:t xml:space="preserve">_________________________ </w:t>
      </w:r>
      <w:proofErr w:type="gramStart"/>
      <w:r w:rsidRPr="4464CAA5">
        <w:rPr>
          <w:color w:val="000000" w:themeColor="text1"/>
          <w:sz w:val="22"/>
          <w:szCs w:val="22"/>
          <w:lang w:eastAsia="uk-UA"/>
        </w:rPr>
        <w:t>( _</w:t>
      </w:r>
      <w:proofErr w:type="gramEnd"/>
      <w:r w:rsidRPr="4464CAA5">
        <w:rPr>
          <w:color w:val="000000" w:themeColor="text1"/>
          <w:sz w:val="22"/>
          <w:szCs w:val="22"/>
          <w:lang w:eastAsia="uk-UA"/>
        </w:rPr>
        <w:t>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20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99B3" w14:textId="77777777" w:rsidR="003A571A" w:rsidRDefault="003A571A" w:rsidP="00B948CF">
      <w:r>
        <w:separator/>
      </w:r>
    </w:p>
  </w:endnote>
  <w:endnote w:type="continuationSeparator" w:id="0">
    <w:p w14:paraId="0B48D797" w14:textId="77777777" w:rsidR="003A571A" w:rsidRDefault="003A571A" w:rsidP="00B948CF">
      <w:r>
        <w:continuationSeparator/>
      </w:r>
    </w:p>
  </w:endnote>
  <w:endnote w:type="continuationNotice" w:id="1">
    <w:p w14:paraId="44639E3F" w14:textId="77777777" w:rsidR="003A571A" w:rsidRDefault="003A5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1118" w14:textId="77777777" w:rsidR="003A571A" w:rsidRDefault="003A571A" w:rsidP="00B948CF">
      <w:r>
        <w:separator/>
      </w:r>
    </w:p>
  </w:footnote>
  <w:footnote w:type="continuationSeparator" w:id="0">
    <w:p w14:paraId="752B662B" w14:textId="77777777" w:rsidR="003A571A" w:rsidRDefault="003A571A" w:rsidP="00B948CF">
      <w:r>
        <w:continuationSeparator/>
      </w:r>
    </w:p>
  </w:footnote>
  <w:footnote w:type="continuationNotice" w:id="1">
    <w:p w14:paraId="73AEFE13" w14:textId="77777777" w:rsidR="003A571A" w:rsidRDefault="003A5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945F7F"/>
    <w:multiLevelType w:val="hybridMultilevel"/>
    <w:tmpl w:val="A60EF05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551F"/>
    <w:multiLevelType w:val="hybridMultilevel"/>
    <w:tmpl w:val="65F28B30"/>
    <w:lvl w:ilvl="0" w:tplc="619E7E6C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5DC2582"/>
    <w:multiLevelType w:val="multilevel"/>
    <w:tmpl w:val="91EC7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2" w15:restartNumberingAfterBreak="0">
    <w:nsid w:val="331D1799"/>
    <w:multiLevelType w:val="hybridMultilevel"/>
    <w:tmpl w:val="EAAC6BC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-22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494" w:hanging="360"/>
      </w:pPr>
    </w:lvl>
    <w:lvl w:ilvl="2" w:tplc="0422001B" w:tentative="1">
      <w:start w:val="1"/>
      <w:numFmt w:val="lowerRoman"/>
      <w:lvlText w:val="%3."/>
      <w:lvlJc w:val="right"/>
      <w:pPr>
        <w:ind w:left="-774" w:hanging="180"/>
      </w:pPr>
    </w:lvl>
    <w:lvl w:ilvl="3" w:tplc="0422000F" w:tentative="1">
      <w:start w:val="1"/>
      <w:numFmt w:val="decimal"/>
      <w:lvlText w:val="%4."/>
      <w:lvlJc w:val="left"/>
      <w:pPr>
        <w:ind w:left="-54" w:hanging="360"/>
      </w:pPr>
    </w:lvl>
    <w:lvl w:ilvl="4" w:tplc="04220019" w:tentative="1">
      <w:start w:val="1"/>
      <w:numFmt w:val="lowerLetter"/>
      <w:lvlText w:val="%5."/>
      <w:lvlJc w:val="left"/>
      <w:pPr>
        <w:ind w:left="666" w:hanging="360"/>
      </w:pPr>
    </w:lvl>
    <w:lvl w:ilvl="5" w:tplc="0422001B" w:tentative="1">
      <w:start w:val="1"/>
      <w:numFmt w:val="lowerRoman"/>
      <w:lvlText w:val="%6."/>
      <w:lvlJc w:val="right"/>
      <w:pPr>
        <w:ind w:left="1386" w:hanging="180"/>
      </w:pPr>
    </w:lvl>
    <w:lvl w:ilvl="6" w:tplc="0422000F" w:tentative="1">
      <w:start w:val="1"/>
      <w:numFmt w:val="decimal"/>
      <w:lvlText w:val="%7."/>
      <w:lvlJc w:val="left"/>
      <w:pPr>
        <w:ind w:left="2106" w:hanging="360"/>
      </w:pPr>
    </w:lvl>
    <w:lvl w:ilvl="7" w:tplc="04220019" w:tentative="1">
      <w:start w:val="1"/>
      <w:numFmt w:val="lowerLetter"/>
      <w:lvlText w:val="%8."/>
      <w:lvlJc w:val="left"/>
      <w:pPr>
        <w:ind w:left="2826" w:hanging="360"/>
      </w:pPr>
    </w:lvl>
    <w:lvl w:ilvl="8" w:tplc="0422001B" w:tentative="1">
      <w:start w:val="1"/>
      <w:numFmt w:val="lowerRoman"/>
      <w:lvlText w:val="%9."/>
      <w:lvlJc w:val="right"/>
      <w:pPr>
        <w:ind w:left="3546" w:hanging="180"/>
      </w:pPr>
    </w:lvl>
  </w:abstractNum>
  <w:abstractNum w:abstractNumId="14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893919"/>
    <w:multiLevelType w:val="hybridMultilevel"/>
    <w:tmpl w:val="6D8E65D8"/>
    <w:lvl w:ilvl="0" w:tplc="74CAC462">
      <w:start w:val="1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51130EF8"/>
    <w:multiLevelType w:val="hybridMultilevel"/>
    <w:tmpl w:val="FC782B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A02BB"/>
    <w:multiLevelType w:val="hybridMultilevel"/>
    <w:tmpl w:val="906AC1DA"/>
    <w:lvl w:ilvl="0" w:tplc="9CA630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2"/>
  </w:num>
  <w:num w:numId="4" w16cid:durableId="1373579874">
    <w:abstractNumId w:val="23"/>
  </w:num>
  <w:num w:numId="5" w16cid:durableId="555745601">
    <w:abstractNumId w:val="25"/>
  </w:num>
  <w:num w:numId="6" w16cid:durableId="725567586">
    <w:abstractNumId w:val="28"/>
  </w:num>
  <w:num w:numId="7" w16cid:durableId="1595630758">
    <w:abstractNumId w:val="22"/>
  </w:num>
  <w:num w:numId="8" w16cid:durableId="336469480">
    <w:abstractNumId w:val="18"/>
  </w:num>
  <w:num w:numId="9" w16cid:durableId="1980643802">
    <w:abstractNumId w:val="21"/>
  </w:num>
  <w:num w:numId="10" w16cid:durableId="2041977314">
    <w:abstractNumId w:val="19"/>
  </w:num>
  <w:num w:numId="11" w16cid:durableId="1500076154">
    <w:abstractNumId w:val="15"/>
  </w:num>
  <w:num w:numId="12" w16cid:durableId="31619943">
    <w:abstractNumId w:val="29"/>
  </w:num>
  <w:num w:numId="13" w16cid:durableId="1361781468">
    <w:abstractNumId w:val="11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7"/>
  </w:num>
  <w:num w:numId="17" w16cid:durableId="886719366">
    <w:abstractNumId w:val="13"/>
  </w:num>
  <w:num w:numId="18" w16cid:durableId="633679338">
    <w:abstractNumId w:val="14"/>
  </w:num>
  <w:num w:numId="19" w16cid:durableId="1309896046">
    <w:abstractNumId w:val="24"/>
  </w:num>
  <w:num w:numId="20" w16cid:durableId="1921986476">
    <w:abstractNumId w:val="3"/>
  </w:num>
  <w:num w:numId="21" w16cid:durableId="598562130">
    <w:abstractNumId w:val="30"/>
  </w:num>
  <w:num w:numId="22" w16cid:durableId="110633945">
    <w:abstractNumId w:val="26"/>
  </w:num>
  <w:num w:numId="23" w16cid:durableId="16469997">
    <w:abstractNumId w:val="32"/>
  </w:num>
  <w:num w:numId="24" w16cid:durableId="1249655854">
    <w:abstractNumId w:val="31"/>
  </w:num>
  <w:num w:numId="25" w16cid:durableId="697197521">
    <w:abstractNumId w:val="9"/>
  </w:num>
  <w:num w:numId="26" w16cid:durableId="349528681">
    <w:abstractNumId w:val="17"/>
  </w:num>
  <w:num w:numId="27" w16cid:durableId="1934510745">
    <w:abstractNumId w:val="7"/>
  </w:num>
  <w:num w:numId="28" w16cid:durableId="1158109497">
    <w:abstractNumId w:val="16"/>
  </w:num>
  <w:num w:numId="29" w16cid:durableId="1522402304">
    <w:abstractNumId w:val="10"/>
  </w:num>
  <w:num w:numId="30" w16cid:durableId="645863069">
    <w:abstractNumId w:val="8"/>
  </w:num>
  <w:num w:numId="31" w16cid:durableId="250241232">
    <w:abstractNumId w:val="33"/>
  </w:num>
  <w:num w:numId="32" w16cid:durableId="1575165476">
    <w:abstractNumId w:val="1"/>
  </w:num>
  <w:num w:numId="33" w16cid:durableId="1784996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1481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6C2"/>
    <w:rsid w:val="0003635E"/>
    <w:rsid w:val="00040AFC"/>
    <w:rsid w:val="000508B1"/>
    <w:rsid w:val="00050974"/>
    <w:rsid w:val="00052B37"/>
    <w:rsid w:val="000538A3"/>
    <w:rsid w:val="00054EDE"/>
    <w:rsid w:val="00061A18"/>
    <w:rsid w:val="00062D25"/>
    <w:rsid w:val="00064B0C"/>
    <w:rsid w:val="00071267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3753"/>
    <w:rsid w:val="000C3A1F"/>
    <w:rsid w:val="000C4A19"/>
    <w:rsid w:val="000C5348"/>
    <w:rsid w:val="000C5788"/>
    <w:rsid w:val="000C59B4"/>
    <w:rsid w:val="000C7EC4"/>
    <w:rsid w:val="000D0DD0"/>
    <w:rsid w:val="000D16CE"/>
    <w:rsid w:val="000D2999"/>
    <w:rsid w:val="000D2EC8"/>
    <w:rsid w:val="000D5CC7"/>
    <w:rsid w:val="000D6E8A"/>
    <w:rsid w:val="000D713E"/>
    <w:rsid w:val="000E094C"/>
    <w:rsid w:val="000E1A6D"/>
    <w:rsid w:val="000E5718"/>
    <w:rsid w:val="000E6310"/>
    <w:rsid w:val="000F0CA4"/>
    <w:rsid w:val="000F17A7"/>
    <w:rsid w:val="000F4844"/>
    <w:rsid w:val="00100ACD"/>
    <w:rsid w:val="00103801"/>
    <w:rsid w:val="00103C69"/>
    <w:rsid w:val="00104D12"/>
    <w:rsid w:val="00105BC7"/>
    <w:rsid w:val="00106AC4"/>
    <w:rsid w:val="00107255"/>
    <w:rsid w:val="00107BD4"/>
    <w:rsid w:val="00107C16"/>
    <w:rsid w:val="00107DD1"/>
    <w:rsid w:val="00111840"/>
    <w:rsid w:val="00112DDF"/>
    <w:rsid w:val="00114C08"/>
    <w:rsid w:val="001219F4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A0E"/>
    <w:rsid w:val="00133BA0"/>
    <w:rsid w:val="0013438F"/>
    <w:rsid w:val="00134436"/>
    <w:rsid w:val="00143265"/>
    <w:rsid w:val="00143E8C"/>
    <w:rsid w:val="00144F82"/>
    <w:rsid w:val="00146A09"/>
    <w:rsid w:val="00147573"/>
    <w:rsid w:val="0015079B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3D80"/>
    <w:rsid w:val="00166B3A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6FF8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267E"/>
    <w:rsid w:val="001D4097"/>
    <w:rsid w:val="001D485E"/>
    <w:rsid w:val="001D48B5"/>
    <w:rsid w:val="001D4C28"/>
    <w:rsid w:val="001D6F16"/>
    <w:rsid w:val="001D7F0D"/>
    <w:rsid w:val="001E14CF"/>
    <w:rsid w:val="001E393A"/>
    <w:rsid w:val="001E70C8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2545"/>
    <w:rsid w:val="00244614"/>
    <w:rsid w:val="002462AA"/>
    <w:rsid w:val="00250DC1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DBB"/>
    <w:rsid w:val="0028122F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14C"/>
    <w:rsid w:val="002B1C36"/>
    <w:rsid w:val="002B2696"/>
    <w:rsid w:val="002B2A14"/>
    <w:rsid w:val="002B3C41"/>
    <w:rsid w:val="002B4F8B"/>
    <w:rsid w:val="002B6399"/>
    <w:rsid w:val="002B715D"/>
    <w:rsid w:val="002C0821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3ADA"/>
    <w:rsid w:val="002E413A"/>
    <w:rsid w:val="002E77B4"/>
    <w:rsid w:val="002F17C7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2ED9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5D9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7B6"/>
    <w:rsid w:val="00370E6C"/>
    <w:rsid w:val="0037112F"/>
    <w:rsid w:val="00371A24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5F6"/>
    <w:rsid w:val="003A2C9A"/>
    <w:rsid w:val="003A2E95"/>
    <w:rsid w:val="003A571A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2"/>
    <w:rsid w:val="003D2BDC"/>
    <w:rsid w:val="003D3900"/>
    <w:rsid w:val="003D4B0B"/>
    <w:rsid w:val="003D54B3"/>
    <w:rsid w:val="003D74A0"/>
    <w:rsid w:val="003E0FB2"/>
    <w:rsid w:val="003E1107"/>
    <w:rsid w:val="003E2898"/>
    <w:rsid w:val="003E2E01"/>
    <w:rsid w:val="003E5269"/>
    <w:rsid w:val="003E5373"/>
    <w:rsid w:val="003E60B8"/>
    <w:rsid w:val="003E6309"/>
    <w:rsid w:val="003E6C8C"/>
    <w:rsid w:val="003E768D"/>
    <w:rsid w:val="003F00FB"/>
    <w:rsid w:val="003F0522"/>
    <w:rsid w:val="003F0539"/>
    <w:rsid w:val="003F20BE"/>
    <w:rsid w:val="003F3E15"/>
    <w:rsid w:val="003F4715"/>
    <w:rsid w:val="003F5B73"/>
    <w:rsid w:val="003F5FA5"/>
    <w:rsid w:val="003F5FB6"/>
    <w:rsid w:val="003F7642"/>
    <w:rsid w:val="0040132F"/>
    <w:rsid w:val="00401527"/>
    <w:rsid w:val="00401753"/>
    <w:rsid w:val="00405840"/>
    <w:rsid w:val="00406376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18D6"/>
    <w:rsid w:val="0046488C"/>
    <w:rsid w:val="00465079"/>
    <w:rsid w:val="00466799"/>
    <w:rsid w:val="00466AD8"/>
    <w:rsid w:val="00467A47"/>
    <w:rsid w:val="00471109"/>
    <w:rsid w:val="0047143A"/>
    <w:rsid w:val="00472974"/>
    <w:rsid w:val="00474993"/>
    <w:rsid w:val="0047575D"/>
    <w:rsid w:val="004775B7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3963"/>
    <w:rsid w:val="004A4E2E"/>
    <w:rsid w:val="004A5528"/>
    <w:rsid w:val="004A587E"/>
    <w:rsid w:val="004A6AD7"/>
    <w:rsid w:val="004A7BFF"/>
    <w:rsid w:val="004B0808"/>
    <w:rsid w:val="004B33EA"/>
    <w:rsid w:val="004B3EA1"/>
    <w:rsid w:val="004B6A3A"/>
    <w:rsid w:val="004B705D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5DE8"/>
    <w:rsid w:val="0051610A"/>
    <w:rsid w:val="0052037D"/>
    <w:rsid w:val="00520539"/>
    <w:rsid w:val="00522BDB"/>
    <w:rsid w:val="00525CF8"/>
    <w:rsid w:val="0052674D"/>
    <w:rsid w:val="00527B18"/>
    <w:rsid w:val="005335D7"/>
    <w:rsid w:val="00533926"/>
    <w:rsid w:val="00534905"/>
    <w:rsid w:val="00534B82"/>
    <w:rsid w:val="0053520D"/>
    <w:rsid w:val="005409DD"/>
    <w:rsid w:val="005428ED"/>
    <w:rsid w:val="00542E05"/>
    <w:rsid w:val="00543F4F"/>
    <w:rsid w:val="00544151"/>
    <w:rsid w:val="00544648"/>
    <w:rsid w:val="00544F05"/>
    <w:rsid w:val="00545BF1"/>
    <w:rsid w:val="00545FFD"/>
    <w:rsid w:val="005515A5"/>
    <w:rsid w:val="005515B2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466E"/>
    <w:rsid w:val="00575936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1DF"/>
    <w:rsid w:val="005B4A43"/>
    <w:rsid w:val="005B4D92"/>
    <w:rsid w:val="005B64C9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593F"/>
    <w:rsid w:val="005D60A6"/>
    <w:rsid w:val="005D7932"/>
    <w:rsid w:val="005E028D"/>
    <w:rsid w:val="005E4AA2"/>
    <w:rsid w:val="005E4B0D"/>
    <w:rsid w:val="005E6384"/>
    <w:rsid w:val="005F0064"/>
    <w:rsid w:val="005F61DA"/>
    <w:rsid w:val="005F7030"/>
    <w:rsid w:val="00600C00"/>
    <w:rsid w:val="00601F81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521A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51CA"/>
    <w:rsid w:val="0067076B"/>
    <w:rsid w:val="00673457"/>
    <w:rsid w:val="00677FF7"/>
    <w:rsid w:val="006827AF"/>
    <w:rsid w:val="00684369"/>
    <w:rsid w:val="006876AF"/>
    <w:rsid w:val="006908B5"/>
    <w:rsid w:val="0069223B"/>
    <w:rsid w:val="0069375E"/>
    <w:rsid w:val="0069387D"/>
    <w:rsid w:val="006952DF"/>
    <w:rsid w:val="006957EC"/>
    <w:rsid w:val="00695831"/>
    <w:rsid w:val="00695BC1"/>
    <w:rsid w:val="00695C69"/>
    <w:rsid w:val="00697470"/>
    <w:rsid w:val="006A31AD"/>
    <w:rsid w:val="006A32B0"/>
    <w:rsid w:val="006A3E94"/>
    <w:rsid w:val="006A40B5"/>
    <w:rsid w:val="006B004E"/>
    <w:rsid w:val="006B2319"/>
    <w:rsid w:val="006B59A8"/>
    <w:rsid w:val="006C1F85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E7DB2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3C22"/>
    <w:rsid w:val="0071419A"/>
    <w:rsid w:val="007164C2"/>
    <w:rsid w:val="00717011"/>
    <w:rsid w:val="0071706E"/>
    <w:rsid w:val="00720923"/>
    <w:rsid w:val="00720D3B"/>
    <w:rsid w:val="00722B34"/>
    <w:rsid w:val="007238CE"/>
    <w:rsid w:val="00726B48"/>
    <w:rsid w:val="00726F42"/>
    <w:rsid w:val="0072780B"/>
    <w:rsid w:val="00730307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1CFE"/>
    <w:rsid w:val="007525CF"/>
    <w:rsid w:val="00752AFD"/>
    <w:rsid w:val="00753A00"/>
    <w:rsid w:val="007545FF"/>
    <w:rsid w:val="007552D8"/>
    <w:rsid w:val="0075615F"/>
    <w:rsid w:val="00756CEC"/>
    <w:rsid w:val="00762436"/>
    <w:rsid w:val="00763490"/>
    <w:rsid w:val="007654D9"/>
    <w:rsid w:val="00765525"/>
    <w:rsid w:val="0076725A"/>
    <w:rsid w:val="007674AA"/>
    <w:rsid w:val="007676CD"/>
    <w:rsid w:val="007702E9"/>
    <w:rsid w:val="00771F43"/>
    <w:rsid w:val="00772DA5"/>
    <w:rsid w:val="007754AE"/>
    <w:rsid w:val="00776430"/>
    <w:rsid w:val="00776661"/>
    <w:rsid w:val="0077695E"/>
    <w:rsid w:val="00777C00"/>
    <w:rsid w:val="0078500B"/>
    <w:rsid w:val="00790E8D"/>
    <w:rsid w:val="0079336C"/>
    <w:rsid w:val="0079464B"/>
    <w:rsid w:val="00796129"/>
    <w:rsid w:val="0079687D"/>
    <w:rsid w:val="007970A2"/>
    <w:rsid w:val="007A1CB4"/>
    <w:rsid w:val="007A3115"/>
    <w:rsid w:val="007A67AD"/>
    <w:rsid w:val="007A67BF"/>
    <w:rsid w:val="007B29F9"/>
    <w:rsid w:val="007B6440"/>
    <w:rsid w:val="007C1E85"/>
    <w:rsid w:val="007C4F94"/>
    <w:rsid w:val="007C501A"/>
    <w:rsid w:val="007C51A8"/>
    <w:rsid w:val="007C6856"/>
    <w:rsid w:val="007C79D7"/>
    <w:rsid w:val="007D1677"/>
    <w:rsid w:val="007D260E"/>
    <w:rsid w:val="007D2DB9"/>
    <w:rsid w:val="007D4479"/>
    <w:rsid w:val="007D4DC6"/>
    <w:rsid w:val="007E0BA4"/>
    <w:rsid w:val="007E2BF9"/>
    <w:rsid w:val="007E5883"/>
    <w:rsid w:val="007E6F12"/>
    <w:rsid w:val="007E714A"/>
    <w:rsid w:val="007F2B4D"/>
    <w:rsid w:val="007F4FAA"/>
    <w:rsid w:val="007F5E9B"/>
    <w:rsid w:val="008015AF"/>
    <w:rsid w:val="00801A05"/>
    <w:rsid w:val="00802C1E"/>
    <w:rsid w:val="00803765"/>
    <w:rsid w:val="00804920"/>
    <w:rsid w:val="008052AD"/>
    <w:rsid w:val="00805369"/>
    <w:rsid w:val="0080582F"/>
    <w:rsid w:val="00807ADB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47081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4DAC"/>
    <w:rsid w:val="00887059"/>
    <w:rsid w:val="00890287"/>
    <w:rsid w:val="00890E83"/>
    <w:rsid w:val="00891401"/>
    <w:rsid w:val="008920EF"/>
    <w:rsid w:val="0089361B"/>
    <w:rsid w:val="0089437E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2E2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36FA"/>
    <w:rsid w:val="00916673"/>
    <w:rsid w:val="009209E4"/>
    <w:rsid w:val="00921787"/>
    <w:rsid w:val="009227E1"/>
    <w:rsid w:val="00927320"/>
    <w:rsid w:val="00931FA6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8755B"/>
    <w:rsid w:val="0099052F"/>
    <w:rsid w:val="00992C8C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4BF2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D38"/>
    <w:rsid w:val="009B78D1"/>
    <w:rsid w:val="009C07FC"/>
    <w:rsid w:val="009C1BC8"/>
    <w:rsid w:val="009C2539"/>
    <w:rsid w:val="009C389A"/>
    <w:rsid w:val="009C3D48"/>
    <w:rsid w:val="009D1787"/>
    <w:rsid w:val="009D4140"/>
    <w:rsid w:val="009D656C"/>
    <w:rsid w:val="009D7316"/>
    <w:rsid w:val="009E0868"/>
    <w:rsid w:val="009E16A6"/>
    <w:rsid w:val="009E2782"/>
    <w:rsid w:val="009E37BB"/>
    <w:rsid w:val="009E66A0"/>
    <w:rsid w:val="009E6AC7"/>
    <w:rsid w:val="009E6B3D"/>
    <w:rsid w:val="009F1FAA"/>
    <w:rsid w:val="009F2507"/>
    <w:rsid w:val="009F6928"/>
    <w:rsid w:val="009F76B8"/>
    <w:rsid w:val="00A02A93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301A"/>
    <w:rsid w:val="00A53EEE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3BDA"/>
    <w:rsid w:val="00A7441F"/>
    <w:rsid w:val="00A752EC"/>
    <w:rsid w:val="00A75FDD"/>
    <w:rsid w:val="00A80599"/>
    <w:rsid w:val="00A830FA"/>
    <w:rsid w:val="00A85032"/>
    <w:rsid w:val="00A86167"/>
    <w:rsid w:val="00A8646F"/>
    <w:rsid w:val="00A87F51"/>
    <w:rsid w:val="00A90668"/>
    <w:rsid w:val="00A909E1"/>
    <w:rsid w:val="00A92A9D"/>
    <w:rsid w:val="00AA00B6"/>
    <w:rsid w:val="00AA1421"/>
    <w:rsid w:val="00AA5DA2"/>
    <w:rsid w:val="00AA7CC9"/>
    <w:rsid w:val="00AB321F"/>
    <w:rsid w:val="00AB4545"/>
    <w:rsid w:val="00AB48B7"/>
    <w:rsid w:val="00AB5249"/>
    <w:rsid w:val="00AB6214"/>
    <w:rsid w:val="00AC1603"/>
    <w:rsid w:val="00AC18AC"/>
    <w:rsid w:val="00AC3441"/>
    <w:rsid w:val="00AC380D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1E14"/>
    <w:rsid w:val="00AE2E54"/>
    <w:rsid w:val="00AE30AE"/>
    <w:rsid w:val="00AE5AC2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3CAD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3C34"/>
    <w:rsid w:val="00B441D4"/>
    <w:rsid w:val="00B4457D"/>
    <w:rsid w:val="00B459EB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84C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86CD4"/>
    <w:rsid w:val="00B90512"/>
    <w:rsid w:val="00B90FB0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521"/>
    <w:rsid w:val="00BB0827"/>
    <w:rsid w:val="00BB0B3C"/>
    <w:rsid w:val="00BB158A"/>
    <w:rsid w:val="00BB2512"/>
    <w:rsid w:val="00BB27E9"/>
    <w:rsid w:val="00BB5C47"/>
    <w:rsid w:val="00BB6112"/>
    <w:rsid w:val="00BB710B"/>
    <w:rsid w:val="00BB7CC4"/>
    <w:rsid w:val="00BB7FB4"/>
    <w:rsid w:val="00BC0E85"/>
    <w:rsid w:val="00BC13F3"/>
    <w:rsid w:val="00BC166F"/>
    <w:rsid w:val="00BC7172"/>
    <w:rsid w:val="00BC756E"/>
    <w:rsid w:val="00BD0AE0"/>
    <w:rsid w:val="00BD0B5E"/>
    <w:rsid w:val="00BD4A0A"/>
    <w:rsid w:val="00BD4B7B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18AC"/>
    <w:rsid w:val="00C2345F"/>
    <w:rsid w:val="00C23604"/>
    <w:rsid w:val="00C2564E"/>
    <w:rsid w:val="00C3043F"/>
    <w:rsid w:val="00C3070A"/>
    <w:rsid w:val="00C31377"/>
    <w:rsid w:val="00C3211C"/>
    <w:rsid w:val="00C33BE8"/>
    <w:rsid w:val="00C33DF7"/>
    <w:rsid w:val="00C33FF2"/>
    <w:rsid w:val="00C35487"/>
    <w:rsid w:val="00C35D39"/>
    <w:rsid w:val="00C40BA0"/>
    <w:rsid w:val="00C431A8"/>
    <w:rsid w:val="00C45A23"/>
    <w:rsid w:val="00C4609D"/>
    <w:rsid w:val="00C46313"/>
    <w:rsid w:val="00C4683A"/>
    <w:rsid w:val="00C518E1"/>
    <w:rsid w:val="00C526C6"/>
    <w:rsid w:val="00C5511A"/>
    <w:rsid w:val="00C55B2D"/>
    <w:rsid w:val="00C576E9"/>
    <w:rsid w:val="00C57E7B"/>
    <w:rsid w:val="00C57FC3"/>
    <w:rsid w:val="00C62565"/>
    <w:rsid w:val="00C64703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9C1"/>
    <w:rsid w:val="00C87DF8"/>
    <w:rsid w:val="00C93350"/>
    <w:rsid w:val="00C9414F"/>
    <w:rsid w:val="00C94CCC"/>
    <w:rsid w:val="00C97732"/>
    <w:rsid w:val="00CA3A4B"/>
    <w:rsid w:val="00CA7125"/>
    <w:rsid w:val="00CB0EC3"/>
    <w:rsid w:val="00CB107F"/>
    <w:rsid w:val="00CB138E"/>
    <w:rsid w:val="00CB198B"/>
    <w:rsid w:val="00CB1E24"/>
    <w:rsid w:val="00CB25C1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66B5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04CA"/>
    <w:rsid w:val="00D2108A"/>
    <w:rsid w:val="00D22EAB"/>
    <w:rsid w:val="00D253CA"/>
    <w:rsid w:val="00D25F77"/>
    <w:rsid w:val="00D25FCF"/>
    <w:rsid w:val="00D274AC"/>
    <w:rsid w:val="00D274F1"/>
    <w:rsid w:val="00D324F1"/>
    <w:rsid w:val="00D32A14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2AE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75EF2"/>
    <w:rsid w:val="00D80785"/>
    <w:rsid w:val="00D819E3"/>
    <w:rsid w:val="00D8303D"/>
    <w:rsid w:val="00D85774"/>
    <w:rsid w:val="00D85CEB"/>
    <w:rsid w:val="00D85EFB"/>
    <w:rsid w:val="00D9088D"/>
    <w:rsid w:val="00D90EC8"/>
    <w:rsid w:val="00D91D61"/>
    <w:rsid w:val="00D93712"/>
    <w:rsid w:val="00D9377A"/>
    <w:rsid w:val="00DA0BE1"/>
    <w:rsid w:val="00DA135B"/>
    <w:rsid w:val="00DA2072"/>
    <w:rsid w:val="00DA29C9"/>
    <w:rsid w:val="00DA338D"/>
    <w:rsid w:val="00DB26AB"/>
    <w:rsid w:val="00DB3970"/>
    <w:rsid w:val="00DB431C"/>
    <w:rsid w:val="00DB6C51"/>
    <w:rsid w:val="00DB7AD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58D6"/>
    <w:rsid w:val="00DE6CDC"/>
    <w:rsid w:val="00DF07E5"/>
    <w:rsid w:val="00DF671B"/>
    <w:rsid w:val="00DF7808"/>
    <w:rsid w:val="00E00D9C"/>
    <w:rsid w:val="00E0333D"/>
    <w:rsid w:val="00E0386B"/>
    <w:rsid w:val="00E0693B"/>
    <w:rsid w:val="00E10E87"/>
    <w:rsid w:val="00E115C4"/>
    <w:rsid w:val="00E11BE8"/>
    <w:rsid w:val="00E12363"/>
    <w:rsid w:val="00E12786"/>
    <w:rsid w:val="00E152E4"/>
    <w:rsid w:val="00E166C1"/>
    <w:rsid w:val="00E16782"/>
    <w:rsid w:val="00E21051"/>
    <w:rsid w:val="00E22096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55830"/>
    <w:rsid w:val="00E603E1"/>
    <w:rsid w:val="00E61643"/>
    <w:rsid w:val="00E62EFA"/>
    <w:rsid w:val="00E65957"/>
    <w:rsid w:val="00E65C2A"/>
    <w:rsid w:val="00E668F9"/>
    <w:rsid w:val="00E6783D"/>
    <w:rsid w:val="00E712CD"/>
    <w:rsid w:val="00E742B7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0285"/>
    <w:rsid w:val="00EB136B"/>
    <w:rsid w:val="00EB2DB2"/>
    <w:rsid w:val="00EB3B58"/>
    <w:rsid w:val="00EB3CBB"/>
    <w:rsid w:val="00EB3EA8"/>
    <w:rsid w:val="00EB419B"/>
    <w:rsid w:val="00EB5263"/>
    <w:rsid w:val="00EB6B2B"/>
    <w:rsid w:val="00EB7D5B"/>
    <w:rsid w:val="00EB7FD2"/>
    <w:rsid w:val="00EC12EC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4E2E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2220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A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5772D"/>
    <w:rsid w:val="00F630E6"/>
    <w:rsid w:val="00F65484"/>
    <w:rsid w:val="00F67766"/>
    <w:rsid w:val="00F70598"/>
    <w:rsid w:val="00F709A0"/>
    <w:rsid w:val="00F715FD"/>
    <w:rsid w:val="00F7198A"/>
    <w:rsid w:val="00F73140"/>
    <w:rsid w:val="00F75F0B"/>
    <w:rsid w:val="00F7649E"/>
    <w:rsid w:val="00F81356"/>
    <w:rsid w:val="00F85E56"/>
    <w:rsid w:val="00F86081"/>
    <w:rsid w:val="00F867F6"/>
    <w:rsid w:val="00F86BF5"/>
    <w:rsid w:val="00F873BB"/>
    <w:rsid w:val="00F901CE"/>
    <w:rsid w:val="00F91A5E"/>
    <w:rsid w:val="00F91ECA"/>
    <w:rsid w:val="00F95E9E"/>
    <w:rsid w:val="00FA3A30"/>
    <w:rsid w:val="00FA4B58"/>
    <w:rsid w:val="00FA56BE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66E6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99170D9E-B490-4674-BD9D-F55FCE8F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3F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hyperlink" Target="https://zakon.rada.gov.ua/laws/main/330-1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ccountancyage.com/rankings/top-25-international-networks-2022/" TargetMode="External"/><Relationship Id="rId17" Type="http://schemas.openxmlformats.org/officeDocument/2006/relationships/hyperlink" Target="https://redcross.org.ua/inform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nder.committee@redcross.org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er.apob.org.ua/uk/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@redcross.org.u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akon.rada.gov.ua/laws/show/548/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3791</Words>
  <Characters>26944</Characters>
  <Application>Microsoft Office Word</Application>
  <DocSecurity>0</DocSecurity>
  <Lines>224</Lines>
  <Paragraphs>61</Paragraphs>
  <ScaleCrop>false</ScaleCrop>
  <Company>AUN of PLWH</Company>
  <LinksUpToDate>false</LinksUpToDate>
  <CharactersWithSpaces>30674</CharactersWithSpaces>
  <SharedDoc>false</SharedDoc>
  <HLinks>
    <vt:vector size="60" baseType="variant">
      <vt:variant>
        <vt:i4>6488116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https://zakon.rada.gov.ua/laws/show/548/92</vt:lpwstr>
      </vt:variant>
      <vt:variant>
        <vt:lpwstr>Text</vt:lpwstr>
      </vt:variant>
      <vt:variant>
        <vt:i4>6619195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https://zakon.rada.gov.ua/laws/show/862-14</vt:lpwstr>
      </vt:variant>
      <vt:variant>
        <vt:lpwstr>Text</vt:lpwstr>
      </vt:variant>
      <vt:variant>
        <vt:i4>7929890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https://zakon.rada.gov.ua/laws/main/330-15</vt:lpwstr>
      </vt:variant>
      <vt:variant>
        <vt:lpwstr>Text</vt:lpwstr>
      </vt:variant>
      <vt:variant>
        <vt:i4>65631</vt:i4>
      </vt:variant>
      <vt:variant>
        <vt:i4>18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15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12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https://www.accountancyage.com/rankings/top-25-international-networks-2022/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https://register.apob.org.ua/uk/search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Liubov Cherniuk</cp:lastModifiedBy>
  <cp:revision>206</cp:revision>
  <cp:lastPrinted>2023-12-29T18:52:00Z</cp:lastPrinted>
  <dcterms:created xsi:type="dcterms:W3CDTF">2024-10-29T19:58:00Z</dcterms:created>
  <dcterms:modified xsi:type="dcterms:W3CDTF">2025-07-21T12:16:00Z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