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040EB4DE" w:rsidR="00DC7526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Pr="007E60F9">
        <w:rPr>
          <w:b/>
          <w:strike/>
          <w:color w:val="EE0000"/>
          <w:sz w:val="22"/>
          <w:szCs w:val="22"/>
          <w:lang w:val="uk-UA"/>
        </w:rPr>
        <w:t>«</w:t>
      </w:r>
      <w:r w:rsidR="00C13239" w:rsidRPr="007E60F9">
        <w:rPr>
          <w:b/>
          <w:strike/>
          <w:color w:val="EE0000"/>
          <w:sz w:val="22"/>
          <w:szCs w:val="22"/>
          <w:lang w:val="uk-UA"/>
        </w:rPr>
        <w:t>14</w:t>
      </w:r>
      <w:r w:rsidRPr="007E60F9">
        <w:rPr>
          <w:b/>
          <w:strike/>
          <w:color w:val="EE0000"/>
          <w:sz w:val="22"/>
          <w:szCs w:val="22"/>
          <w:lang w:val="uk-UA"/>
        </w:rPr>
        <w:t>»</w:t>
      </w:r>
      <w:r w:rsidR="006D0A0B" w:rsidRPr="007E60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="00C13239" w:rsidRPr="007E60F9">
        <w:rPr>
          <w:b/>
          <w:strike/>
          <w:color w:val="EE0000"/>
          <w:sz w:val="22"/>
          <w:szCs w:val="22"/>
          <w:lang w:val="uk-UA"/>
        </w:rPr>
        <w:t>липня</w:t>
      </w:r>
      <w:r w:rsidR="006D0A0B" w:rsidRPr="007E60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7E60F9">
        <w:rPr>
          <w:b/>
          <w:strike/>
          <w:color w:val="EE0000"/>
          <w:sz w:val="22"/>
          <w:szCs w:val="22"/>
          <w:lang w:val="uk-UA"/>
        </w:rPr>
        <w:t>20</w:t>
      </w:r>
      <w:r w:rsidR="00FC1FF6" w:rsidRPr="007E60F9">
        <w:rPr>
          <w:b/>
          <w:strike/>
          <w:color w:val="EE0000"/>
          <w:sz w:val="22"/>
          <w:szCs w:val="22"/>
          <w:lang w:val="uk-UA"/>
        </w:rPr>
        <w:t>2</w:t>
      </w:r>
      <w:r w:rsidR="00C13239" w:rsidRPr="007E60F9">
        <w:rPr>
          <w:b/>
          <w:strike/>
          <w:color w:val="EE0000"/>
          <w:sz w:val="22"/>
          <w:szCs w:val="22"/>
          <w:lang w:val="uk-UA"/>
        </w:rPr>
        <w:t>5</w:t>
      </w:r>
      <w:r w:rsidR="002B1748" w:rsidRPr="007E60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7E60F9">
        <w:rPr>
          <w:b/>
          <w:strike/>
          <w:color w:val="EE0000"/>
          <w:sz w:val="22"/>
          <w:szCs w:val="22"/>
          <w:lang w:val="uk-UA"/>
        </w:rPr>
        <w:t>р.</w:t>
      </w:r>
    </w:p>
    <w:p w14:paraId="1B6DEA62" w14:textId="24CD33DC" w:rsidR="007E60F9" w:rsidRPr="000F5452" w:rsidRDefault="007E60F9" w:rsidP="007E60F9">
      <w:pPr>
        <w:ind w:left="142" w:firstLine="28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</w:t>
      </w:r>
      <w:r w:rsidRPr="00C13239">
        <w:rPr>
          <w:b/>
          <w:sz w:val="22"/>
          <w:szCs w:val="22"/>
          <w:lang w:val="uk-UA"/>
        </w:rPr>
        <w:t>«</w:t>
      </w:r>
      <w:r>
        <w:rPr>
          <w:b/>
          <w:sz w:val="22"/>
          <w:szCs w:val="22"/>
          <w:lang w:val="uk-UA"/>
        </w:rPr>
        <w:t>21</w:t>
      </w:r>
      <w:r w:rsidRPr="00C13239">
        <w:rPr>
          <w:b/>
          <w:sz w:val="22"/>
          <w:szCs w:val="22"/>
          <w:lang w:val="uk-UA"/>
        </w:rPr>
        <w:t>» липня 2025 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35BC1023" w:rsidR="00203564" w:rsidRPr="00AA249D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AA249D">
        <w:rPr>
          <w:b/>
          <w:bCs/>
          <w:sz w:val="22"/>
          <w:szCs w:val="22"/>
          <w:lang w:val="uk-UA"/>
        </w:rPr>
        <w:t>_2083ОК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0B6C3A6A" w:rsidR="004647AE" w:rsidRPr="000F5452" w:rsidRDefault="00A84B49" w:rsidP="00CF5E84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262D6B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262D6B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CF5E84" w:rsidRPr="00CF5E84">
        <w:rPr>
          <w:sz w:val="22"/>
          <w:szCs w:val="22"/>
          <w:lang w:val="uk-UA"/>
        </w:rPr>
        <w:t>послуг з проведення зовнішньої сертифікації за стандартом: ISO 37001 – Система управління протидією хабарництву</w:t>
      </w:r>
      <w:r w:rsidR="007632A6">
        <w:rPr>
          <w:sz w:val="22"/>
          <w:szCs w:val="22"/>
          <w:lang w:val="uk-UA"/>
        </w:rPr>
        <w:t>.</w:t>
      </w: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034"/>
        <w:gridCol w:w="2348"/>
        <w:gridCol w:w="3380"/>
      </w:tblGrid>
      <w:tr w:rsidR="00A206D9" w:rsidRPr="000F5452" w14:paraId="428F6868" w14:textId="77777777" w:rsidTr="00EC1C28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EC1C28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E1E6" w14:textId="77777777" w:rsidR="00EC7881" w:rsidRPr="007E70A2" w:rsidRDefault="00EC7881" w:rsidP="00EC7881">
            <w:pPr>
              <w:rPr>
                <w:bCs/>
                <w:sz w:val="22"/>
                <w:szCs w:val="22"/>
                <w:lang w:val="uk-UA"/>
              </w:rPr>
            </w:pPr>
            <w:r w:rsidRPr="007E70A2">
              <w:rPr>
                <w:bCs/>
                <w:sz w:val="22"/>
                <w:szCs w:val="22"/>
                <w:lang w:val="uk-UA"/>
              </w:rPr>
              <w:t>Проведення зовнішньої сертифікації</w:t>
            </w:r>
          </w:p>
          <w:p w14:paraId="68E32E75" w14:textId="29FD1E5B" w:rsidR="00A206D9" w:rsidRPr="007E70A2" w:rsidRDefault="00EC7881" w:rsidP="00EC7881">
            <w:pPr>
              <w:rPr>
                <w:bCs/>
                <w:sz w:val="22"/>
                <w:szCs w:val="22"/>
                <w:lang w:val="uk-UA"/>
              </w:rPr>
            </w:pPr>
            <w:r w:rsidRPr="007E70A2">
              <w:rPr>
                <w:bCs/>
                <w:sz w:val="22"/>
                <w:szCs w:val="22"/>
                <w:lang w:val="uk-UA"/>
              </w:rPr>
              <w:t>за стандартом: ISO 37001 – Система управління протидією хабарництву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5CF2F7E1" w:rsidR="00A206D9" w:rsidRPr="007E70A2" w:rsidRDefault="007E70A2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7E70A2">
              <w:rPr>
                <w:bCs/>
                <w:spacing w:val="-6"/>
                <w:sz w:val="22"/>
                <w:szCs w:val="22"/>
                <w:lang w:val="uk-UA"/>
              </w:rPr>
              <w:t>1 послуга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4164696" w:rsidR="00A206D9" w:rsidRPr="007E70A2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E70A2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7E70A2" w:rsidRPr="007E70A2">
              <w:rPr>
                <w:bCs/>
                <w:sz w:val="22"/>
                <w:szCs w:val="22"/>
                <w:lang w:val="uk-UA"/>
              </w:rPr>
              <w:t>1</w:t>
            </w:r>
            <w:r w:rsidRPr="007E70A2">
              <w:rPr>
                <w:bCs/>
                <w:sz w:val="22"/>
                <w:szCs w:val="22"/>
                <w:lang w:val="uk-UA"/>
              </w:rPr>
              <w:t>, Додатку №</w:t>
            </w:r>
            <w:r w:rsidR="007E70A2" w:rsidRPr="007E70A2">
              <w:rPr>
                <w:bCs/>
                <w:sz w:val="22"/>
                <w:szCs w:val="22"/>
                <w:lang w:val="uk-UA"/>
              </w:rPr>
              <w:t>2</w:t>
            </w:r>
            <w:r w:rsidRPr="007E70A2">
              <w:rPr>
                <w:bCs/>
                <w:sz w:val="22"/>
                <w:szCs w:val="22"/>
                <w:lang w:val="uk-UA"/>
              </w:rPr>
              <w:t xml:space="preserve"> 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6CCD9132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C7881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Pr="000D5B81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D5B81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Pr="000D5B81"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03E96EB6" w14:textId="77777777" w:rsidR="003D6052" w:rsidRPr="000D5B81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20757657" w:rsidR="00A206D9" w:rsidRPr="000D5B81" w:rsidRDefault="007E70A2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0D5B81">
        <w:rPr>
          <w:b/>
          <w:sz w:val="22"/>
          <w:szCs w:val="22"/>
          <w:lang w:val="uk-UA"/>
        </w:rPr>
        <w:t>Бажаний термін виконання проєкту</w:t>
      </w:r>
      <w:r w:rsidR="00A206D9" w:rsidRPr="000D5B81">
        <w:rPr>
          <w:b/>
          <w:sz w:val="22"/>
          <w:szCs w:val="22"/>
          <w:lang w:val="uk-UA"/>
        </w:rPr>
        <w:t xml:space="preserve">: </w:t>
      </w:r>
      <w:r w:rsidRPr="000D5B81">
        <w:rPr>
          <w:bCs/>
          <w:sz w:val="22"/>
          <w:szCs w:val="22"/>
          <w:lang w:val="uk-UA"/>
        </w:rPr>
        <w:t>3 місяці з дати підписання договору</w:t>
      </w:r>
      <w:r w:rsidR="00236E88" w:rsidRPr="000D5B81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0D66A7D1" w:rsidR="00A206D9" w:rsidRPr="00777C00" w:rsidRDefault="00A206D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0D5B81">
        <w:rPr>
          <w:b/>
          <w:sz w:val="22"/>
          <w:szCs w:val="22"/>
          <w:lang w:val="uk-UA"/>
        </w:rPr>
        <w:t xml:space="preserve">Місце </w:t>
      </w:r>
      <w:r w:rsidR="004328CF" w:rsidRPr="000D5B81">
        <w:rPr>
          <w:b/>
          <w:sz w:val="22"/>
          <w:szCs w:val="22"/>
          <w:lang w:val="uk-UA"/>
        </w:rPr>
        <w:t>знаходже</w:t>
      </w:r>
      <w:r w:rsidR="00117678" w:rsidRPr="000D5B81">
        <w:rPr>
          <w:b/>
          <w:sz w:val="22"/>
          <w:szCs w:val="22"/>
          <w:lang w:val="uk-UA"/>
        </w:rPr>
        <w:t>ння Замовника</w:t>
      </w:r>
      <w:r w:rsidRPr="000D5B81">
        <w:rPr>
          <w:b/>
          <w:sz w:val="22"/>
          <w:szCs w:val="22"/>
          <w:lang w:val="uk-UA"/>
        </w:rPr>
        <w:t xml:space="preserve">: </w:t>
      </w:r>
      <w:r w:rsidR="00117678" w:rsidRPr="000D5B81">
        <w:rPr>
          <w:bCs/>
          <w:color w:val="000000" w:themeColor="text1"/>
          <w:sz w:val="22"/>
          <w:szCs w:val="22"/>
          <w:lang w:val="uk-UA"/>
        </w:rPr>
        <w:t>м. Київ, вул. Ділова 3</w:t>
      </w:r>
      <w:r w:rsidR="007F538E" w:rsidRPr="000D5B81">
        <w:rPr>
          <w:bCs/>
          <w:color w:val="000000" w:themeColor="text1"/>
          <w:sz w:val="22"/>
          <w:szCs w:val="22"/>
          <w:lang w:val="uk-UA"/>
        </w:rPr>
        <w:t>.</w:t>
      </w:r>
      <w:r w:rsidR="007F538E" w:rsidRPr="001103DA">
        <w:rPr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C7577B" w:rsidRPr="00FF66B5" w14:paraId="611A6914" w14:textId="77777777" w:rsidTr="0081061C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81061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</w:tcPr>
          <w:p w14:paraId="03E561E4" w14:textId="77777777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674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C409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</w:t>
            </w:r>
            <w:r w:rsidRPr="00C409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в якому зазначаються основні види діяльності.</w:t>
            </w:r>
          </w:p>
          <w:p w14:paraId="11E90A39" w14:textId="19B05F45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9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C409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</w:t>
            </w:r>
            <w:r w:rsid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FF66B5" w14:paraId="218232E4" w14:textId="77777777" w:rsidTr="0081061C">
        <w:trPr>
          <w:trHeight w:val="1061"/>
        </w:trPr>
        <w:tc>
          <w:tcPr>
            <w:tcW w:w="601" w:type="dxa"/>
          </w:tcPr>
          <w:p w14:paraId="2D7F440C" w14:textId="3A0AEE38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066245E6" w14:textId="1378677D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Вимоги щодо </w:t>
            </w:r>
            <w:r w:rsidR="00057B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компетенції</w:t>
            </w:r>
          </w:p>
        </w:tc>
        <w:tc>
          <w:tcPr>
            <w:tcW w:w="4350" w:type="dxa"/>
          </w:tcPr>
          <w:p w14:paraId="0C869155" w14:textId="46443796" w:rsidR="00C7577B" w:rsidRPr="00C178DA" w:rsidRDefault="00502217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Документи, які підтверджують</w:t>
            </w:r>
            <w:r w:rsidR="00057B52" w:rsidRP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1003E" w:rsidRP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="00057B52" w:rsidRP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аявність чинної акредитації національного органу, що є учасником Міжнародного форуму з акредитації (IAF)</w:t>
            </w:r>
            <w:r w:rsid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81061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</w:tcPr>
          <w:p w14:paraId="3E72CAA2" w14:textId="1E438767" w:rsidR="00C7577B" w:rsidRPr="000B48D8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DF2AA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№2</w:t>
            </w:r>
            <w:r w:rsidR="00B100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81061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350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FF66B5" w14:paraId="28294905" w14:textId="77777777" w:rsidTr="0081061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4 частини другої статті 6, пунктом 1 статті 50 Закону України «Про захист 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81061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81061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81061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</w:t>
            </w:r>
            <w:r w:rsidRPr="00A2501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кінцевим бенефіціарним власником, членом або учасником (акціонером), що має частку в статутному капіталі 10 і більше відсотків (далі - активи), якої є </w:t>
            </w:r>
            <w:r w:rsidR="007E3EDF" w:rsidRPr="00A2501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A2501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A2501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A2501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81061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F27382" w:rsidRPr="0081061C" w14:paraId="03A4BCEE" w14:textId="77777777" w:rsidTr="0081061C">
        <w:trPr>
          <w:trHeight w:val="96"/>
        </w:trPr>
        <w:tc>
          <w:tcPr>
            <w:tcW w:w="601" w:type="dxa"/>
          </w:tcPr>
          <w:p w14:paraId="304BFA9F" w14:textId="548B5E79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14:paraId="6DDA6167" w14:textId="40ED3AFB" w:rsidR="00F27382" w:rsidRPr="005A5F8A" w:rsidRDefault="004D3DB7" w:rsidP="00F27382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Інформація про </w:t>
            </w:r>
            <w:r w:rsidR="00717A9D" w:rsidRPr="00717A9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релевантний </w:t>
            </w:r>
            <w:r w:rsidRPr="00717A9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досвід </w:t>
            </w:r>
          </w:p>
        </w:tc>
        <w:tc>
          <w:tcPr>
            <w:tcW w:w="4350" w:type="dxa"/>
          </w:tcPr>
          <w:p w14:paraId="19008644" w14:textId="5A877535" w:rsidR="00792F8D" w:rsidRPr="0081061C" w:rsidRDefault="00792F8D" w:rsidP="009E0CB5">
            <w:pPr>
              <w:pStyle w:val="af0"/>
              <w:numPr>
                <w:ilvl w:val="0"/>
                <w:numId w:val="2"/>
              </w:numPr>
              <w:ind w:left="0" w:firstLine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50405C">
              <w:rPr>
                <w:sz w:val="22"/>
                <w:szCs w:val="22"/>
                <w:lang w:val="uk-UA"/>
              </w:rPr>
              <w:t xml:space="preserve">Досвід проведення аудитів у сфері </w:t>
            </w:r>
            <w:proofErr w:type="spellStart"/>
            <w:r w:rsidRPr="0050405C">
              <w:rPr>
                <w:sz w:val="22"/>
                <w:szCs w:val="22"/>
                <w:lang w:val="uk-UA"/>
              </w:rPr>
              <w:t>комплаєнсу</w:t>
            </w:r>
            <w:proofErr w:type="spellEnd"/>
            <w:r w:rsidRPr="0050405C">
              <w:rPr>
                <w:sz w:val="22"/>
                <w:szCs w:val="22"/>
                <w:lang w:val="uk-UA"/>
              </w:rPr>
              <w:t>, протидії корупції або корпоративного управління, бажано – в міжнародних гуманітарних або неурядових організаціях, державних організаціях</w:t>
            </w:r>
            <w:r w:rsidR="00F57545">
              <w:rPr>
                <w:sz w:val="22"/>
                <w:szCs w:val="22"/>
                <w:lang w:val="uk-UA"/>
              </w:rPr>
              <w:t xml:space="preserve">. </w:t>
            </w:r>
            <w:r w:rsidR="00F57545" w:rsidRPr="0081061C">
              <w:rPr>
                <w:i/>
                <w:iCs/>
                <w:sz w:val="22"/>
                <w:szCs w:val="22"/>
                <w:lang w:val="uk-UA"/>
              </w:rPr>
              <w:t>Підтвердити шляхом надання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копії договорів на надання аналогічних послуг, 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 xml:space="preserve">або 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>лист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ів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відгук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ів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чи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лист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ів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рекомендаці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й</w:t>
            </w:r>
            <w:r w:rsidR="0059288B" w:rsidRPr="0081061C">
              <w:rPr>
                <w:i/>
                <w:iCs/>
                <w:sz w:val="22"/>
                <w:szCs w:val="22"/>
                <w:lang w:val="uk-UA"/>
              </w:rPr>
              <w:t xml:space="preserve"> із зазначенням </w:t>
            </w:r>
            <w:r w:rsidR="009A5A8D" w:rsidRPr="0081061C">
              <w:rPr>
                <w:i/>
                <w:iCs/>
                <w:sz w:val="22"/>
                <w:szCs w:val="22"/>
                <w:lang w:val="uk-UA"/>
              </w:rPr>
              <w:t>предмета за</w:t>
            </w:r>
            <w:r w:rsidR="009E0CB5" w:rsidRPr="0081061C">
              <w:rPr>
                <w:i/>
                <w:iCs/>
                <w:sz w:val="22"/>
                <w:szCs w:val="22"/>
                <w:lang w:val="uk-UA"/>
              </w:rPr>
              <w:t>купівлі.</w:t>
            </w:r>
          </w:p>
          <w:p w14:paraId="6DD79CBC" w14:textId="245ED049" w:rsidR="00F27382" w:rsidRPr="0081061C" w:rsidRDefault="00792F8D" w:rsidP="00792F8D">
            <w:pPr>
              <w:pStyle w:val="ab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• </w:t>
            </w:r>
            <w:r w:rsid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</w:t>
            </w:r>
            <w:r w:rsidR="00717A9D"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опії с</w:t>
            </w:r>
            <w:r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ертифік</w:t>
            </w:r>
            <w:r w:rsidR="00717A9D"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атів</w:t>
            </w:r>
            <w:r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провідних аудиторів</w:t>
            </w:r>
            <w:r w:rsid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.</w:t>
            </w:r>
            <w:r w:rsidRPr="0081061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lastRenderedPageBreak/>
        <w:t>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D65AD1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</w:t>
      </w:r>
      <w:r w:rsidRPr="00D65AD1">
        <w:rPr>
          <w:rFonts w:ascii="Times New Roman" w:hAnsi="Times New Roman" w:cs="Times New Roman"/>
          <w:sz w:val="22"/>
          <w:szCs w:val="22"/>
          <w:lang w:val="uk-UA"/>
        </w:rPr>
        <w:t xml:space="preserve">документи, що входять у склад </w:t>
      </w:r>
      <w:r w:rsidR="0014794E" w:rsidRPr="00D65AD1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D65AD1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0711D6B" w14:textId="7D744816" w:rsidR="00DD2265" w:rsidRPr="00D65AD1" w:rsidRDefault="00DD2265" w:rsidP="00DD2265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D65AD1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№_ до Запиту).</w:t>
      </w:r>
    </w:p>
    <w:p w14:paraId="1142969B" w14:textId="61D8993E" w:rsidR="00337032" w:rsidRPr="00D65AD1" w:rsidRDefault="00337032" w:rsidP="00DD2265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D65AD1">
        <w:rPr>
          <w:sz w:val="22"/>
          <w:szCs w:val="22"/>
          <w:lang w:val="uk-UA"/>
        </w:rPr>
        <w:t xml:space="preserve">Оплата здійснюється за системою </w:t>
      </w:r>
      <w:r w:rsidR="006715E4" w:rsidRPr="00D65AD1">
        <w:rPr>
          <w:sz w:val="22"/>
          <w:szCs w:val="22"/>
          <w:lang w:val="uk-UA"/>
        </w:rPr>
        <w:t>50% передплата, 5</w:t>
      </w:r>
      <w:r w:rsidRPr="00D65AD1">
        <w:rPr>
          <w:sz w:val="22"/>
          <w:szCs w:val="22"/>
          <w:lang w:val="uk-UA"/>
        </w:rPr>
        <w:t>0% післяплати протягом 5-ти робочих днів по факту завершення надання послуг та підпис</w:t>
      </w:r>
      <w:r w:rsidR="006715E4" w:rsidRPr="00D65AD1">
        <w:rPr>
          <w:sz w:val="22"/>
          <w:szCs w:val="22"/>
          <w:lang w:val="uk-UA"/>
        </w:rPr>
        <w:t>ання</w:t>
      </w:r>
      <w:r w:rsidRPr="00D65AD1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6715E4" w:rsidRPr="00D65AD1">
        <w:rPr>
          <w:sz w:val="22"/>
          <w:szCs w:val="22"/>
          <w:lang w:val="uk-UA"/>
        </w:rPr>
        <w:t>№2</w:t>
      </w:r>
      <w:r w:rsidRPr="00D65AD1">
        <w:rPr>
          <w:sz w:val="22"/>
          <w:szCs w:val="22"/>
          <w:lang w:val="uk-UA"/>
        </w:rPr>
        <w:t xml:space="preserve">. </w:t>
      </w:r>
    </w:p>
    <w:p w14:paraId="68B8F526" w14:textId="4B59756A" w:rsidR="00E152FF" w:rsidRPr="00D65AD1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D65AD1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6E06BC" w:rsidRPr="00D65AD1">
        <w:rPr>
          <w:color w:val="000000"/>
          <w:sz w:val="22"/>
          <w:szCs w:val="22"/>
          <w:lang w:val="uk-UA" w:eastAsia="uk-UA"/>
        </w:rPr>
        <w:t>№1</w:t>
      </w:r>
      <w:r w:rsidRPr="00D65AD1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D65AD1">
        <w:rPr>
          <w:color w:val="000000"/>
          <w:sz w:val="22"/>
          <w:szCs w:val="22"/>
          <w:lang w:val="uk-UA" w:eastAsia="uk-UA"/>
        </w:rPr>
        <w:t>Замовником</w:t>
      </w:r>
      <w:r w:rsidRPr="00D65AD1">
        <w:rPr>
          <w:color w:val="000000"/>
          <w:sz w:val="22"/>
          <w:szCs w:val="22"/>
          <w:lang w:val="uk-UA" w:eastAsia="uk-UA"/>
        </w:rPr>
        <w:t xml:space="preserve">. </w:t>
      </w:r>
    </w:p>
    <w:p w14:paraId="08083A71" w14:textId="77777777" w:rsidR="00E152FF" w:rsidRPr="006E06BC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D65AD1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</w:t>
      </w:r>
      <w:r w:rsidRPr="00E152FF">
        <w:rPr>
          <w:sz w:val="22"/>
          <w:szCs w:val="22"/>
          <w:lang w:val="uk-UA"/>
        </w:rPr>
        <w:t xml:space="preserve"> окремих положень пропозицій вимогам технічного завдання та юридичної </w:t>
      </w:r>
      <w:r w:rsidRPr="006E06BC">
        <w:rPr>
          <w:sz w:val="22"/>
          <w:szCs w:val="22"/>
          <w:lang w:val="uk-UA"/>
        </w:rPr>
        <w:t>особи як Учасника даної процедури закупівлі.</w:t>
      </w:r>
    </w:p>
    <w:p w14:paraId="0D74630E" w14:textId="62A78745" w:rsidR="00784F04" w:rsidRPr="006E06BC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6E06BC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6E06BC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6E06BC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DCC6F7" w14:textId="61E8EC4F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6715E4">
        <w:rPr>
          <w:sz w:val="22"/>
          <w:szCs w:val="22"/>
          <w:lang w:val="uk-UA"/>
        </w:rPr>
        <w:t>№</w:t>
      </w:r>
      <w:r w:rsidR="00154506">
        <w:rPr>
          <w:sz w:val="22"/>
          <w:szCs w:val="22"/>
          <w:lang w:val="uk-UA"/>
        </w:rPr>
        <w:t>2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070453AD" w14:textId="02C54B17" w:rsidR="006715E4" w:rsidRDefault="00154506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FF089D">
        <w:rPr>
          <w:sz w:val="22"/>
          <w:szCs w:val="22"/>
          <w:lang w:val="uk-UA"/>
        </w:rPr>
        <w:t>Підтвердження відповідності пропозиції технічним вимогам</w:t>
      </w:r>
      <w:r w:rsidR="00866C7E">
        <w:rPr>
          <w:sz w:val="22"/>
          <w:szCs w:val="22"/>
          <w:lang w:val="uk-UA"/>
        </w:rPr>
        <w:t xml:space="preserve"> Запиту</w:t>
      </w:r>
      <w:r w:rsidRPr="00FF089D">
        <w:rPr>
          <w:sz w:val="22"/>
          <w:szCs w:val="22"/>
          <w:lang w:val="uk-UA"/>
        </w:rPr>
        <w:t xml:space="preserve"> у формі підписаного Додатку №</w:t>
      </w:r>
      <w:r>
        <w:rPr>
          <w:sz w:val="22"/>
          <w:szCs w:val="22"/>
          <w:lang w:val="uk-UA"/>
        </w:rPr>
        <w:t>1</w:t>
      </w:r>
      <w:r w:rsidRPr="00FF089D">
        <w:rPr>
          <w:sz w:val="22"/>
          <w:szCs w:val="22"/>
          <w:lang w:val="uk-UA"/>
        </w:rPr>
        <w:t xml:space="preserve"> до цього Запиту</w:t>
      </w:r>
      <w:r w:rsidR="00866C7E">
        <w:rPr>
          <w:sz w:val="22"/>
          <w:szCs w:val="22"/>
          <w:lang w:val="uk-UA"/>
        </w:rPr>
        <w:t>;</w:t>
      </w:r>
    </w:p>
    <w:p w14:paraId="63C9E378" w14:textId="46E8D821" w:rsidR="00EA30FA" w:rsidRPr="00C84108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C84108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E63E5">
        <w:rPr>
          <w:b/>
          <w:bCs/>
          <w:sz w:val="22"/>
          <w:szCs w:val="22"/>
          <w:lang w:val="uk-UA"/>
        </w:rPr>
        <w:t>РОЗДІЛ</w:t>
      </w:r>
      <w:r w:rsidRPr="004E63E5">
        <w:rPr>
          <w:b/>
          <w:bCs/>
          <w:sz w:val="22"/>
          <w:szCs w:val="22"/>
          <w:lang w:val="uk-UA"/>
        </w:rPr>
        <w:t>У</w:t>
      </w:r>
      <w:r w:rsidRPr="00C84108">
        <w:rPr>
          <w:b/>
          <w:bCs/>
          <w:sz w:val="22"/>
          <w:szCs w:val="22"/>
          <w:lang w:val="uk-UA"/>
        </w:rPr>
        <w:t xml:space="preserve"> II</w:t>
      </w:r>
      <w:r w:rsidRPr="00C84108">
        <w:rPr>
          <w:sz w:val="22"/>
          <w:szCs w:val="22"/>
          <w:lang w:val="uk-UA"/>
        </w:rPr>
        <w:t xml:space="preserve"> </w:t>
      </w:r>
      <w:r w:rsidR="004E63E5">
        <w:rPr>
          <w:sz w:val="22"/>
          <w:szCs w:val="22"/>
          <w:lang w:val="uk-UA"/>
        </w:rPr>
        <w:t xml:space="preserve">цього </w:t>
      </w:r>
      <w:r w:rsidRPr="00C84108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D65A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C84108">
        <w:rPr>
          <w:sz w:val="22"/>
          <w:szCs w:val="22"/>
          <w:lang w:val="uk-UA"/>
        </w:rPr>
        <w:t>Також, можливо</w:t>
      </w:r>
      <w:r w:rsidRPr="00D65AD1">
        <w:rPr>
          <w:sz w:val="22"/>
          <w:szCs w:val="22"/>
          <w:lang w:val="uk-UA"/>
        </w:rPr>
        <w:t xml:space="preserve">, додати до Вашої </w:t>
      </w:r>
      <w:r w:rsidR="001B4529" w:rsidRPr="00D65AD1">
        <w:rPr>
          <w:sz w:val="22"/>
          <w:szCs w:val="22"/>
          <w:lang w:val="uk-UA"/>
        </w:rPr>
        <w:t>цінової</w:t>
      </w:r>
      <w:r w:rsidRPr="00D65AD1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D65A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430028BA" w:rsidR="00F03751" w:rsidRPr="00D65A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D65A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D65A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D65AD1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8D3618" w:rsidRPr="00262D6B">
        <w:rPr>
          <w:strike/>
          <w:color w:val="EE0000"/>
          <w:sz w:val="22"/>
          <w:szCs w:val="22"/>
          <w:lang w:val="uk-UA" w:eastAsia="uk-UA"/>
        </w:rPr>
        <w:t>17</w:t>
      </w:r>
      <w:r w:rsidRPr="00262D6B">
        <w:rPr>
          <w:strike/>
          <w:color w:val="EE0000"/>
          <w:sz w:val="22"/>
          <w:szCs w:val="22"/>
          <w:lang w:val="uk-UA" w:eastAsia="uk-UA"/>
        </w:rPr>
        <w:t>.</w:t>
      </w:r>
      <w:r w:rsidR="008D3618" w:rsidRPr="00262D6B">
        <w:rPr>
          <w:strike/>
          <w:color w:val="EE0000"/>
          <w:sz w:val="22"/>
          <w:szCs w:val="22"/>
          <w:lang w:val="uk-UA" w:eastAsia="uk-UA"/>
        </w:rPr>
        <w:t>07</w:t>
      </w:r>
      <w:r w:rsidRPr="00262D6B">
        <w:rPr>
          <w:strike/>
          <w:color w:val="EE0000"/>
          <w:sz w:val="22"/>
          <w:szCs w:val="22"/>
          <w:lang w:val="uk-UA" w:eastAsia="uk-UA"/>
        </w:rPr>
        <w:t>.202</w:t>
      </w:r>
      <w:r w:rsidR="008D3618" w:rsidRPr="00262D6B">
        <w:rPr>
          <w:strike/>
          <w:color w:val="EE0000"/>
          <w:sz w:val="22"/>
          <w:szCs w:val="22"/>
          <w:lang w:val="uk-UA" w:eastAsia="uk-UA"/>
        </w:rPr>
        <w:t>5</w:t>
      </w:r>
      <w:r w:rsidRPr="00262D6B">
        <w:rPr>
          <w:strike/>
          <w:color w:val="EE0000"/>
          <w:sz w:val="22"/>
          <w:szCs w:val="22"/>
          <w:lang w:val="uk-UA" w:eastAsia="uk-UA"/>
        </w:rPr>
        <w:t>р</w:t>
      </w:r>
      <w:r w:rsidRPr="00262D6B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262D6B">
        <w:rPr>
          <w:b/>
          <w:bCs/>
          <w:color w:val="000000" w:themeColor="text1"/>
          <w:sz w:val="22"/>
          <w:szCs w:val="22"/>
          <w:lang w:val="uk-UA" w:eastAsia="uk-UA"/>
        </w:rPr>
        <w:t xml:space="preserve">  </w:t>
      </w:r>
      <w:r w:rsidR="00262D6B">
        <w:rPr>
          <w:color w:val="000000" w:themeColor="text1"/>
          <w:sz w:val="22"/>
          <w:szCs w:val="22"/>
          <w:lang w:val="uk-UA" w:eastAsia="uk-UA"/>
        </w:rPr>
        <w:t>23</w:t>
      </w:r>
      <w:r w:rsidR="00262D6B" w:rsidRPr="00D65AD1">
        <w:rPr>
          <w:color w:val="000000" w:themeColor="text1"/>
          <w:sz w:val="22"/>
          <w:szCs w:val="22"/>
          <w:lang w:val="uk-UA" w:eastAsia="uk-UA"/>
        </w:rPr>
        <w:t>.07.2025р</w:t>
      </w:r>
      <w:r w:rsidRPr="00D65AD1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D65A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1A0F67CD" w:rsidR="00F03751" w:rsidRPr="00D65A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D65A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D65A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D65A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D65A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D65A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8D3618" w:rsidRPr="00262D6B">
        <w:rPr>
          <w:b/>
          <w:bCs/>
          <w:strike/>
          <w:color w:val="EE0000"/>
          <w:sz w:val="22"/>
          <w:szCs w:val="22"/>
          <w:lang w:val="uk-UA" w:eastAsia="uk-UA"/>
        </w:rPr>
        <w:t>18</w:t>
      </w:r>
      <w:r w:rsidRPr="00262D6B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8D3618" w:rsidRPr="00262D6B">
        <w:rPr>
          <w:b/>
          <w:bCs/>
          <w:strike/>
          <w:color w:val="EE0000"/>
          <w:sz w:val="22"/>
          <w:szCs w:val="22"/>
          <w:lang w:val="uk-UA" w:eastAsia="uk-UA"/>
        </w:rPr>
        <w:t>07</w:t>
      </w:r>
      <w:r w:rsidRPr="00262D6B">
        <w:rPr>
          <w:b/>
          <w:bCs/>
          <w:strike/>
          <w:color w:val="EE0000"/>
          <w:sz w:val="22"/>
          <w:szCs w:val="22"/>
          <w:lang w:val="uk-UA" w:eastAsia="uk-UA"/>
        </w:rPr>
        <w:t>.202</w:t>
      </w:r>
      <w:r w:rsidR="008D3618" w:rsidRPr="00262D6B">
        <w:rPr>
          <w:b/>
          <w:bCs/>
          <w:strike/>
          <w:color w:val="EE0000"/>
          <w:sz w:val="22"/>
          <w:szCs w:val="22"/>
          <w:lang w:val="uk-UA" w:eastAsia="uk-UA"/>
        </w:rPr>
        <w:t>5</w:t>
      </w:r>
      <w:r w:rsidRPr="00262D6B">
        <w:rPr>
          <w:b/>
          <w:bCs/>
          <w:color w:val="EE0000"/>
          <w:sz w:val="22"/>
          <w:szCs w:val="22"/>
          <w:lang w:val="uk-UA" w:eastAsia="uk-UA"/>
        </w:rPr>
        <w:t xml:space="preserve"> </w:t>
      </w:r>
      <w:r w:rsidR="00262D6B">
        <w:rPr>
          <w:b/>
          <w:bCs/>
          <w:color w:val="000000" w:themeColor="text1"/>
          <w:sz w:val="22"/>
          <w:szCs w:val="22"/>
          <w:lang w:val="uk-UA" w:eastAsia="uk-UA"/>
        </w:rPr>
        <w:t>24</w:t>
      </w:r>
      <w:r w:rsidR="00262D6B" w:rsidRPr="00D65AD1">
        <w:rPr>
          <w:b/>
          <w:bCs/>
          <w:color w:val="000000" w:themeColor="text1"/>
          <w:sz w:val="22"/>
          <w:szCs w:val="22"/>
          <w:lang w:val="uk-UA" w:eastAsia="uk-UA"/>
        </w:rPr>
        <w:t xml:space="preserve">.07.2025 </w:t>
      </w:r>
      <w:r w:rsidRPr="00D65AD1">
        <w:rPr>
          <w:b/>
          <w:bCs/>
          <w:color w:val="000000" w:themeColor="text1"/>
          <w:sz w:val="22"/>
          <w:szCs w:val="22"/>
          <w:lang w:val="uk-UA" w:eastAsia="uk-UA"/>
        </w:rPr>
        <w:t>року до 18:00</w:t>
      </w:r>
      <w:r w:rsidRPr="00D65A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D65A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33D096A2" w:rsidR="003F16E7" w:rsidRPr="008D3618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65AD1">
        <w:rPr>
          <w:sz w:val="22"/>
          <w:szCs w:val="22"/>
          <w:lang w:val="uk-UA"/>
        </w:rPr>
        <w:t xml:space="preserve">Учасники, </w:t>
      </w:r>
      <w:r w:rsidR="000C75F4" w:rsidRPr="00D65AD1">
        <w:rPr>
          <w:sz w:val="22"/>
          <w:szCs w:val="22"/>
          <w:lang w:val="uk-UA"/>
        </w:rPr>
        <w:t>які</w:t>
      </w:r>
      <w:r w:rsidRPr="00D65A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65AD1">
        <w:rPr>
          <w:sz w:val="22"/>
          <w:szCs w:val="22"/>
          <w:lang w:val="uk-UA"/>
        </w:rPr>
        <w:t>в</w:t>
      </w:r>
      <w:r w:rsidRPr="00D65AD1">
        <w:rPr>
          <w:sz w:val="22"/>
          <w:szCs w:val="22"/>
          <w:lang w:val="uk-UA"/>
        </w:rPr>
        <w:t xml:space="preserve"> конкурсі, в обов’язковому порядку </w:t>
      </w:r>
      <w:r w:rsidRPr="00D65A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65AD1">
        <w:rPr>
          <w:sz w:val="22"/>
          <w:szCs w:val="22"/>
          <w:lang w:val="uk-UA"/>
        </w:rPr>
        <w:t xml:space="preserve"> Наприклад: «</w:t>
      </w:r>
      <w:r w:rsidR="008E179E" w:rsidRPr="00D65AD1">
        <w:rPr>
          <w:b/>
          <w:sz w:val="22"/>
          <w:szCs w:val="22"/>
          <w:lang w:val="uk-UA"/>
        </w:rPr>
        <w:t>№</w:t>
      </w:r>
      <w:r w:rsidR="008D42AE" w:rsidRPr="00D65AD1">
        <w:rPr>
          <w:b/>
          <w:sz w:val="22"/>
          <w:szCs w:val="22"/>
          <w:lang w:val="uk-UA"/>
        </w:rPr>
        <w:t>2083ОК_ Послуги з проведення зовнішньої</w:t>
      </w:r>
      <w:r w:rsidR="008D42AE" w:rsidRPr="008D3618">
        <w:rPr>
          <w:b/>
          <w:sz w:val="22"/>
          <w:szCs w:val="22"/>
          <w:lang w:val="uk-UA"/>
        </w:rPr>
        <w:t xml:space="preserve"> сертифікації ISO</w:t>
      </w:r>
      <w:r w:rsidR="008D42AE" w:rsidRPr="008D3618">
        <w:rPr>
          <w:sz w:val="22"/>
          <w:szCs w:val="22"/>
          <w:lang w:val="uk-UA"/>
        </w:rPr>
        <w:t>»</w:t>
      </w:r>
      <w:r w:rsidRPr="008D3618">
        <w:rPr>
          <w:sz w:val="22"/>
          <w:szCs w:val="22"/>
          <w:lang w:val="uk-UA"/>
        </w:rPr>
        <w:t>.</w:t>
      </w:r>
    </w:p>
    <w:p w14:paraId="5811D234" w14:textId="77777777" w:rsidR="003F16E7" w:rsidRPr="008D3618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C84108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C84108">
        <w:rPr>
          <w:b/>
          <w:sz w:val="22"/>
          <w:szCs w:val="22"/>
          <w:lang w:val="uk-UA"/>
        </w:rPr>
        <w:t>цінової</w:t>
      </w:r>
      <w:r w:rsidR="00827475" w:rsidRPr="00C84108">
        <w:rPr>
          <w:b/>
          <w:sz w:val="22"/>
          <w:szCs w:val="22"/>
          <w:lang w:val="uk-UA"/>
        </w:rPr>
        <w:t xml:space="preserve"> </w:t>
      </w:r>
      <w:r w:rsidRPr="00C84108">
        <w:rPr>
          <w:b/>
          <w:sz w:val="22"/>
          <w:szCs w:val="22"/>
          <w:lang w:val="uk-UA"/>
        </w:rPr>
        <w:t>пропозиції</w:t>
      </w:r>
      <w:r w:rsidRPr="00EB419B">
        <w:rPr>
          <w:b/>
          <w:sz w:val="22"/>
          <w:szCs w:val="22"/>
          <w:lang w:val="uk-UA"/>
        </w:rPr>
        <w:t xml:space="preserve"> повинні враховувати норми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</w:t>
      </w:r>
      <w:r w:rsidRPr="008F465B">
        <w:rPr>
          <w:iCs/>
          <w:sz w:val="22"/>
          <w:szCs w:val="22"/>
          <w:lang w:val="uk-UA"/>
        </w:rPr>
        <w:lastRenderedPageBreak/>
        <w:t xml:space="preserve">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72CF3FF9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69C0D766" w14:textId="031B52A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  <w:r w:rsidR="00D65AD1"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843BF0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та </w:t>
      </w:r>
      <w:r w:rsidR="00B34A3E" w:rsidRPr="00843BF0">
        <w:rPr>
          <w:lang w:val="uk-UA"/>
        </w:rPr>
        <w:t>підтверджують, що в Товаристві діють відповідні політики, які доступні на офіційному веб-сайті Товариства</w:t>
      </w:r>
      <w:r w:rsidR="00DF6FED" w:rsidRPr="00843BF0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43BF0">
          <w:rPr>
            <w:rStyle w:val="ac"/>
            <w:lang w:val="uk-UA"/>
          </w:rPr>
          <w:t>https://redcross.org.ua</w:t>
        </w:r>
      </w:hyperlink>
      <w:r w:rsidR="00B34A3E" w:rsidRPr="00843BF0">
        <w:rPr>
          <w:lang w:val="uk-UA"/>
        </w:rPr>
        <w:t>.</w:t>
      </w:r>
      <w:r w:rsidR="00A8066F" w:rsidRPr="00843BF0">
        <w:rPr>
          <w:lang w:val="uk-UA"/>
        </w:rPr>
        <w:t xml:space="preserve"> </w:t>
      </w:r>
      <w:r w:rsidR="00B34A3E" w:rsidRPr="00843BF0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43BF0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9C48265" w14:textId="299BC7BD" w:rsidR="00142094" w:rsidRPr="004A46C7" w:rsidRDefault="002A13C5" w:rsidP="00B8078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</w:p>
    <w:p w14:paraId="72CB363A" w14:textId="4AAF6B94" w:rsidR="00D85806" w:rsidRPr="00AE1EF2" w:rsidRDefault="002A13C5" w:rsidP="00970AA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 w:rsidR="00767E16">
        <w:rPr>
          <w:b/>
          <w:spacing w:val="-4"/>
          <w:sz w:val="22"/>
          <w:szCs w:val="22"/>
          <w:lang w:val="uk-UA"/>
        </w:rPr>
        <w:t>ими критеріями:</w:t>
      </w:r>
      <w:r w:rsidR="003F3613">
        <w:rPr>
          <w:b/>
          <w:spacing w:val="-4"/>
          <w:sz w:val="22"/>
          <w:szCs w:val="22"/>
          <w:lang w:val="uk-UA"/>
        </w:rPr>
        <w:t xml:space="preserve"> 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30"/>
        <w:gridCol w:w="3520"/>
        <w:gridCol w:w="1583"/>
      </w:tblGrid>
      <w:tr w:rsidR="002A13C5" w:rsidRPr="002D7BC9" w14:paraId="3238E1E8" w14:textId="77777777" w:rsidTr="00D50F89">
        <w:tc>
          <w:tcPr>
            <w:tcW w:w="434" w:type="dxa"/>
            <w:vMerge w:val="restart"/>
            <w:shd w:val="clear" w:color="auto" w:fill="E7E6E6"/>
            <w:vAlign w:val="center"/>
          </w:tcPr>
          <w:p w14:paraId="78EC5198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4130" w:type="dxa"/>
            <w:vMerge w:val="restart"/>
            <w:shd w:val="clear" w:color="auto" w:fill="E7E6E6"/>
            <w:vAlign w:val="center"/>
          </w:tcPr>
          <w:p w14:paraId="1D031E3F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103" w:type="dxa"/>
            <w:gridSpan w:val="2"/>
            <w:shd w:val="clear" w:color="auto" w:fill="E7E6E6"/>
            <w:vAlign w:val="center"/>
          </w:tcPr>
          <w:p w14:paraId="1BAC0B44" w14:textId="0C0325CE" w:rsidR="002A13C5" w:rsidRPr="002D7BC9" w:rsidRDefault="00262C10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% загальної оцінки </w:t>
            </w:r>
          </w:p>
        </w:tc>
      </w:tr>
      <w:tr w:rsidR="002A13C5" w:rsidRPr="002D7BC9" w14:paraId="6B559D54" w14:textId="77777777" w:rsidTr="00D50F89">
        <w:tc>
          <w:tcPr>
            <w:tcW w:w="434" w:type="dxa"/>
            <w:vMerge/>
            <w:vAlign w:val="center"/>
          </w:tcPr>
          <w:p w14:paraId="4B3F4F95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130" w:type="dxa"/>
            <w:vMerge/>
            <w:vAlign w:val="center"/>
          </w:tcPr>
          <w:p w14:paraId="56DCD9D9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20" w:type="dxa"/>
            <w:shd w:val="clear" w:color="auto" w:fill="E7E6E6"/>
            <w:vAlign w:val="center"/>
          </w:tcPr>
          <w:p w14:paraId="719E480D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83" w:type="dxa"/>
            <w:shd w:val="clear" w:color="auto" w:fill="E7E6E6"/>
            <w:vAlign w:val="center"/>
          </w:tcPr>
          <w:p w14:paraId="603EFBF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2A13C5" w:rsidRPr="002D7BC9" w14:paraId="66788092" w14:textId="77777777" w:rsidTr="00D50F89">
        <w:trPr>
          <w:trHeight w:val="193"/>
        </w:trPr>
        <w:tc>
          <w:tcPr>
            <w:tcW w:w="434" w:type="dxa"/>
            <w:vAlign w:val="center"/>
          </w:tcPr>
          <w:p w14:paraId="4E8194D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4130" w:type="dxa"/>
            <w:vAlign w:val="center"/>
          </w:tcPr>
          <w:p w14:paraId="5C385A6B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103" w:type="dxa"/>
            <w:gridSpan w:val="2"/>
            <w:vAlign w:val="center"/>
          </w:tcPr>
          <w:p w14:paraId="78F191EF" w14:textId="4F3670A7" w:rsidR="002A13C5" w:rsidRPr="002D7BC9" w:rsidRDefault="00DB0A2E" w:rsidP="00767E16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До 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C8129D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6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  <w:r w:rsidR="00262C1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80789" w:rsidRPr="00B80789" w14:paraId="4B6D7FAC" w14:textId="77777777" w:rsidTr="00D50F89">
        <w:tc>
          <w:tcPr>
            <w:tcW w:w="434" w:type="dxa"/>
            <w:vAlign w:val="center"/>
          </w:tcPr>
          <w:p w14:paraId="37E95FE5" w14:textId="77777777" w:rsidR="00B80789" w:rsidRPr="00D26CFC" w:rsidRDefault="00B80789" w:rsidP="00B8078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4130" w:type="dxa"/>
            <w:vAlign w:val="center"/>
          </w:tcPr>
          <w:p w14:paraId="0F109B87" w14:textId="19528723" w:rsidR="00B80789" w:rsidRPr="00D50F89" w:rsidRDefault="00A05575" w:rsidP="00B80789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D50F8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Наявність аналогічного досвіду.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Оцінюється за кількісним показником щодо проведених сертифікаційних аудитів за стандартом ISO 37001 у гуманітарному, неурядовому чи державному секторі</w:t>
            </w:r>
            <w:r w:rsidR="00BD4EB4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. </w:t>
            </w:r>
            <w:r w:rsidR="005A5EC2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Для підтверд</w:t>
            </w:r>
            <w:r w:rsidR="00BF408B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ження</w:t>
            </w:r>
            <w:r w:rsidR="007F0E13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даного положення Учасники можуть надати копії договорів на аналогічні послуги, </w:t>
            </w:r>
            <w:r w:rsidR="007F0E13" w:rsidRPr="00D50F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листи відгуки, листи рекомендації із зазначенням предмета закупівлі.</w:t>
            </w:r>
          </w:p>
        </w:tc>
        <w:tc>
          <w:tcPr>
            <w:tcW w:w="3520" w:type="dxa"/>
            <w:vAlign w:val="center"/>
          </w:tcPr>
          <w:p w14:paraId="3B5BBDEE" w14:textId="0BC8AFE0" w:rsidR="00F41980" w:rsidRDefault="007F0E13" w:rsidP="00A664D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7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підтверджено </w:t>
            </w:r>
            <w:r w:rsidR="00B80789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 та більше проведених сертифікаційних аудитів за стандартом ISO 37001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D82536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D82536" w:rsidRPr="00192CD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  <w:r w:rsidR="007738DD" w:rsidRPr="00192CD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;</w:t>
            </w:r>
          </w:p>
          <w:p w14:paraId="313A56A4" w14:textId="3330F0D8" w:rsidR="006F006D" w:rsidRPr="00D50F89" w:rsidRDefault="008D2A36" w:rsidP="00A664D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7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підтверджено від </w:t>
            </w:r>
            <w:r w:rsidR="00B80789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5</w:t>
            </w:r>
            <w:r w:rsidR="00B80789"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проведених сертифікаційних аудитів за стандартом ISO 37001</w:t>
            </w:r>
            <w:r w:rsidR="006F006D" w:rsidRPr="00FF66B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6F006D" w:rsidRPr="00FF66B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</w:rPr>
              <w:t>– 10%</w:t>
            </w:r>
            <w:r w:rsidR="00192CD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;</w:t>
            </w:r>
          </w:p>
          <w:p w14:paraId="0B2B3A86" w14:textId="77946A2E" w:rsidR="00B80789" w:rsidRPr="00D50F89" w:rsidRDefault="00B14D45" w:rsidP="00A664D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7" w:hanging="14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 xml:space="preserve">&lt;2 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проведених сертифікаційних аудитів</w:t>
            </w: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92CD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en-US"/>
              </w:rPr>
              <w:t>– 0%</w:t>
            </w:r>
            <w:r w:rsidR="00192CD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.</w:t>
            </w:r>
          </w:p>
        </w:tc>
        <w:tc>
          <w:tcPr>
            <w:tcW w:w="1583" w:type="dxa"/>
            <w:vAlign w:val="center"/>
          </w:tcPr>
          <w:p w14:paraId="1470EE2A" w14:textId="10B5F969" w:rsidR="00B80789" w:rsidRPr="00D50F89" w:rsidRDefault="00D50F89" w:rsidP="00B8078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  <w:r w:rsidRPr="00D50F8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>20%</w:t>
            </w:r>
          </w:p>
        </w:tc>
      </w:tr>
      <w:tr w:rsidR="00B80789" w:rsidRPr="00B80789" w14:paraId="71853F64" w14:textId="77777777" w:rsidTr="00D50F89">
        <w:tc>
          <w:tcPr>
            <w:tcW w:w="434" w:type="dxa"/>
            <w:vAlign w:val="center"/>
          </w:tcPr>
          <w:p w14:paraId="42C7CF16" w14:textId="77777777" w:rsidR="00B80789" w:rsidRPr="00D26CFC" w:rsidRDefault="00B80789" w:rsidP="00B8078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4130" w:type="dxa"/>
            <w:vAlign w:val="center"/>
          </w:tcPr>
          <w:p w14:paraId="06606486" w14:textId="31C43DCE" w:rsidR="00B80789" w:rsidRPr="00D26CFC" w:rsidRDefault="00192CD2" w:rsidP="00B80789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3520" w:type="dxa"/>
            <w:vAlign w:val="center"/>
          </w:tcPr>
          <w:p w14:paraId="3AFD20E0" w14:textId="1D802144" w:rsidR="00B80789" w:rsidRPr="00F5444E" w:rsidRDefault="00B80789" w:rsidP="006E685D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• повна сертифікація </w:t>
            </w:r>
            <w:r w:rsidR="000C63C3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проходить 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 межах 3 місяців </w:t>
            </w:r>
            <w:r w:rsidRPr="00F5444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(1 міс – підготовка, 1 </w:t>
            </w:r>
            <w:r w:rsidR="004C6906" w:rsidRPr="00F5444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міс </w:t>
            </w:r>
            <w:r w:rsidRPr="00F5444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аудит, 1</w:t>
            </w:r>
            <w:r w:rsidR="004C6906" w:rsidRPr="00F5444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міс - </w:t>
            </w:r>
            <w:r w:rsidRPr="00F5444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видача сертифікату)</w:t>
            </w:r>
            <w:r w:rsidR="004C6906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="004C6906" w:rsidRPr="00F5444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 20%;</w:t>
            </w:r>
            <w:r w:rsidR="00F5444E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br/>
              <w:t xml:space="preserve">• </w:t>
            </w:r>
            <w:r w:rsidR="00F5444E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повна сертифікація проходить в межах 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4 місяці </w:t>
            </w:r>
            <w:r w:rsidR="004C6906" w:rsidRPr="00F5444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7%</w:t>
            </w:r>
            <w:r w:rsidR="004C6906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; 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br/>
              <w:t>• заявлено більше 4 місяців</w:t>
            </w:r>
            <w:r w:rsidR="004C6906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C6906" w:rsidRPr="00F5444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5%</w:t>
            </w:r>
            <w:r w:rsidR="00A06866" w:rsidRPr="00F5444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;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br/>
              <w:t xml:space="preserve">• строки не визначені або перевищують допустимий термін </w:t>
            </w:r>
            <w:r w:rsidR="0065661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(</w:t>
            </w:r>
            <w:r w:rsidR="00843B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 міс.</w:t>
            </w:r>
            <w:r w:rsidR="0065661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)</w:t>
            </w:r>
            <w:r w:rsidR="00843B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без пояснення</w:t>
            </w:r>
            <w:r w:rsidR="00F5444E" w:rsidRPr="00F544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F5444E" w:rsidRPr="00F5444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0%</w:t>
            </w:r>
          </w:p>
        </w:tc>
        <w:tc>
          <w:tcPr>
            <w:tcW w:w="1583" w:type="dxa"/>
            <w:vAlign w:val="center"/>
          </w:tcPr>
          <w:p w14:paraId="1BE3140F" w14:textId="5D53567B" w:rsidR="00B80789" w:rsidRPr="00B80789" w:rsidRDefault="00843BF0" w:rsidP="00B8078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843B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bookmarkEnd w:id="1"/>
      <w:tr w:rsidR="002A13C5" w:rsidRPr="002D7BC9" w14:paraId="76B9BD02" w14:textId="77777777" w:rsidTr="00D50F89">
        <w:tc>
          <w:tcPr>
            <w:tcW w:w="8084" w:type="dxa"/>
            <w:gridSpan w:val="3"/>
            <w:shd w:val="clear" w:color="auto" w:fill="D0CECE"/>
          </w:tcPr>
          <w:p w14:paraId="1FDDC528" w14:textId="77777777" w:rsidR="002A13C5" w:rsidRPr="00002C2E" w:rsidRDefault="002A13C5" w:rsidP="00171900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83" w:type="dxa"/>
            <w:shd w:val="clear" w:color="auto" w:fill="D0CECE"/>
          </w:tcPr>
          <w:p w14:paraId="19E163AE" w14:textId="768CA2F0" w:rsidR="002A13C5" w:rsidRPr="00002C2E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262C1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4E94FBC6" w14:textId="77777777" w:rsidR="00142094" w:rsidRDefault="00142094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00F80CE5" w14:textId="77777777" w:rsidR="00B80789" w:rsidRDefault="00992F46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14:paraId="69EFB705" w14:textId="77777777" w:rsidR="00B12DC6" w:rsidRPr="00B12DC6" w:rsidRDefault="00B80789" w:rsidP="003C58B1">
      <w:pPr>
        <w:jc w:val="right"/>
        <w:rPr>
          <w:b/>
          <w:spacing w:val="-4"/>
          <w:sz w:val="22"/>
          <w:szCs w:val="22"/>
          <w:lang w:val="uk-UA"/>
        </w:rPr>
      </w:pPr>
      <w:r w:rsidRPr="00B12DC6">
        <w:rPr>
          <w:b/>
          <w:spacing w:val="-4"/>
          <w:sz w:val="22"/>
          <w:szCs w:val="22"/>
          <w:lang w:val="uk-UA"/>
        </w:rPr>
        <w:lastRenderedPageBreak/>
        <w:t xml:space="preserve">Додаток №1 </w:t>
      </w:r>
    </w:p>
    <w:p w14:paraId="2F58EF51" w14:textId="7D679704" w:rsidR="00B80789" w:rsidRPr="00B12DC6" w:rsidRDefault="00B80789" w:rsidP="003C58B1">
      <w:pPr>
        <w:jc w:val="right"/>
        <w:rPr>
          <w:bCs/>
          <w:sz w:val="22"/>
          <w:szCs w:val="22"/>
          <w:lang w:val="uk-UA"/>
        </w:rPr>
      </w:pPr>
      <w:r w:rsidRPr="00B12DC6">
        <w:rPr>
          <w:bCs/>
          <w:spacing w:val="-4"/>
          <w:sz w:val="22"/>
          <w:szCs w:val="22"/>
          <w:lang w:val="uk-UA"/>
        </w:rPr>
        <w:t>до Запиту</w:t>
      </w:r>
      <w:r w:rsidR="00B12DC6" w:rsidRPr="00B12DC6">
        <w:rPr>
          <w:bCs/>
          <w:spacing w:val="-4"/>
          <w:sz w:val="22"/>
          <w:szCs w:val="22"/>
          <w:lang w:val="uk-UA"/>
        </w:rPr>
        <w:t xml:space="preserve"> 2083ОК</w:t>
      </w:r>
    </w:p>
    <w:p w14:paraId="4AD2427C" w14:textId="4A95F28E" w:rsidR="00B80789" w:rsidRDefault="00E21B7B" w:rsidP="00E21B7B">
      <w:pPr>
        <w:jc w:val="center"/>
        <w:rPr>
          <w:b/>
          <w:bCs/>
          <w:sz w:val="22"/>
          <w:szCs w:val="22"/>
          <w:lang w:val="uk-UA"/>
        </w:rPr>
      </w:pPr>
      <w:r w:rsidRPr="00B12DC6">
        <w:rPr>
          <w:b/>
          <w:bCs/>
          <w:sz w:val="22"/>
          <w:szCs w:val="22"/>
          <w:lang w:val="uk-UA"/>
        </w:rPr>
        <w:t>ТЕХНІЧНЕ ЗАВДАННЯ</w:t>
      </w:r>
    </w:p>
    <w:p w14:paraId="5772F880" w14:textId="77777777" w:rsidR="00B80789" w:rsidRDefault="00B80789" w:rsidP="00992F46">
      <w:pPr>
        <w:jc w:val="right"/>
        <w:rPr>
          <w:b/>
          <w:bCs/>
          <w:sz w:val="22"/>
          <w:szCs w:val="22"/>
          <w:lang w:val="uk-UA"/>
        </w:rPr>
      </w:pPr>
    </w:p>
    <w:p w14:paraId="55DCB985" w14:textId="483FDBF4" w:rsidR="0002389F" w:rsidRPr="003C58B1" w:rsidRDefault="001C09E9" w:rsidP="0002389F">
      <w:pPr>
        <w:pStyle w:val="af0"/>
        <w:numPr>
          <w:ilvl w:val="0"/>
          <w:numId w:val="13"/>
        </w:numPr>
        <w:jc w:val="both"/>
        <w:rPr>
          <w:b/>
          <w:bCs/>
          <w:sz w:val="22"/>
          <w:szCs w:val="22"/>
          <w:lang w:val="uk-UA"/>
        </w:rPr>
      </w:pPr>
      <w:r w:rsidRPr="003C58B1">
        <w:rPr>
          <w:b/>
          <w:bCs/>
          <w:color w:val="000000" w:themeColor="text1"/>
          <w:sz w:val="22"/>
          <w:szCs w:val="22"/>
          <w:lang w:val="uk-UA"/>
        </w:rPr>
        <w:t>ЗАГАЛЬНА ІНФОРМАЦІЯ</w:t>
      </w:r>
      <w:r w:rsidRPr="003C58B1">
        <w:rPr>
          <w:b/>
          <w:bCs/>
          <w:sz w:val="22"/>
          <w:szCs w:val="22"/>
          <w:lang w:val="uk-UA"/>
        </w:rPr>
        <w:t xml:space="preserve"> </w:t>
      </w:r>
    </w:p>
    <w:p w14:paraId="5777E987" w14:textId="0C38CAC2" w:rsidR="00E2752E" w:rsidRPr="003B49CC" w:rsidRDefault="0066207C" w:rsidP="0066207C">
      <w:pPr>
        <w:ind w:firstLine="284"/>
        <w:jc w:val="both"/>
        <w:rPr>
          <w:b/>
          <w:bCs/>
          <w:sz w:val="22"/>
          <w:szCs w:val="22"/>
          <w:lang w:val="uk-UA"/>
        </w:rPr>
      </w:pPr>
      <w:r w:rsidRPr="003B49CC">
        <w:rPr>
          <w:color w:val="000000" w:themeColor="text1"/>
          <w:sz w:val="22"/>
          <w:szCs w:val="22"/>
          <w:lang w:val="uk-UA"/>
        </w:rPr>
        <w:t>Товариство Червоного Хреста України (ТЧХУ) оголошує конкурс на місцеву закупівлю з метою з</w:t>
      </w:r>
      <w:r w:rsidR="00E2752E" w:rsidRPr="003B49CC">
        <w:rPr>
          <w:b/>
          <w:bCs/>
          <w:sz w:val="22"/>
          <w:szCs w:val="22"/>
          <w:lang w:val="uk-UA"/>
        </w:rPr>
        <w:t>алучення компетентного та акредитованого органу сертифікації для проведення:</w:t>
      </w:r>
    </w:p>
    <w:p w14:paraId="2E46CF3D" w14:textId="77777777" w:rsidR="00E2752E" w:rsidRPr="003B49CC" w:rsidRDefault="00E2752E" w:rsidP="00776438">
      <w:pPr>
        <w:ind w:firstLine="426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зовнішнього аудиту чинної системи протидії хабарництву;</w:t>
      </w:r>
    </w:p>
    <w:p w14:paraId="6D891FEA" w14:textId="55BC3748" w:rsidR="00E2752E" w:rsidRPr="003B49CC" w:rsidRDefault="00E2752E" w:rsidP="00776438">
      <w:pPr>
        <w:ind w:firstLine="426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 xml:space="preserve">• сертифікаційної процедури відповідно до вимог стандарту </w:t>
      </w:r>
      <w:r w:rsidRPr="00E025EA">
        <w:rPr>
          <w:sz w:val="22"/>
          <w:szCs w:val="22"/>
          <w:lang w:val="uk-UA"/>
        </w:rPr>
        <w:t>ISO 37001;</w:t>
      </w:r>
    </w:p>
    <w:p w14:paraId="6616DD77" w14:textId="0A4DD89E" w:rsidR="00E2752E" w:rsidRPr="003B49CC" w:rsidRDefault="00E2752E" w:rsidP="00776438">
      <w:pPr>
        <w:ind w:firstLine="426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видачі міжнародно визнаного сертифіката відповідності у разі успішного</w:t>
      </w:r>
      <w:r w:rsidR="0077643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 xml:space="preserve">проходження аудиту. </w:t>
      </w:r>
    </w:p>
    <w:p w14:paraId="733C8ED1" w14:textId="77777777" w:rsidR="00E2752E" w:rsidRPr="003B49CC" w:rsidRDefault="00E2752E" w:rsidP="00E21B7B">
      <w:pPr>
        <w:jc w:val="both"/>
        <w:rPr>
          <w:b/>
          <w:bCs/>
          <w:sz w:val="22"/>
          <w:szCs w:val="22"/>
          <w:lang w:val="uk-UA"/>
        </w:rPr>
      </w:pPr>
    </w:p>
    <w:p w14:paraId="7E88D653" w14:textId="095EB29E" w:rsidR="00183492" w:rsidRPr="00C13239" w:rsidRDefault="001C09E9" w:rsidP="00C13239">
      <w:pPr>
        <w:pStyle w:val="af0"/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  <w:lang w:val="uk-UA"/>
        </w:rPr>
      </w:pPr>
      <w:r w:rsidRPr="003C58B1">
        <w:rPr>
          <w:b/>
          <w:bCs/>
          <w:sz w:val="22"/>
          <w:szCs w:val="22"/>
          <w:lang w:val="uk-UA"/>
        </w:rPr>
        <w:t>ВИМОГИ ДО ВИКОНАВЦЯ/ОРГАНУ СЕРТИФІКАЦІЇ</w:t>
      </w:r>
    </w:p>
    <w:p w14:paraId="5F47CB90" w14:textId="091FC021" w:rsidR="00E41526" w:rsidRPr="00E025EA" w:rsidRDefault="000A3333" w:rsidP="00E41526">
      <w:pPr>
        <w:pStyle w:val="af0"/>
        <w:numPr>
          <w:ilvl w:val="1"/>
          <w:numId w:val="13"/>
        </w:numPr>
        <w:jc w:val="both"/>
        <w:rPr>
          <w:b/>
          <w:bCs/>
          <w:i/>
          <w:iCs/>
          <w:sz w:val="22"/>
          <w:szCs w:val="22"/>
          <w:lang w:val="uk-UA"/>
        </w:rPr>
      </w:pPr>
      <w:r w:rsidRPr="00E025EA">
        <w:rPr>
          <w:b/>
          <w:bCs/>
          <w:i/>
          <w:iCs/>
          <w:sz w:val="22"/>
          <w:szCs w:val="22"/>
        </w:rPr>
        <w:t xml:space="preserve">Локальна </w:t>
      </w:r>
      <w:r w:rsidRPr="00E025EA">
        <w:rPr>
          <w:b/>
          <w:bCs/>
          <w:i/>
          <w:iCs/>
          <w:sz w:val="22"/>
          <w:szCs w:val="22"/>
          <w:lang w:val="uk-UA"/>
        </w:rPr>
        <w:t>присутність</w:t>
      </w:r>
      <w:r w:rsidR="00E025EA" w:rsidRPr="00E025EA">
        <w:rPr>
          <w:b/>
          <w:bCs/>
          <w:i/>
          <w:iCs/>
          <w:sz w:val="22"/>
          <w:szCs w:val="22"/>
          <w:lang w:val="uk-UA"/>
        </w:rPr>
        <w:t>:</w:t>
      </w:r>
    </w:p>
    <w:p w14:paraId="42274743" w14:textId="5C811677" w:rsidR="00183492" w:rsidRPr="003B49CC" w:rsidRDefault="00183492" w:rsidP="00E41526">
      <w:pPr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 xml:space="preserve">Обов'язкова наявність філії в Україні </w:t>
      </w:r>
      <w:r w:rsidRPr="00933059">
        <w:rPr>
          <w:sz w:val="22"/>
          <w:szCs w:val="22"/>
          <w:lang w:val="uk-UA"/>
        </w:rPr>
        <w:t>або представництва, що дозволяє зменшити витрати на логістику, спростити комунікацію, а також адаптувати аудит до локального контексту. Це також позитивно впливає на вартість і гнучкість у плануванні аудиту.</w:t>
      </w:r>
    </w:p>
    <w:p w14:paraId="1DC24D96" w14:textId="77777777" w:rsidR="00183492" w:rsidRPr="003B49CC" w:rsidRDefault="00183492" w:rsidP="00E21B7B">
      <w:pPr>
        <w:jc w:val="both"/>
        <w:rPr>
          <w:b/>
          <w:bCs/>
          <w:sz w:val="22"/>
          <w:szCs w:val="22"/>
          <w:lang w:val="uk-UA"/>
        </w:rPr>
      </w:pPr>
    </w:p>
    <w:p w14:paraId="7E4F6ED5" w14:textId="1A31C447" w:rsidR="00E21B7B" w:rsidRPr="003C58B1" w:rsidRDefault="00E21B7B" w:rsidP="00E41526">
      <w:pPr>
        <w:pStyle w:val="af0"/>
        <w:numPr>
          <w:ilvl w:val="1"/>
          <w:numId w:val="13"/>
        </w:numPr>
        <w:jc w:val="both"/>
        <w:rPr>
          <w:b/>
          <w:bCs/>
          <w:i/>
          <w:iCs/>
          <w:sz w:val="22"/>
          <w:szCs w:val="22"/>
          <w:lang w:val="uk-UA"/>
        </w:rPr>
      </w:pPr>
      <w:r w:rsidRPr="003C58B1">
        <w:rPr>
          <w:b/>
          <w:bCs/>
          <w:i/>
          <w:iCs/>
          <w:sz w:val="22"/>
          <w:szCs w:val="22"/>
          <w:lang w:val="uk-UA"/>
        </w:rPr>
        <w:t>Акредитація:</w:t>
      </w:r>
    </w:p>
    <w:p w14:paraId="084E7E6E" w14:textId="1FE6B669" w:rsidR="00E21B7B" w:rsidRPr="003B49CC" w:rsidRDefault="00E21B7B" w:rsidP="008003A8">
      <w:pPr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Наявність чинної акредитації національного органу, що є</w:t>
      </w:r>
      <w:r w:rsidR="0077643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учасником Міжнародного форуму з акредитації (IAF);</w:t>
      </w:r>
    </w:p>
    <w:p w14:paraId="4654E5C7" w14:textId="77777777" w:rsidR="00E21B7B" w:rsidRPr="003B49CC" w:rsidRDefault="00E21B7B" w:rsidP="008003A8">
      <w:pPr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Акредитація має охоплювати ISO 37001 відповідно до IAF MLA (Багатостороннє визнання);</w:t>
      </w:r>
    </w:p>
    <w:p w14:paraId="202894B2" w14:textId="5F67551B" w:rsidR="00E21B7B" w:rsidRPr="009F2CA0" w:rsidRDefault="00E21B7B" w:rsidP="008003A8">
      <w:pPr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 xml:space="preserve">• Наявність підтверджень, що можуть бути перевірені через IAF </w:t>
      </w:r>
      <w:proofErr w:type="spellStart"/>
      <w:r w:rsidRPr="003B49CC">
        <w:rPr>
          <w:sz w:val="22"/>
          <w:szCs w:val="22"/>
          <w:lang w:val="uk-UA"/>
        </w:rPr>
        <w:t>CertSearch</w:t>
      </w:r>
      <w:proofErr w:type="spellEnd"/>
      <w:r w:rsidRPr="003B49CC">
        <w:rPr>
          <w:sz w:val="22"/>
          <w:szCs w:val="22"/>
          <w:lang w:val="uk-UA"/>
        </w:rPr>
        <w:t xml:space="preserve"> або</w:t>
      </w:r>
      <w:r w:rsidR="00730461" w:rsidRPr="003B49CC">
        <w:rPr>
          <w:sz w:val="22"/>
          <w:szCs w:val="22"/>
          <w:lang w:val="uk-UA"/>
        </w:rPr>
        <w:t xml:space="preserve"> </w:t>
      </w:r>
      <w:r w:rsidR="00B40CAE" w:rsidRPr="003B49CC">
        <w:rPr>
          <w:sz w:val="22"/>
          <w:szCs w:val="22"/>
          <w:lang w:val="uk-UA"/>
        </w:rPr>
        <w:t>веб-сайт</w:t>
      </w:r>
      <w:r w:rsidRPr="003B49CC">
        <w:rPr>
          <w:sz w:val="22"/>
          <w:szCs w:val="22"/>
          <w:lang w:val="uk-UA"/>
        </w:rPr>
        <w:t xml:space="preserve"> </w:t>
      </w:r>
      <w:proofErr w:type="spellStart"/>
      <w:r w:rsidRPr="003B49CC">
        <w:rPr>
          <w:sz w:val="22"/>
          <w:szCs w:val="22"/>
          <w:lang w:val="uk-UA"/>
        </w:rPr>
        <w:t>акредитуючого</w:t>
      </w:r>
      <w:proofErr w:type="spellEnd"/>
      <w:r w:rsidRPr="003B49CC">
        <w:rPr>
          <w:sz w:val="22"/>
          <w:szCs w:val="22"/>
          <w:lang w:val="uk-UA"/>
        </w:rPr>
        <w:t xml:space="preserve"> органу.</w:t>
      </w:r>
    </w:p>
    <w:p w14:paraId="0734B68B" w14:textId="09F748A8" w:rsidR="003C51F9" w:rsidRPr="003C58B1" w:rsidRDefault="003C51F9" w:rsidP="00E41526">
      <w:pPr>
        <w:pStyle w:val="af0"/>
        <w:numPr>
          <w:ilvl w:val="1"/>
          <w:numId w:val="13"/>
        </w:numPr>
        <w:jc w:val="both"/>
        <w:rPr>
          <w:b/>
          <w:bCs/>
          <w:i/>
          <w:iCs/>
          <w:sz w:val="22"/>
          <w:szCs w:val="22"/>
          <w:lang w:val="uk-UA"/>
        </w:rPr>
      </w:pPr>
      <w:r w:rsidRPr="003C58B1">
        <w:rPr>
          <w:b/>
          <w:bCs/>
          <w:i/>
          <w:iCs/>
          <w:sz w:val="22"/>
          <w:szCs w:val="22"/>
          <w:lang w:val="uk-UA"/>
        </w:rPr>
        <w:t>Досвід:</w:t>
      </w:r>
    </w:p>
    <w:p w14:paraId="324D1C53" w14:textId="7BC25C7C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 xml:space="preserve">• Досвід проведення аудитів у сфері </w:t>
      </w:r>
      <w:proofErr w:type="spellStart"/>
      <w:r w:rsidRPr="003B49CC">
        <w:rPr>
          <w:sz w:val="22"/>
          <w:szCs w:val="22"/>
          <w:lang w:val="uk-UA"/>
        </w:rPr>
        <w:t>комплаєнсу</w:t>
      </w:r>
      <w:proofErr w:type="spellEnd"/>
      <w:r w:rsidRPr="003B49CC">
        <w:rPr>
          <w:sz w:val="22"/>
          <w:szCs w:val="22"/>
          <w:lang w:val="uk-UA"/>
        </w:rPr>
        <w:t>, протидії корупції або</w:t>
      </w:r>
      <w:r w:rsidR="00730461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корпоративного управління, бажано – в міжнародних гуманітарних або</w:t>
      </w:r>
      <w:r w:rsidR="00730461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неурядових організаціях, державних організаціях;</w:t>
      </w:r>
    </w:p>
    <w:p w14:paraId="73753717" w14:textId="0897A9CF" w:rsidR="00E21B7B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 xml:space="preserve">• Наявність сертифікованих провідних аудиторів з відповідним досвідом у </w:t>
      </w:r>
      <w:r w:rsidR="00730461" w:rsidRPr="003B49CC">
        <w:rPr>
          <w:sz w:val="22"/>
          <w:szCs w:val="22"/>
          <w:lang w:val="uk-UA"/>
        </w:rPr>
        <w:t>с</w:t>
      </w:r>
      <w:r w:rsidRPr="003B49CC">
        <w:rPr>
          <w:sz w:val="22"/>
          <w:szCs w:val="22"/>
          <w:lang w:val="uk-UA"/>
        </w:rPr>
        <w:t>кладних або кризових умовах.</w:t>
      </w:r>
    </w:p>
    <w:p w14:paraId="6A8AE8F2" w14:textId="77777777" w:rsidR="003C51F9" w:rsidRPr="003B49CC" w:rsidRDefault="003C51F9" w:rsidP="003C51F9">
      <w:pPr>
        <w:jc w:val="both"/>
        <w:rPr>
          <w:b/>
          <w:bCs/>
          <w:sz w:val="22"/>
          <w:szCs w:val="22"/>
          <w:lang w:val="uk-UA"/>
        </w:rPr>
      </w:pPr>
    </w:p>
    <w:p w14:paraId="68EF2160" w14:textId="6614FE06" w:rsidR="003C51F9" w:rsidRPr="003C58B1" w:rsidRDefault="003C51F9" w:rsidP="00E41526">
      <w:pPr>
        <w:pStyle w:val="af0"/>
        <w:numPr>
          <w:ilvl w:val="1"/>
          <w:numId w:val="13"/>
        </w:numPr>
        <w:jc w:val="both"/>
        <w:rPr>
          <w:b/>
          <w:bCs/>
          <w:i/>
          <w:iCs/>
          <w:sz w:val="22"/>
          <w:szCs w:val="22"/>
          <w:lang w:val="uk-UA"/>
        </w:rPr>
      </w:pPr>
      <w:r w:rsidRPr="003C58B1">
        <w:rPr>
          <w:b/>
          <w:bCs/>
          <w:i/>
          <w:iCs/>
          <w:sz w:val="22"/>
          <w:szCs w:val="22"/>
          <w:lang w:val="uk-UA"/>
        </w:rPr>
        <w:t>Незалежність та етика:</w:t>
      </w:r>
    </w:p>
    <w:p w14:paraId="14147E5D" w14:textId="0DE89625" w:rsidR="003C51F9" w:rsidRPr="003B49CC" w:rsidRDefault="00EC4A04" w:rsidP="003C51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3C51F9" w:rsidRPr="003B49CC">
        <w:rPr>
          <w:sz w:val="22"/>
          <w:szCs w:val="22"/>
          <w:lang w:val="uk-UA"/>
        </w:rPr>
        <w:t>Орган сертифікації не повинен надавати ТЧХУ індивідуалізовані</w:t>
      </w:r>
      <w:r w:rsidR="00E41526" w:rsidRPr="003B49CC">
        <w:rPr>
          <w:sz w:val="22"/>
          <w:szCs w:val="22"/>
          <w:lang w:val="uk-UA"/>
        </w:rPr>
        <w:t xml:space="preserve"> </w:t>
      </w:r>
      <w:r w:rsidR="003C51F9" w:rsidRPr="003B49CC">
        <w:rPr>
          <w:sz w:val="22"/>
          <w:szCs w:val="22"/>
          <w:lang w:val="uk-UA"/>
        </w:rPr>
        <w:t>консультаційні або адаптовані під ТЧХУ тренінгові послуги, пов’язані зі створенням або впровадженням систем управління відповідно до ISO 37001, протягом останніх 2 років, уникаючи тим самим конфлікту інтересів згідно з ISO/IEC 17021-1:2015.</w:t>
      </w:r>
    </w:p>
    <w:p w14:paraId="36E76EA6" w14:textId="77777777" w:rsidR="003C51F9" w:rsidRPr="003B49CC" w:rsidRDefault="003C51F9" w:rsidP="003C51F9">
      <w:pPr>
        <w:jc w:val="both"/>
        <w:rPr>
          <w:sz w:val="22"/>
          <w:szCs w:val="22"/>
          <w:lang w:val="uk-UA"/>
        </w:rPr>
      </w:pPr>
    </w:p>
    <w:p w14:paraId="403E66F5" w14:textId="2D22A21C" w:rsidR="003C51F9" w:rsidRPr="003C58B1" w:rsidRDefault="003C51F9" w:rsidP="00E41526">
      <w:pPr>
        <w:pStyle w:val="af0"/>
        <w:numPr>
          <w:ilvl w:val="1"/>
          <w:numId w:val="13"/>
        </w:numPr>
        <w:jc w:val="both"/>
        <w:rPr>
          <w:b/>
          <w:bCs/>
          <w:i/>
          <w:iCs/>
          <w:sz w:val="22"/>
          <w:szCs w:val="22"/>
          <w:lang w:val="uk-UA"/>
        </w:rPr>
      </w:pPr>
      <w:r w:rsidRPr="003C58B1">
        <w:rPr>
          <w:b/>
          <w:bCs/>
          <w:i/>
          <w:iCs/>
          <w:sz w:val="22"/>
          <w:szCs w:val="22"/>
          <w:lang w:val="uk-UA"/>
        </w:rPr>
        <w:t>Відповідно до ISO/IEC 17021-1:2015, орган сертифікації повинен:</w:t>
      </w:r>
    </w:p>
    <w:p w14:paraId="3500AC08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Бути акредитований органом, визнаним у рамках IAF MLA;</w:t>
      </w:r>
    </w:p>
    <w:p w14:paraId="75D47F60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Мати компетентних, неупереджених та послідовних аудиторів;</w:t>
      </w:r>
    </w:p>
    <w:p w14:paraId="74278939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Використовувати відповідні технічні коди (NACE) для обраних стандартів;</w:t>
      </w:r>
    </w:p>
    <w:p w14:paraId="2BC83995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Уникати конфлікту інтересів (не може сертифікувати системи, які сам будував);</w:t>
      </w:r>
    </w:p>
    <w:p w14:paraId="3B55D5EE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Дотримуватися вимог власної системи менеджменту;</w:t>
      </w:r>
    </w:p>
    <w:p w14:paraId="0E98730E" w14:textId="66FCEC44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Використовувати аудиторів, сертифікованих за ISO 37001, з підтвердженим досвідом.</w:t>
      </w:r>
    </w:p>
    <w:p w14:paraId="0A559F40" w14:textId="77777777" w:rsidR="003C51F9" w:rsidRPr="003B49CC" w:rsidRDefault="003C51F9" w:rsidP="00EC4A04">
      <w:pPr>
        <w:ind w:firstLine="142"/>
        <w:jc w:val="both"/>
        <w:rPr>
          <w:sz w:val="22"/>
          <w:szCs w:val="22"/>
          <w:lang w:val="uk-UA"/>
        </w:rPr>
      </w:pPr>
    </w:p>
    <w:p w14:paraId="7ABBFD6D" w14:textId="1E1ECC87" w:rsidR="0021585F" w:rsidRPr="003C58B1" w:rsidRDefault="001C09E9" w:rsidP="00E41526">
      <w:pPr>
        <w:pStyle w:val="af0"/>
        <w:numPr>
          <w:ilvl w:val="0"/>
          <w:numId w:val="13"/>
        </w:numPr>
        <w:jc w:val="both"/>
        <w:rPr>
          <w:b/>
          <w:bCs/>
          <w:sz w:val="22"/>
          <w:szCs w:val="22"/>
          <w:lang w:val="uk-UA"/>
        </w:rPr>
      </w:pPr>
      <w:r w:rsidRPr="003C58B1">
        <w:rPr>
          <w:b/>
          <w:bCs/>
          <w:color w:val="000000" w:themeColor="text1"/>
          <w:sz w:val="22"/>
          <w:szCs w:val="22"/>
          <w:lang w:val="uk-UA"/>
        </w:rPr>
        <w:t>О</w:t>
      </w:r>
      <w:r w:rsidRPr="003C58B1">
        <w:rPr>
          <w:b/>
          <w:bCs/>
          <w:sz w:val="22"/>
          <w:szCs w:val="22"/>
          <w:lang w:val="uk-UA"/>
        </w:rPr>
        <w:t>БСЯГ РОБІТ ТА ОЧІКУВАНІ РЕЗУЛЬТАТИ:</w:t>
      </w:r>
    </w:p>
    <w:p w14:paraId="18F62E18" w14:textId="77777777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Провести аналіз обсягу та документації чинних систем управління;</w:t>
      </w:r>
    </w:p>
    <w:p w14:paraId="37530CFC" w14:textId="77777777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Провести аудит етапу 1 (оцінка готовності) та виявити основні розриви;</w:t>
      </w:r>
    </w:p>
    <w:p w14:paraId="3389C063" w14:textId="7279DAD2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Провести аудит етапу 2 (сертифікаційний аудит) та оцінити відповідність</w:t>
      </w:r>
      <w:r w:rsidR="00CF0CB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системи стандарту(</w:t>
      </w:r>
      <w:proofErr w:type="spellStart"/>
      <w:r w:rsidRPr="003B49CC">
        <w:rPr>
          <w:sz w:val="22"/>
          <w:szCs w:val="22"/>
          <w:lang w:val="uk-UA"/>
        </w:rPr>
        <w:t>ам</w:t>
      </w:r>
      <w:proofErr w:type="spellEnd"/>
      <w:r w:rsidRPr="003B49CC">
        <w:rPr>
          <w:sz w:val="22"/>
          <w:szCs w:val="22"/>
          <w:lang w:val="uk-UA"/>
        </w:rPr>
        <w:t>);</w:t>
      </w:r>
    </w:p>
    <w:p w14:paraId="7AB45CA6" w14:textId="2F8337FB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Надати детальний аудиторський звіт, включаючи невідповідності (за</w:t>
      </w:r>
      <w:r w:rsidR="00CF0CB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наявності) та можливості для покращення;</w:t>
      </w:r>
    </w:p>
    <w:p w14:paraId="3C5CF585" w14:textId="6AED3C39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Видати сертифікат відповідності, дійсний протягом 3 років, із рекомендаціями</w:t>
      </w:r>
      <w:r w:rsidR="00CF0CB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щодо щорічних наглядових аудитів;</w:t>
      </w:r>
    </w:p>
    <w:p w14:paraId="254C4C69" w14:textId="23CD1458" w:rsidR="0021585F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Забезпечити постійне консультування з питань тлумачення положень стандарту</w:t>
      </w:r>
      <w:r w:rsidR="00CF0CB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під час сертифікаційного періоду;</w:t>
      </w:r>
    </w:p>
    <w:p w14:paraId="33DDA122" w14:textId="5896F395" w:rsidR="003C51F9" w:rsidRPr="003B49CC" w:rsidRDefault="0021585F" w:rsidP="00EC4A04">
      <w:pPr>
        <w:ind w:firstLine="142"/>
        <w:jc w:val="both"/>
        <w:rPr>
          <w:sz w:val="22"/>
          <w:szCs w:val="22"/>
          <w:lang w:val="uk-UA"/>
        </w:rPr>
      </w:pPr>
      <w:r w:rsidRPr="003B49CC">
        <w:rPr>
          <w:sz w:val="22"/>
          <w:szCs w:val="22"/>
          <w:lang w:val="uk-UA"/>
        </w:rPr>
        <w:t>• Гарантувати незалежність, неупередженість та конфіденційність протягом</w:t>
      </w:r>
      <w:r w:rsidR="00CF0CB8" w:rsidRPr="003B49CC">
        <w:rPr>
          <w:sz w:val="22"/>
          <w:szCs w:val="22"/>
          <w:lang w:val="uk-UA"/>
        </w:rPr>
        <w:t xml:space="preserve"> </w:t>
      </w:r>
      <w:r w:rsidRPr="003B49CC">
        <w:rPr>
          <w:sz w:val="22"/>
          <w:szCs w:val="22"/>
          <w:lang w:val="uk-UA"/>
        </w:rPr>
        <w:t>усього процесу.</w:t>
      </w:r>
    </w:p>
    <w:p w14:paraId="4D09BF78" w14:textId="77777777" w:rsidR="00894871" w:rsidRPr="003B49CC" w:rsidRDefault="00894871" w:rsidP="00894871">
      <w:pPr>
        <w:ind w:firstLine="357"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4E58F74F" w14:textId="199D927F" w:rsidR="00894871" w:rsidRDefault="00894871" w:rsidP="00894871">
      <w:pPr>
        <w:ind w:firstLine="357"/>
        <w:jc w:val="both"/>
        <w:rPr>
          <w:i/>
          <w:iCs/>
          <w:color w:val="000000" w:themeColor="text1"/>
          <w:spacing w:val="-4"/>
          <w:sz w:val="20"/>
          <w:szCs w:val="20"/>
          <w:lang w:val="uk-UA"/>
        </w:rPr>
      </w:pPr>
      <w:r w:rsidRPr="00F0138B">
        <w:rPr>
          <w:rFonts w:eastAsia="Arial Unicode MS"/>
          <w:i/>
          <w:iCs/>
          <w:color w:val="000000" w:themeColor="text1"/>
          <w:sz w:val="20"/>
          <w:szCs w:val="20"/>
          <w:lang w:val="uk-UA"/>
        </w:rPr>
        <w:t>Подаючи свою пропозицію ми пого</w:t>
      </w:r>
      <w:r w:rsidRPr="00F0138B">
        <w:rPr>
          <w:i/>
          <w:iCs/>
          <w:color w:val="000000" w:themeColor="text1"/>
          <w:spacing w:val="-4"/>
          <w:sz w:val="20"/>
          <w:szCs w:val="20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5B2B7391" w14:textId="77777777" w:rsidR="00C13239" w:rsidRPr="00F0138B" w:rsidRDefault="00C13239" w:rsidP="00894871">
      <w:pPr>
        <w:ind w:firstLine="357"/>
        <w:jc w:val="both"/>
        <w:rPr>
          <w:i/>
          <w:iCs/>
          <w:color w:val="000000" w:themeColor="text1"/>
          <w:spacing w:val="-4"/>
          <w:sz w:val="20"/>
          <w:szCs w:val="20"/>
          <w:lang w:val="uk-UA"/>
        </w:rPr>
      </w:pPr>
    </w:p>
    <w:p w14:paraId="3377CC31" w14:textId="77777777" w:rsidR="00894871" w:rsidRPr="001C43D2" w:rsidRDefault="00894871" w:rsidP="00894871">
      <w:pPr>
        <w:ind w:left="540" w:firstLine="420"/>
        <w:textAlignment w:val="baseline"/>
        <w:rPr>
          <w:sz w:val="20"/>
          <w:szCs w:val="20"/>
          <w:lang w:val="uk-UA" w:eastAsia="uk-UA"/>
        </w:rPr>
      </w:pPr>
      <w:r w:rsidRPr="001C43D2">
        <w:rPr>
          <w:sz w:val="20"/>
          <w:szCs w:val="20"/>
          <w:lang w:val="uk-UA" w:eastAsia="uk-UA"/>
        </w:rPr>
        <w:t>Керівник організації/ФОП:</w:t>
      </w:r>
      <w:r w:rsidRPr="001C43D2">
        <w:rPr>
          <w:sz w:val="20"/>
          <w:szCs w:val="20"/>
          <w:lang w:val="uk-UA" w:eastAsia="uk-UA"/>
        </w:rPr>
        <w:tab/>
        <w:t>_________________________ ( ____________________) </w:t>
      </w:r>
    </w:p>
    <w:p w14:paraId="15E13AEA" w14:textId="77777777" w:rsidR="00894871" w:rsidRPr="001C43D2" w:rsidRDefault="00894871" w:rsidP="00894871">
      <w:pPr>
        <w:ind w:left="540" w:firstLine="705"/>
        <w:textAlignment w:val="baseline"/>
        <w:rPr>
          <w:sz w:val="20"/>
          <w:szCs w:val="20"/>
          <w:lang w:val="uk-UA" w:eastAsia="uk-UA"/>
        </w:rPr>
      </w:pPr>
      <w:r w:rsidRPr="001C43D2">
        <w:rPr>
          <w:sz w:val="20"/>
          <w:szCs w:val="20"/>
          <w:lang w:val="uk-UA" w:eastAsia="uk-UA"/>
        </w:rPr>
        <w:t> МП                                                         підпис</w:t>
      </w:r>
      <w:r w:rsidRPr="001C43D2">
        <w:rPr>
          <w:sz w:val="20"/>
          <w:szCs w:val="20"/>
          <w:lang w:val="uk-UA" w:eastAsia="uk-UA"/>
        </w:rPr>
        <w:tab/>
      </w:r>
      <w:r w:rsidRPr="001C43D2">
        <w:rPr>
          <w:sz w:val="20"/>
          <w:szCs w:val="20"/>
          <w:lang w:val="uk-UA" w:eastAsia="uk-UA"/>
        </w:rPr>
        <w:tab/>
      </w:r>
      <w:r w:rsidRPr="001C43D2">
        <w:rPr>
          <w:sz w:val="20"/>
          <w:szCs w:val="20"/>
          <w:lang w:val="uk-UA" w:eastAsia="uk-UA"/>
        </w:rPr>
        <w:tab/>
        <w:t>ПІБ </w:t>
      </w:r>
    </w:p>
    <w:p w14:paraId="4458A32F" w14:textId="77777777" w:rsidR="001C43D2" w:rsidRPr="00057652" w:rsidRDefault="00EE2761" w:rsidP="00992F46">
      <w:pPr>
        <w:jc w:val="right"/>
        <w:rPr>
          <w:b/>
          <w:spacing w:val="-4"/>
          <w:sz w:val="22"/>
          <w:szCs w:val="22"/>
          <w:lang w:val="uk-UA"/>
        </w:rPr>
      </w:pPr>
      <w:r w:rsidRPr="00057652">
        <w:rPr>
          <w:b/>
          <w:spacing w:val="-4"/>
          <w:sz w:val="22"/>
          <w:szCs w:val="22"/>
          <w:lang w:val="uk-UA"/>
        </w:rPr>
        <w:lastRenderedPageBreak/>
        <w:t xml:space="preserve">Додаток </w:t>
      </w:r>
      <w:r w:rsidR="00DD2265" w:rsidRPr="00057652">
        <w:rPr>
          <w:b/>
          <w:spacing w:val="-4"/>
          <w:sz w:val="22"/>
          <w:szCs w:val="22"/>
          <w:lang w:val="uk-UA"/>
        </w:rPr>
        <w:t>№</w:t>
      </w:r>
      <w:r w:rsidR="00B80789" w:rsidRPr="00057652">
        <w:rPr>
          <w:b/>
          <w:spacing w:val="-4"/>
          <w:sz w:val="22"/>
          <w:szCs w:val="22"/>
          <w:lang w:val="uk-UA"/>
        </w:rPr>
        <w:t>2</w:t>
      </w:r>
      <w:r w:rsidRPr="00057652">
        <w:rPr>
          <w:b/>
          <w:spacing w:val="-4"/>
          <w:sz w:val="22"/>
          <w:szCs w:val="22"/>
          <w:lang w:val="uk-UA"/>
        </w:rPr>
        <w:t xml:space="preserve"> </w:t>
      </w:r>
    </w:p>
    <w:p w14:paraId="74D28447" w14:textId="77777777" w:rsidR="001C43D2" w:rsidRPr="00057652" w:rsidRDefault="001C43D2" w:rsidP="001C43D2">
      <w:pPr>
        <w:jc w:val="right"/>
        <w:rPr>
          <w:bCs/>
          <w:spacing w:val="-4"/>
          <w:sz w:val="22"/>
          <w:szCs w:val="22"/>
          <w:lang w:val="uk-UA"/>
        </w:rPr>
      </w:pPr>
      <w:r w:rsidRPr="00057652">
        <w:rPr>
          <w:bCs/>
          <w:spacing w:val="-4"/>
          <w:sz w:val="22"/>
          <w:szCs w:val="22"/>
          <w:lang w:val="uk-UA"/>
        </w:rPr>
        <w:t>до Запиту 2083ОК</w:t>
      </w:r>
    </w:p>
    <w:p w14:paraId="70C5F82F" w14:textId="3D442649" w:rsidR="002B131F" w:rsidRPr="00057652" w:rsidRDefault="004441EC" w:rsidP="002B131F">
      <w:pPr>
        <w:jc w:val="center"/>
        <w:rPr>
          <w:b/>
          <w:spacing w:val="-4"/>
          <w:sz w:val="22"/>
          <w:szCs w:val="22"/>
          <w:lang w:val="uk-UA"/>
        </w:rPr>
      </w:pPr>
      <w:r w:rsidRPr="00057652">
        <w:rPr>
          <w:b/>
          <w:spacing w:val="-4"/>
          <w:sz w:val="22"/>
          <w:szCs w:val="22"/>
          <w:lang w:val="uk-UA"/>
        </w:rPr>
        <w:t>ФОРМА ЦІНОВОЇ ПРОПОЗИЦІЇ</w:t>
      </w:r>
    </w:p>
    <w:p w14:paraId="2EB66287" w14:textId="77777777" w:rsidR="001C43D2" w:rsidRPr="00057652" w:rsidRDefault="001C43D2" w:rsidP="001C43D2">
      <w:pPr>
        <w:jc w:val="right"/>
        <w:rPr>
          <w:bCs/>
          <w:sz w:val="22"/>
          <w:szCs w:val="22"/>
          <w:lang w:val="uk-UA"/>
        </w:rPr>
      </w:pPr>
    </w:p>
    <w:p w14:paraId="1CB8F11A" w14:textId="2F06F6ED" w:rsidR="002B131F" w:rsidRDefault="00EE2761" w:rsidP="00EE2761">
      <w:pPr>
        <w:ind w:left="142" w:firstLine="284"/>
        <w:jc w:val="both"/>
        <w:rPr>
          <w:sz w:val="22"/>
          <w:szCs w:val="22"/>
          <w:lang w:val="uk-UA"/>
        </w:rPr>
      </w:pPr>
      <w:r w:rsidRPr="00057652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_________________________________________________ </w:t>
      </w:r>
      <w:r w:rsidRPr="00057652">
        <w:rPr>
          <w:rStyle w:val="normaltextrun"/>
          <w:i/>
          <w:iCs/>
          <w:color w:val="000000"/>
          <w:sz w:val="22"/>
          <w:szCs w:val="22"/>
          <w:shd w:val="clear" w:color="auto" w:fill="FFFFFF"/>
          <w:lang w:val="uk-UA"/>
        </w:rPr>
        <w:t>(назва підприємства),</w:t>
      </w:r>
      <w:r w:rsidRPr="00057652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 яка надає свою цінову пропозицію щодо участі у </w:t>
      </w:r>
      <w:r w:rsidR="00992F46" w:rsidRPr="00057652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>місцевій закупівлі</w:t>
      </w:r>
      <w:r w:rsidRPr="00057652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2B131F" w:rsidRPr="00057652">
        <w:rPr>
          <w:sz w:val="22"/>
          <w:szCs w:val="22"/>
          <w:lang w:val="uk-UA"/>
        </w:rPr>
        <w:t>закупівлю послуг з проведення зовнішньої сертифікації за стандартом: ISO 37001 – Система управління протидією хабарництву.</w:t>
      </w:r>
    </w:p>
    <w:p w14:paraId="4DBB8277" w14:textId="77777777" w:rsidR="002B131F" w:rsidRDefault="002B131F" w:rsidP="00EE2761">
      <w:pPr>
        <w:ind w:left="142" w:firstLine="284"/>
        <w:jc w:val="both"/>
        <w:rPr>
          <w:rStyle w:val="eop"/>
          <w:color w:val="747474"/>
          <w:sz w:val="22"/>
          <w:szCs w:val="22"/>
          <w:shd w:val="clear" w:color="auto" w:fill="FFFFFF"/>
          <w:lang w:val="uk-UA"/>
        </w:rPr>
      </w:pPr>
    </w:p>
    <w:p w14:paraId="1255F043" w14:textId="7E062B63" w:rsidR="00EE2761" w:rsidRDefault="00EE2761" w:rsidP="00EE2761">
      <w:pPr>
        <w:ind w:left="142" w:firstLine="284"/>
        <w:jc w:val="both"/>
        <w:rPr>
          <w:rStyle w:val="eop"/>
          <w:color w:val="747474"/>
          <w:sz w:val="22"/>
          <w:szCs w:val="22"/>
          <w:shd w:val="clear" w:color="auto" w:fill="FFFFFF"/>
          <w:lang w:val="uk-UA"/>
        </w:rPr>
      </w:pPr>
      <w:r>
        <w:rPr>
          <w:rStyle w:val="eop"/>
          <w:color w:val="747474"/>
          <w:sz w:val="22"/>
          <w:szCs w:val="22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140"/>
      </w:tblGrid>
      <w:tr w:rsidR="00EE2761" w14:paraId="6015C880" w14:textId="77777777" w:rsidTr="00EE2761">
        <w:trPr>
          <w:trHeight w:val="150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EECC5" w14:textId="77777777" w:rsidR="00EE2761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підприємство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DFE69" w14:textId="77777777" w:rsidR="00EE2761" w:rsidRPr="00EC1C28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 w:rsidRPr="00EC1C28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11A9F2CE" w14:textId="77777777" w:rsidTr="00EE2761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9C5D8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7C628" w14:textId="77777777" w:rsidR="00EE2761" w:rsidRPr="00EC1C28" w:rsidRDefault="00EE2761" w:rsidP="00EE2761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Ідентифікаційний код за ЄДРПОУ</w:t>
            </w:r>
            <w:r w:rsidRPr="00EC1C28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698B1BB2" w14:textId="77777777" w:rsidTr="00EE2761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48F7E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1B9A0" w14:textId="77777777" w:rsidR="00EE2761" w:rsidRPr="00EC1C28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 w:rsidRPr="00EC1C28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3500B31E" w14:textId="77777777" w:rsidTr="00EE2761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25D13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95A7A" w14:textId="77777777" w:rsidR="00EE2761" w:rsidRPr="00EC1C28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Банківські реквізити</w:t>
            </w:r>
            <w:r w:rsidRPr="00EC1C28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  <w:tr w:rsidR="00EE2761" w14:paraId="20463EFC" w14:textId="77777777" w:rsidTr="00EE2761">
        <w:trPr>
          <w:trHeight w:val="40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45399" w14:textId="77777777" w:rsidR="00EE2761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7FC49" w14:textId="77777777" w:rsidR="00EE2761" w:rsidRPr="00EC1C28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e</w:t>
            </w:r>
            <w:r w:rsidRPr="00EC1C28">
              <w:rPr>
                <w:rStyle w:val="normaltextrun"/>
                <w:i/>
                <w:iCs/>
                <w:sz w:val="22"/>
                <w:szCs w:val="22"/>
              </w:rPr>
              <w:t>-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mail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, контактний телефон).</w:t>
            </w:r>
            <w:r w:rsidRPr="00EC1C28">
              <w:rPr>
                <w:rStyle w:val="eop"/>
                <w:i/>
                <w:iCs/>
                <w:sz w:val="22"/>
                <w:szCs w:val="22"/>
              </w:rPr>
              <w:t> </w:t>
            </w:r>
          </w:p>
        </w:tc>
      </w:tr>
    </w:tbl>
    <w:p w14:paraId="41EB0172" w14:textId="77777777" w:rsidR="00EE2761" w:rsidRDefault="00EE2761" w:rsidP="00EE2761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5DF8B7AE" w14:textId="77777777" w:rsidR="00CA4765" w:rsidRPr="00CA4765" w:rsidRDefault="00CA4765" w:rsidP="00CA4765">
      <w:pPr>
        <w:ind w:left="142" w:firstLine="284"/>
        <w:jc w:val="both"/>
        <w:rPr>
          <w:b/>
          <w:bCs/>
          <w:spacing w:val="-4"/>
          <w:sz w:val="22"/>
          <w:szCs w:val="22"/>
          <w:u w:val="single"/>
          <w:lang w:val="uk-UA"/>
        </w:rPr>
      </w:pPr>
      <w:r w:rsidRPr="00CA4765">
        <w:rPr>
          <w:b/>
          <w:bCs/>
          <w:spacing w:val="-4"/>
          <w:sz w:val="22"/>
          <w:szCs w:val="22"/>
          <w:u w:val="single"/>
          <w:lang w:val="uk-UA"/>
        </w:rPr>
        <w:t>УМОВИ:</w:t>
      </w:r>
    </w:p>
    <w:p w14:paraId="33DF9D10" w14:textId="3E0A75FD" w:rsidR="00CA4765" w:rsidRPr="00CA4765" w:rsidRDefault="00CA4765" w:rsidP="00CA4765">
      <w:pPr>
        <w:ind w:firstLine="142"/>
        <w:jc w:val="both"/>
        <w:rPr>
          <w:i/>
          <w:iCs/>
          <w:spacing w:val="-4"/>
          <w:sz w:val="22"/>
          <w:szCs w:val="22"/>
          <w:lang w:val="uk-UA"/>
        </w:rPr>
      </w:pPr>
      <w:r w:rsidRPr="00CA4765">
        <w:rPr>
          <w:i/>
          <w:iCs/>
          <w:spacing w:val="-4"/>
          <w:sz w:val="22"/>
          <w:szCs w:val="22"/>
          <w:lang w:val="uk-UA"/>
        </w:rPr>
        <w:t>Вважається, що Учасник повністю розуміє обсяг надання послуг та гарантує, що всі необхідні основні, супутні та допоміжні послуги та матеріали включені до тендерної пропозиції.</w:t>
      </w:r>
    </w:p>
    <w:p w14:paraId="24993C11" w14:textId="77777777" w:rsidR="00CA4765" w:rsidRPr="00CA4765" w:rsidRDefault="00CA4765" w:rsidP="00CA4765">
      <w:pPr>
        <w:ind w:firstLine="142"/>
        <w:jc w:val="both"/>
        <w:rPr>
          <w:i/>
          <w:iCs/>
          <w:spacing w:val="-4"/>
          <w:sz w:val="22"/>
          <w:szCs w:val="22"/>
          <w:lang w:val="uk-UA"/>
        </w:rPr>
      </w:pPr>
      <w:r w:rsidRPr="00CA4765">
        <w:rPr>
          <w:i/>
          <w:iCs/>
          <w:spacing w:val="-4"/>
          <w:sz w:val="22"/>
          <w:szCs w:val="22"/>
          <w:lang w:val="uk-UA"/>
        </w:rPr>
        <w:t xml:space="preserve">Ціна пропозиції враховує усі податки, мита, інше у відповідності до законодавства України. </w:t>
      </w:r>
    </w:p>
    <w:p w14:paraId="2D919926" w14:textId="25A21612" w:rsidR="00CA4765" w:rsidRPr="00CA4765" w:rsidRDefault="00CA4765" w:rsidP="00CA4765">
      <w:pPr>
        <w:ind w:firstLine="142"/>
        <w:jc w:val="both"/>
        <w:rPr>
          <w:i/>
          <w:iCs/>
          <w:spacing w:val="-4"/>
          <w:sz w:val="22"/>
          <w:szCs w:val="22"/>
          <w:lang w:val="uk-UA"/>
        </w:rPr>
      </w:pPr>
      <w:r w:rsidRPr="00CA4765">
        <w:rPr>
          <w:i/>
          <w:iCs/>
          <w:spacing w:val="-4"/>
          <w:sz w:val="22"/>
          <w:szCs w:val="22"/>
          <w:lang w:val="uk-UA"/>
        </w:rPr>
        <w:t>Ціна пропозиції враховує адміністративні витрати, транспортні витрати  тощо (якщо застосовуються).</w:t>
      </w:r>
    </w:p>
    <w:p w14:paraId="6555A3F7" w14:textId="77777777" w:rsidR="00CA4765" w:rsidRDefault="00CA4765" w:rsidP="00CA4765">
      <w:pPr>
        <w:jc w:val="both"/>
        <w:rPr>
          <w:spacing w:val="-4"/>
          <w:sz w:val="22"/>
          <w:szCs w:val="22"/>
          <w:lang w:val="uk-UA"/>
        </w:rPr>
      </w:pPr>
    </w:p>
    <w:tbl>
      <w:tblPr>
        <w:tblW w:w="10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4494"/>
        <w:gridCol w:w="2854"/>
        <w:gridCol w:w="2539"/>
      </w:tblGrid>
      <w:tr w:rsidR="0002689E" w14:paraId="218190A8" w14:textId="77777777" w:rsidTr="00057652">
        <w:trPr>
          <w:trHeight w:val="840"/>
        </w:trPr>
        <w:tc>
          <w:tcPr>
            <w:tcW w:w="311" w:type="dxa"/>
            <w:vMerge w:val="restart"/>
            <w:shd w:val="clear" w:color="auto" w:fill="E8E8E8" w:themeFill="background2"/>
            <w:vAlign w:val="center"/>
            <w:hideMark/>
          </w:tcPr>
          <w:p w14:paraId="6FA33938" w14:textId="77777777" w:rsidR="0002689E" w:rsidRDefault="0002689E" w:rsidP="00F05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494" w:type="dxa"/>
            <w:vMerge w:val="restart"/>
            <w:shd w:val="clear" w:color="auto" w:fill="E8E8E8" w:themeFill="background2"/>
            <w:vAlign w:val="center"/>
            <w:hideMark/>
          </w:tcPr>
          <w:p w14:paraId="4BF958AE" w14:textId="000022CC" w:rsidR="0002689E" w:rsidRDefault="0002689E" w:rsidP="000253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Найменування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54" w:type="dxa"/>
            <w:vMerge w:val="restart"/>
            <w:shd w:val="clear" w:color="auto" w:fill="E8E8E8" w:themeFill="background2"/>
            <w:vAlign w:val="center"/>
            <w:hideMark/>
          </w:tcPr>
          <w:p w14:paraId="255E070B" w14:textId="77777777" w:rsidR="0002689E" w:rsidRDefault="0002689E" w:rsidP="00F05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К-сть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39" w:type="dxa"/>
            <w:vMerge w:val="restart"/>
            <w:shd w:val="clear" w:color="auto" w:fill="E8E8E8" w:themeFill="background2"/>
            <w:vAlign w:val="center"/>
            <w:hideMark/>
          </w:tcPr>
          <w:p w14:paraId="5CBDB049" w14:textId="5B5A65D1" w:rsidR="0002689E" w:rsidRDefault="0002689E" w:rsidP="00F05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Вартість </w:t>
            </w:r>
          </w:p>
          <w:p w14:paraId="5A8C7817" w14:textId="77777777" w:rsidR="0002689E" w:rsidRPr="007744FD" w:rsidRDefault="0002689E" w:rsidP="00F05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uk-UA"/>
              </w:rPr>
            </w:pPr>
            <w:r w:rsidRPr="007744FD">
              <w:rPr>
                <w:rStyle w:val="normaltextrun"/>
                <w:sz w:val="20"/>
                <w:szCs w:val="20"/>
                <w:lang w:val="uk-UA"/>
              </w:rPr>
              <w:t>(</w:t>
            </w:r>
            <w:r w:rsidRPr="007744FD">
              <w:rPr>
                <w:rStyle w:val="normaltextrun"/>
                <w:i/>
                <w:iCs/>
                <w:sz w:val="20"/>
                <w:szCs w:val="20"/>
                <w:lang w:val="uk-UA"/>
              </w:rPr>
              <w:t>з урахуванням всіх податків і зборів</w:t>
            </w:r>
            <w:r w:rsidRPr="007744FD">
              <w:rPr>
                <w:rStyle w:val="normaltextrun"/>
                <w:sz w:val="20"/>
                <w:szCs w:val="20"/>
              </w:rPr>
              <w:t>)</w:t>
            </w:r>
            <w:r w:rsidRPr="007744FD">
              <w:rPr>
                <w:rStyle w:val="normaltextrun"/>
                <w:sz w:val="20"/>
                <w:szCs w:val="20"/>
                <w:lang w:val="uk-UA"/>
              </w:rPr>
              <w:t xml:space="preserve"> </w:t>
            </w:r>
          </w:p>
          <w:p w14:paraId="76CFEB44" w14:textId="3600DF8A" w:rsidR="0002689E" w:rsidRDefault="0002689E" w:rsidP="00F05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02689E" w14:paraId="327B33C5" w14:textId="77777777" w:rsidTr="00057652">
        <w:trPr>
          <w:trHeight w:val="276"/>
        </w:trPr>
        <w:tc>
          <w:tcPr>
            <w:tcW w:w="0" w:type="auto"/>
            <w:vMerge/>
            <w:shd w:val="clear" w:color="auto" w:fill="E8E8E8" w:themeFill="background2"/>
            <w:vAlign w:val="center"/>
            <w:hideMark/>
          </w:tcPr>
          <w:p w14:paraId="029747BD" w14:textId="77777777" w:rsidR="0002689E" w:rsidRDefault="0002689E">
            <w:pPr>
              <w:rPr>
                <w:sz w:val="22"/>
                <w:szCs w:val="22"/>
              </w:rPr>
            </w:pPr>
          </w:p>
        </w:tc>
        <w:tc>
          <w:tcPr>
            <w:tcW w:w="4494" w:type="dxa"/>
            <w:vMerge/>
            <w:shd w:val="clear" w:color="auto" w:fill="E8E8E8" w:themeFill="background2"/>
            <w:vAlign w:val="center"/>
            <w:hideMark/>
          </w:tcPr>
          <w:p w14:paraId="00A7D4D0" w14:textId="77777777" w:rsidR="0002689E" w:rsidRDefault="0002689E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  <w:vMerge/>
            <w:shd w:val="clear" w:color="auto" w:fill="E8E8E8" w:themeFill="background2"/>
            <w:vAlign w:val="center"/>
            <w:hideMark/>
          </w:tcPr>
          <w:p w14:paraId="26F899FB" w14:textId="77777777" w:rsidR="0002689E" w:rsidRDefault="0002689E">
            <w:pPr>
              <w:rPr>
                <w:sz w:val="22"/>
                <w:szCs w:val="22"/>
              </w:rPr>
            </w:pPr>
          </w:p>
        </w:tc>
        <w:tc>
          <w:tcPr>
            <w:tcW w:w="2539" w:type="dxa"/>
            <w:vMerge/>
            <w:shd w:val="clear" w:color="auto" w:fill="E8E8E8" w:themeFill="background2"/>
            <w:vAlign w:val="center"/>
            <w:hideMark/>
          </w:tcPr>
          <w:p w14:paraId="4188A6FE" w14:textId="77777777" w:rsidR="0002689E" w:rsidRDefault="0002689E">
            <w:pPr>
              <w:rPr>
                <w:sz w:val="22"/>
                <w:szCs w:val="22"/>
              </w:rPr>
            </w:pPr>
          </w:p>
        </w:tc>
      </w:tr>
      <w:tr w:rsidR="0002689E" w14:paraId="7717A048" w14:textId="77777777" w:rsidTr="00057652">
        <w:trPr>
          <w:trHeight w:val="1142"/>
        </w:trPr>
        <w:tc>
          <w:tcPr>
            <w:tcW w:w="311" w:type="dxa"/>
            <w:vAlign w:val="center"/>
            <w:hideMark/>
          </w:tcPr>
          <w:p w14:paraId="3B7DC9B5" w14:textId="77777777" w:rsidR="0002689E" w:rsidRDefault="0002689E" w:rsidP="00BA32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494" w:type="dxa"/>
            <w:vAlign w:val="center"/>
            <w:hideMark/>
          </w:tcPr>
          <w:p w14:paraId="63B006FC" w14:textId="5D4F7296" w:rsidR="001335C7" w:rsidRPr="001335C7" w:rsidRDefault="0002689E" w:rsidP="0005765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7E70A2">
              <w:rPr>
                <w:bCs/>
                <w:sz w:val="22"/>
                <w:szCs w:val="22"/>
                <w:lang w:val="uk-UA"/>
              </w:rPr>
              <w:t>Проведення зовнішньої сертифікації</w:t>
            </w:r>
            <w:r w:rsidR="00057652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7E70A2">
              <w:rPr>
                <w:bCs/>
                <w:sz w:val="22"/>
                <w:szCs w:val="22"/>
                <w:lang w:val="uk-UA"/>
              </w:rPr>
              <w:t>за стандартом: ISO 37001 – Система управління протидією хабарництву</w:t>
            </w:r>
            <w:r w:rsidR="001335C7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854" w:type="dxa"/>
            <w:vAlign w:val="center"/>
            <w:hideMark/>
          </w:tcPr>
          <w:p w14:paraId="7A6CEE47" w14:textId="23D3745D" w:rsidR="0002689E" w:rsidRPr="00057652" w:rsidRDefault="0002689E" w:rsidP="005B5D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lang w:val="uk-UA"/>
              </w:rPr>
            </w:pPr>
            <w:r w:rsidRPr="00057652">
              <w:rPr>
                <w:rStyle w:val="eop"/>
                <w:b/>
                <w:bCs/>
                <w:sz w:val="22"/>
                <w:szCs w:val="22"/>
                <w:lang w:val="uk-UA"/>
              </w:rPr>
              <w:t>1</w:t>
            </w:r>
            <w:r w:rsidRPr="00057652">
              <w:rPr>
                <w:rStyle w:val="eop"/>
                <w:b/>
                <w:bCs/>
                <w:lang w:val="uk-UA"/>
              </w:rPr>
              <w:t xml:space="preserve"> послуга</w:t>
            </w:r>
          </w:p>
          <w:p w14:paraId="19FFC304" w14:textId="6A4A1933" w:rsidR="00057652" w:rsidRPr="00057652" w:rsidRDefault="00057652" w:rsidP="005B5D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0"/>
                <w:szCs w:val="20"/>
                <w:lang w:val="uk-UA"/>
              </w:rPr>
            </w:pPr>
            <w:r w:rsidRPr="00057652">
              <w:rPr>
                <w:rStyle w:val="eop"/>
                <w:i/>
                <w:iCs/>
                <w:sz w:val="22"/>
                <w:szCs w:val="22"/>
                <w:lang w:val="uk-UA"/>
              </w:rPr>
              <w:t>(враховуючи всі вимоги, вказані в Додатку 1)</w:t>
            </w:r>
          </w:p>
          <w:p w14:paraId="3FFE1A4C" w14:textId="0223D354" w:rsidR="0002689E" w:rsidRDefault="0002689E" w:rsidP="005B5D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9" w:type="dxa"/>
            <w:vAlign w:val="center"/>
            <w:hideMark/>
          </w:tcPr>
          <w:p w14:paraId="46E5C086" w14:textId="50D41B25" w:rsidR="0002689E" w:rsidRPr="001010A5" w:rsidRDefault="0002689E" w:rsidP="00BA329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uk-UA"/>
              </w:rPr>
            </w:pPr>
          </w:p>
        </w:tc>
      </w:tr>
    </w:tbl>
    <w:p w14:paraId="68527B93" w14:textId="3A28B9B5" w:rsidR="007F1FD3" w:rsidRDefault="007F1FD3" w:rsidP="007F1F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  <w:lang w:val="uk-UA"/>
        </w:rPr>
        <w:t xml:space="preserve">* </w:t>
      </w:r>
      <w:r>
        <w:rPr>
          <w:rStyle w:val="normaltextrun"/>
          <w:i/>
          <w:iCs/>
          <w:sz w:val="22"/>
          <w:szCs w:val="22"/>
          <w:lang w:val="uk-UA"/>
        </w:rPr>
        <w:t xml:space="preserve">Товариство Червоного Хреста України є громадською неприбутковою організацією і просить надати </w:t>
      </w:r>
      <w:r w:rsidRPr="00EF5F9F">
        <w:rPr>
          <w:rStyle w:val="normaltextrun"/>
          <w:i/>
          <w:iCs/>
          <w:sz w:val="22"/>
          <w:szCs w:val="22"/>
          <w:lang w:val="uk-UA"/>
        </w:rPr>
        <w:t xml:space="preserve">максимальні знижки </w:t>
      </w:r>
      <w:r w:rsidR="00883CDA" w:rsidRPr="00EF5F9F">
        <w:rPr>
          <w:i/>
          <w:iCs/>
          <w:sz w:val="22"/>
          <w:szCs w:val="22"/>
          <w:lang w:val="uk-UA" w:eastAsia="uk-UA"/>
        </w:rPr>
        <w:t>послуги</w:t>
      </w:r>
      <w:r w:rsidRPr="00EF5F9F">
        <w:rPr>
          <w:rStyle w:val="normaltextrun"/>
          <w:i/>
          <w:iCs/>
          <w:sz w:val="22"/>
          <w:szCs w:val="22"/>
          <w:lang w:val="uk-UA"/>
        </w:rPr>
        <w:t>, вказані</w:t>
      </w:r>
      <w:r>
        <w:rPr>
          <w:rStyle w:val="normaltextrun"/>
          <w:i/>
          <w:iCs/>
          <w:sz w:val="22"/>
          <w:szCs w:val="22"/>
          <w:lang w:val="uk-UA"/>
        </w:rPr>
        <w:t xml:space="preserve"> у ціновому запиті.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3C736A3D" w14:textId="77777777" w:rsidR="007F1FD3" w:rsidRDefault="007F1FD3" w:rsidP="007F1FD3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11A5906" w14:textId="77777777" w:rsidR="009678FC" w:rsidRPr="00531333" w:rsidRDefault="009678FC" w:rsidP="009678FC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21E7342C" w14:textId="6B30B8AD" w:rsidR="001335C7" w:rsidRDefault="001335C7" w:rsidP="001C3030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1335C7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________________ </w:t>
      </w:r>
      <w:r w:rsidRPr="001335C7">
        <w:rPr>
          <w:i/>
          <w:iCs/>
          <w:color w:val="000000"/>
          <w:sz w:val="22"/>
          <w:szCs w:val="22"/>
          <w:lang w:val="uk-UA" w:eastAsia="uk-UA"/>
        </w:rPr>
        <w:t>(погоджені або запропоновані Учасником. Обов’язково до заповнення!)</w:t>
      </w:r>
      <w:r w:rsidRPr="001335C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</w:p>
    <w:p w14:paraId="6E3C44DA" w14:textId="77777777" w:rsidR="001335C7" w:rsidRDefault="001335C7" w:rsidP="001C3030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A4E0946" w14:textId="6BB0325C" w:rsidR="009678FC" w:rsidRPr="006F64A3" w:rsidRDefault="009678FC" w:rsidP="006F64A3">
      <w:pPr>
        <w:spacing w:line="240" w:lineRule="exact"/>
        <w:jc w:val="both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 w:rsidR="00622F66">
        <w:rPr>
          <w:b/>
          <w:bCs/>
          <w:color w:val="000000"/>
          <w:sz w:val="22"/>
          <w:szCs w:val="22"/>
          <w:lang w:val="uk-UA" w:eastAsia="uk-UA"/>
        </w:rPr>
        <w:t>виконання послуг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_______ </w:t>
      </w:r>
      <w:r w:rsidR="00CA4765">
        <w:rPr>
          <w:color w:val="000000"/>
          <w:sz w:val="22"/>
          <w:szCs w:val="22"/>
          <w:lang w:val="uk-UA" w:eastAsia="uk-UA"/>
        </w:rPr>
        <w:t xml:space="preserve"> місяці</w:t>
      </w:r>
      <w:r w:rsidR="006F64A3">
        <w:rPr>
          <w:color w:val="000000"/>
          <w:sz w:val="22"/>
          <w:szCs w:val="22"/>
          <w:lang w:val="uk-UA" w:eastAsia="uk-UA"/>
        </w:rPr>
        <w:t>(-</w:t>
      </w:r>
      <w:r w:rsidR="00CA4765">
        <w:rPr>
          <w:color w:val="000000"/>
          <w:sz w:val="22"/>
          <w:szCs w:val="22"/>
          <w:lang w:val="uk-UA" w:eastAsia="uk-UA"/>
        </w:rPr>
        <w:t>в</w:t>
      </w:r>
      <w:r w:rsidR="006F64A3">
        <w:rPr>
          <w:color w:val="000000"/>
          <w:sz w:val="22"/>
          <w:szCs w:val="22"/>
          <w:lang w:val="uk-UA" w:eastAsia="uk-UA"/>
        </w:rPr>
        <w:t>)</w:t>
      </w:r>
      <w:r w:rsidR="00CA4765">
        <w:rPr>
          <w:color w:val="000000"/>
          <w:sz w:val="22"/>
          <w:szCs w:val="22"/>
          <w:lang w:val="uk-UA" w:eastAsia="uk-UA"/>
        </w:rPr>
        <w:t xml:space="preserve"> </w:t>
      </w:r>
      <w:r w:rsidR="00CA4765" w:rsidRPr="006F64A3">
        <w:rPr>
          <w:i/>
          <w:iCs/>
          <w:color w:val="000000"/>
          <w:sz w:val="22"/>
          <w:szCs w:val="22"/>
          <w:lang w:val="uk-UA" w:eastAsia="uk-UA"/>
        </w:rPr>
        <w:t xml:space="preserve">(вказати </w:t>
      </w:r>
      <w:r w:rsidR="00C84689" w:rsidRPr="006F64A3">
        <w:rPr>
          <w:i/>
          <w:iCs/>
          <w:color w:val="000000"/>
          <w:sz w:val="22"/>
          <w:szCs w:val="22"/>
          <w:lang w:val="uk-UA" w:eastAsia="uk-UA"/>
        </w:rPr>
        <w:t xml:space="preserve">термін </w:t>
      </w:r>
      <w:r w:rsidR="00043651" w:rsidRPr="006F64A3">
        <w:rPr>
          <w:i/>
          <w:iCs/>
          <w:color w:val="000000"/>
          <w:sz w:val="22"/>
          <w:szCs w:val="22"/>
          <w:lang w:val="uk-UA" w:eastAsia="uk-UA"/>
        </w:rPr>
        <w:t xml:space="preserve">з моменту підписання договору, за який Виконавець </w:t>
      </w:r>
      <w:r w:rsidR="006F64A3" w:rsidRPr="006F64A3">
        <w:rPr>
          <w:i/>
          <w:iCs/>
          <w:color w:val="000000"/>
          <w:sz w:val="22"/>
          <w:szCs w:val="22"/>
          <w:lang w:val="uk-UA" w:eastAsia="uk-UA"/>
        </w:rPr>
        <w:t xml:space="preserve">зобов’язується провести </w:t>
      </w:r>
      <w:r w:rsidR="00CA4765" w:rsidRPr="006F64A3">
        <w:rPr>
          <w:bCs/>
          <w:i/>
          <w:iCs/>
          <w:spacing w:val="-4"/>
          <w:sz w:val="22"/>
          <w:szCs w:val="22"/>
          <w:lang w:val="uk-UA"/>
        </w:rPr>
        <w:t>повн</w:t>
      </w:r>
      <w:r w:rsidR="006F64A3" w:rsidRPr="006F64A3">
        <w:rPr>
          <w:bCs/>
          <w:i/>
          <w:iCs/>
          <w:spacing w:val="-4"/>
          <w:sz w:val="22"/>
          <w:szCs w:val="22"/>
          <w:lang w:val="uk-UA"/>
        </w:rPr>
        <w:t>у</w:t>
      </w:r>
      <w:r w:rsidR="00CA4765" w:rsidRPr="006F64A3">
        <w:rPr>
          <w:bCs/>
          <w:i/>
          <w:iCs/>
          <w:spacing w:val="-4"/>
          <w:sz w:val="22"/>
          <w:szCs w:val="22"/>
          <w:lang w:val="uk-UA"/>
        </w:rPr>
        <w:t xml:space="preserve"> сертифікаці</w:t>
      </w:r>
      <w:r w:rsidR="006F64A3" w:rsidRPr="006F64A3">
        <w:rPr>
          <w:bCs/>
          <w:i/>
          <w:iCs/>
          <w:spacing w:val="-4"/>
          <w:sz w:val="22"/>
          <w:szCs w:val="22"/>
          <w:lang w:val="uk-UA"/>
        </w:rPr>
        <w:t xml:space="preserve">ю, включаючи </w:t>
      </w:r>
      <w:r w:rsidR="00CA4765" w:rsidRPr="006F64A3">
        <w:rPr>
          <w:bCs/>
          <w:i/>
          <w:iCs/>
          <w:spacing w:val="-4"/>
          <w:sz w:val="22"/>
          <w:szCs w:val="22"/>
          <w:lang w:val="uk-UA"/>
        </w:rPr>
        <w:t>підготовк</w:t>
      </w:r>
      <w:r w:rsidR="006F64A3" w:rsidRPr="006F64A3">
        <w:rPr>
          <w:bCs/>
          <w:i/>
          <w:iCs/>
          <w:spacing w:val="-4"/>
          <w:sz w:val="22"/>
          <w:szCs w:val="22"/>
          <w:lang w:val="uk-UA"/>
        </w:rPr>
        <w:t>у,</w:t>
      </w:r>
      <w:r w:rsidR="00CA4765" w:rsidRPr="006F64A3">
        <w:rPr>
          <w:bCs/>
          <w:i/>
          <w:iCs/>
          <w:spacing w:val="-4"/>
          <w:sz w:val="22"/>
          <w:szCs w:val="22"/>
          <w:lang w:val="uk-UA"/>
        </w:rPr>
        <w:t xml:space="preserve"> аудит, видач</w:t>
      </w:r>
      <w:r w:rsidR="006F64A3" w:rsidRPr="006F64A3">
        <w:rPr>
          <w:bCs/>
          <w:i/>
          <w:iCs/>
          <w:spacing w:val="-4"/>
          <w:sz w:val="22"/>
          <w:szCs w:val="22"/>
          <w:lang w:val="uk-UA"/>
        </w:rPr>
        <w:t>у</w:t>
      </w:r>
      <w:r w:rsidR="00CA4765" w:rsidRPr="006F64A3">
        <w:rPr>
          <w:bCs/>
          <w:i/>
          <w:iCs/>
          <w:spacing w:val="-4"/>
          <w:sz w:val="22"/>
          <w:szCs w:val="22"/>
          <w:lang w:val="uk-UA"/>
        </w:rPr>
        <w:t xml:space="preserve"> сертифікату</w:t>
      </w:r>
      <w:r w:rsidR="006F64A3">
        <w:rPr>
          <w:bCs/>
          <w:i/>
          <w:iCs/>
          <w:spacing w:val="-4"/>
          <w:sz w:val="22"/>
          <w:szCs w:val="22"/>
          <w:lang w:val="uk-UA"/>
        </w:rPr>
        <w:t>)</w:t>
      </w:r>
      <w:r w:rsidRPr="006F64A3">
        <w:rPr>
          <w:i/>
          <w:iCs/>
          <w:color w:val="000000"/>
          <w:sz w:val="22"/>
          <w:szCs w:val="22"/>
          <w:lang w:val="uk-UA" w:eastAsia="uk-UA"/>
        </w:rPr>
        <w:t>.</w:t>
      </w:r>
    </w:p>
    <w:p w14:paraId="46EB50C3" w14:textId="629647D1" w:rsidR="007F1FD3" w:rsidRDefault="007F1FD3" w:rsidP="009678F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lang w:val="uk-UA"/>
        </w:rPr>
      </w:pPr>
      <w:r>
        <w:rPr>
          <w:rStyle w:val="eop"/>
          <w:color w:val="000000"/>
          <w:sz w:val="22"/>
          <w:szCs w:val="22"/>
        </w:rPr>
        <w:t> </w:t>
      </w:r>
    </w:p>
    <w:p w14:paraId="5B67B05B" w14:textId="77777777" w:rsidR="006F64A3" w:rsidRPr="006F64A3" w:rsidRDefault="006F64A3" w:rsidP="009678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5150069F" w14:textId="6F4EAD18" w:rsidR="00847CBF" w:rsidRDefault="009678FC" w:rsidP="00847CBF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Pr="00847CBF">
        <w:rPr>
          <w:spacing w:val="-4"/>
          <w:sz w:val="22"/>
          <w:szCs w:val="22"/>
          <w:lang w:val="uk-UA"/>
        </w:rPr>
        <w:t>пов</w:t>
      </w:r>
      <w:proofErr w:type="spellEnd"/>
      <w:r w:rsidRPr="00847CBF">
        <w:rPr>
          <w:spacing w:val="-4"/>
          <w:sz w:val="22"/>
          <w:szCs w:val="22"/>
        </w:rPr>
        <w:t>’</w:t>
      </w:r>
      <w:proofErr w:type="spellStart"/>
      <w:r w:rsidRPr="00847CBF">
        <w:rPr>
          <w:spacing w:val="-4"/>
          <w:sz w:val="22"/>
          <w:szCs w:val="22"/>
          <w:lang w:val="uk-UA"/>
        </w:rPr>
        <w:t>язані</w:t>
      </w:r>
      <w:proofErr w:type="spellEnd"/>
      <w:r w:rsidRPr="00847CBF">
        <w:rPr>
          <w:spacing w:val="-4"/>
          <w:sz w:val="22"/>
          <w:szCs w:val="22"/>
          <w:lang w:val="uk-UA"/>
        </w:rPr>
        <w:t xml:space="preserve"> з</w:t>
      </w:r>
      <w:r w:rsidR="004921D5" w:rsidRPr="00847CBF">
        <w:rPr>
          <w:spacing w:val="-4"/>
          <w:sz w:val="22"/>
          <w:szCs w:val="22"/>
          <w:lang w:val="uk-UA"/>
        </w:rPr>
        <w:t xml:space="preserve"> </w:t>
      </w:r>
      <w:r w:rsidR="00711859" w:rsidRPr="00847CBF">
        <w:rPr>
          <w:spacing w:val="-4"/>
          <w:sz w:val="22"/>
          <w:szCs w:val="22"/>
          <w:lang w:val="uk-UA"/>
        </w:rPr>
        <w:t>наданням послуг</w:t>
      </w:r>
      <w:r w:rsidRPr="00847CBF">
        <w:rPr>
          <w:spacing w:val="-4"/>
          <w:sz w:val="22"/>
          <w:szCs w:val="22"/>
          <w:lang w:val="uk-UA"/>
        </w:rPr>
        <w:t>, здійснюються</w:t>
      </w:r>
      <w:r w:rsidRPr="00531333">
        <w:rPr>
          <w:spacing w:val="-4"/>
          <w:sz w:val="22"/>
          <w:szCs w:val="22"/>
          <w:lang w:val="uk-UA"/>
        </w:rPr>
        <w:t xml:space="preserve"> за рахунок Постачальника</w:t>
      </w:r>
      <w:r w:rsidR="00EF5F9F">
        <w:rPr>
          <w:spacing w:val="-4"/>
          <w:sz w:val="22"/>
          <w:szCs w:val="22"/>
          <w:lang w:val="uk-UA"/>
        </w:rPr>
        <w:t xml:space="preserve"> та їх вартість включена в цінову пропозицію</w:t>
      </w:r>
      <w:r w:rsidRPr="00CD7D46">
        <w:rPr>
          <w:spacing w:val="-4"/>
          <w:sz w:val="22"/>
          <w:szCs w:val="22"/>
          <w:lang w:val="uk-UA"/>
        </w:rPr>
        <w:t>.</w:t>
      </w:r>
    </w:p>
    <w:p w14:paraId="1CA63143" w14:textId="4410BDD9" w:rsidR="009678FC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5C5C33C3" w14:textId="583AA165" w:rsidR="00D03550" w:rsidRPr="00531333" w:rsidRDefault="00D03550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2EBC97B4" w14:textId="77777777" w:rsidR="009678FC" w:rsidRPr="00531333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847CBF">
        <w:rPr>
          <w:spacing w:val="-4"/>
          <w:sz w:val="22"/>
          <w:szCs w:val="22"/>
          <w:lang w:val="uk-UA"/>
        </w:rPr>
        <w:t>Ми погоджуємось зафіксувати цінову пропозицію протягом 90 днів 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1414AF5B" w14:textId="38535AD8" w:rsidR="009678FC" w:rsidRDefault="009678FC" w:rsidP="009678FC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повну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3DD13B9A" w14:textId="77777777" w:rsidR="00CA4765" w:rsidRDefault="00CA4765" w:rsidP="009678FC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50E397B8" w14:textId="77777777" w:rsidR="00CA4765" w:rsidRPr="00531333" w:rsidRDefault="00CA4765" w:rsidP="009678FC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2B9AA066" w14:textId="7838BC37" w:rsidR="007F1FD3" w:rsidRDefault="007F1FD3" w:rsidP="009A3632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 </w:t>
      </w:r>
    </w:p>
    <w:p w14:paraId="66084224" w14:textId="18D3B4B8" w:rsidR="007F1FD3" w:rsidRDefault="007F1FD3" w:rsidP="007F1F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47CBF">
        <w:rPr>
          <w:rStyle w:val="normaltextrun"/>
          <w:color w:val="000000"/>
          <w:sz w:val="22"/>
          <w:szCs w:val="22"/>
          <w:lang w:val="uk-UA"/>
        </w:rPr>
        <w:t xml:space="preserve">Керівник </w:t>
      </w:r>
      <w:r w:rsidR="00262C10" w:rsidRPr="00847CBF">
        <w:rPr>
          <w:rStyle w:val="normaltextrun"/>
          <w:color w:val="000000"/>
          <w:sz w:val="22"/>
          <w:szCs w:val="22"/>
          <w:lang w:val="uk-UA"/>
        </w:rPr>
        <w:t xml:space="preserve">юридичної особи </w:t>
      </w:r>
      <w:r w:rsidRPr="00847CBF">
        <w:rPr>
          <w:rStyle w:val="normaltextrun"/>
          <w:color w:val="000000"/>
          <w:sz w:val="22"/>
          <w:szCs w:val="22"/>
          <w:lang w:val="uk-UA"/>
        </w:rPr>
        <w:t>/</w:t>
      </w:r>
      <w:r w:rsidR="00262C10" w:rsidRPr="00847CBF">
        <w:rPr>
          <w:rStyle w:val="normaltextrun"/>
          <w:color w:val="000000"/>
          <w:sz w:val="22"/>
          <w:szCs w:val="22"/>
          <w:lang w:val="uk-UA"/>
        </w:rPr>
        <w:t xml:space="preserve"> </w:t>
      </w:r>
      <w:r w:rsidRPr="00847CBF">
        <w:rPr>
          <w:rStyle w:val="normaltextrun"/>
          <w:color w:val="000000"/>
          <w:sz w:val="22"/>
          <w:szCs w:val="22"/>
          <w:lang w:val="uk-UA"/>
        </w:rPr>
        <w:t>ФОП</w:t>
      </w:r>
      <w:r w:rsidR="00262C10">
        <w:rPr>
          <w:rStyle w:val="normaltextrun"/>
          <w:color w:val="000000"/>
          <w:sz w:val="22"/>
          <w:szCs w:val="22"/>
          <w:lang w:val="uk-UA"/>
        </w:rPr>
        <w:t xml:space="preserve"> </w:t>
      </w:r>
      <w:r>
        <w:rPr>
          <w:rStyle w:val="normaltextrun"/>
          <w:color w:val="000000"/>
          <w:sz w:val="22"/>
          <w:szCs w:val="22"/>
          <w:lang w:val="uk-UA"/>
        </w:rPr>
        <w:t>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1ECF00C5" w14:textId="3BC0E671" w:rsidR="00586326" w:rsidRDefault="009A3632" w:rsidP="00606F2A">
      <w:pPr>
        <w:pStyle w:val="paragraph"/>
        <w:spacing w:before="0" w:beforeAutospacing="0" w:after="0" w:afterAutospacing="0"/>
        <w:ind w:left="540" w:firstLine="420"/>
        <w:textAlignment w:val="baseline"/>
        <w:rPr>
          <w:rStyle w:val="eop"/>
          <w:color w:val="000000"/>
          <w:sz w:val="22"/>
          <w:szCs w:val="22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</w:t>
      </w:r>
      <w:r w:rsidR="007F1FD3">
        <w:rPr>
          <w:rStyle w:val="normaltextrun"/>
          <w:color w:val="000000"/>
          <w:sz w:val="22"/>
          <w:szCs w:val="22"/>
          <w:lang w:val="uk-UA"/>
        </w:rPr>
        <w:t> МП        дата                                              </w:t>
      </w:r>
      <w:r>
        <w:rPr>
          <w:rStyle w:val="normaltextrun"/>
          <w:color w:val="000000"/>
          <w:sz w:val="22"/>
          <w:szCs w:val="22"/>
          <w:lang w:val="uk-UA"/>
        </w:rPr>
        <w:t xml:space="preserve">         </w:t>
      </w:r>
      <w:r w:rsidR="007F1FD3">
        <w:rPr>
          <w:rStyle w:val="normaltextrun"/>
          <w:color w:val="000000"/>
          <w:sz w:val="22"/>
          <w:szCs w:val="22"/>
          <w:lang w:val="uk-UA"/>
        </w:rPr>
        <w:t>   підпис</w:t>
      </w:r>
      <w:r w:rsidR="007F1FD3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            </w:t>
      </w:r>
      <w:r w:rsidR="007F1FD3">
        <w:rPr>
          <w:rStyle w:val="normaltextrun"/>
          <w:color w:val="000000"/>
          <w:sz w:val="22"/>
          <w:szCs w:val="22"/>
          <w:lang w:val="uk-UA"/>
        </w:rPr>
        <w:t>ПІБ </w:t>
      </w:r>
      <w:r w:rsidR="007F1FD3">
        <w:rPr>
          <w:rStyle w:val="eop"/>
          <w:color w:val="000000"/>
          <w:sz w:val="22"/>
          <w:szCs w:val="22"/>
        </w:rPr>
        <w:t> </w:t>
      </w:r>
    </w:p>
    <w:sectPr w:rsidR="00586326" w:rsidSect="001C4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4657" w14:textId="77777777" w:rsidR="00912C18" w:rsidRDefault="00912C18" w:rsidP="00B948CF">
      <w:r>
        <w:separator/>
      </w:r>
    </w:p>
  </w:endnote>
  <w:endnote w:type="continuationSeparator" w:id="0">
    <w:p w14:paraId="1BB131D5" w14:textId="77777777" w:rsidR="00912C18" w:rsidRDefault="00912C18" w:rsidP="00B948CF">
      <w:r>
        <w:continuationSeparator/>
      </w:r>
    </w:p>
  </w:endnote>
  <w:endnote w:type="continuationNotice" w:id="1">
    <w:p w14:paraId="3C22D431" w14:textId="77777777" w:rsidR="00912C18" w:rsidRDefault="0091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5851" w14:textId="77777777" w:rsidR="00912C18" w:rsidRDefault="00912C18" w:rsidP="00B948CF">
      <w:r>
        <w:separator/>
      </w:r>
    </w:p>
  </w:footnote>
  <w:footnote w:type="continuationSeparator" w:id="0">
    <w:p w14:paraId="5D547FC1" w14:textId="77777777" w:rsidR="00912C18" w:rsidRDefault="00912C18" w:rsidP="00B948CF">
      <w:r>
        <w:continuationSeparator/>
      </w:r>
    </w:p>
  </w:footnote>
  <w:footnote w:type="continuationNotice" w:id="1">
    <w:p w14:paraId="1699EB9C" w14:textId="77777777" w:rsidR="00912C18" w:rsidRDefault="0091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31D1799"/>
    <w:multiLevelType w:val="hybridMultilevel"/>
    <w:tmpl w:val="12D86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71B91836"/>
    <w:multiLevelType w:val="multilevel"/>
    <w:tmpl w:val="84BEE8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6"/>
  </w:num>
  <w:num w:numId="2" w16cid:durableId="796334585">
    <w:abstractNumId w:val="4"/>
  </w:num>
  <w:num w:numId="3" w16cid:durableId="2022393133">
    <w:abstractNumId w:val="2"/>
  </w:num>
  <w:num w:numId="4" w16cid:durableId="271401053">
    <w:abstractNumId w:val="12"/>
  </w:num>
  <w:num w:numId="5" w16cid:durableId="923802013">
    <w:abstractNumId w:val="5"/>
  </w:num>
  <w:num w:numId="6" w16cid:durableId="831797829">
    <w:abstractNumId w:val="9"/>
  </w:num>
  <w:num w:numId="7" w16cid:durableId="187256949">
    <w:abstractNumId w:val="1"/>
  </w:num>
  <w:num w:numId="8" w16cid:durableId="759763480">
    <w:abstractNumId w:val="3"/>
  </w:num>
  <w:num w:numId="9" w16cid:durableId="1263101845">
    <w:abstractNumId w:val="0"/>
  </w:num>
  <w:num w:numId="10" w16cid:durableId="2089762677">
    <w:abstractNumId w:val="10"/>
  </w:num>
  <w:num w:numId="11" w16cid:durableId="1560674692">
    <w:abstractNumId w:val="8"/>
  </w:num>
  <w:num w:numId="12" w16cid:durableId="1595630758">
    <w:abstractNumId w:val="7"/>
  </w:num>
  <w:num w:numId="13" w16cid:durableId="1658742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389F"/>
    <w:rsid w:val="0002537D"/>
    <w:rsid w:val="0002689E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651"/>
    <w:rsid w:val="00050974"/>
    <w:rsid w:val="000518F5"/>
    <w:rsid w:val="00052B37"/>
    <w:rsid w:val="00053D07"/>
    <w:rsid w:val="00057652"/>
    <w:rsid w:val="00057B52"/>
    <w:rsid w:val="00064334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333"/>
    <w:rsid w:val="000A35E3"/>
    <w:rsid w:val="000A3BA2"/>
    <w:rsid w:val="000A5180"/>
    <w:rsid w:val="000A60E0"/>
    <w:rsid w:val="000B004E"/>
    <w:rsid w:val="000B2556"/>
    <w:rsid w:val="000B2A6B"/>
    <w:rsid w:val="000B4057"/>
    <w:rsid w:val="000C63C3"/>
    <w:rsid w:val="000C6F08"/>
    <w:rsid w:val="000C75F4"/>
    <w:rsid w:val="000D0DD0"/>
    <w:rsid w:val="000D2EC8"/>
    <w:rsid w:val="000D401E"/>
    <w:rsid w:val="000D5B81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3DA"/>
    <w:rsid w:val="0011046C"/>
    <w:rsid w:val="00114714"/>
    <w:rsid w:val="00117678"/>
    <w:rsid w:val="001200CE"/>
    <w:rsid w:val="0012062D"/>
    <w:rsid w:val="00125A6E"/>
    <w:rsid w:val="0013164D"/>
    <w:rsid w:val="00131745"/>
    <w:rsid w:val="00131B8B"/>
    <w:rsid w:val="001335C7"/>
    <w:rsid w:val="0013438F"/>
    <w:rsid w:val="00140F56"/>
    <w:rsid w:val="00142094"/>
    <w:rsid w:val="00143265"/>
    <w:rsid w:val="00143E8C"/>
    <w:rsid w:val="0014794E"/>
    <w:rsid w:val="00152506"/>
    <w:rsid w:val="00154506"/>
    <w:rsid w:val="00155E07"/>
    <w:rsid w:val="001564A5"/>
    <w:rsid w:val="001576EA"/>
    <w:rsid w:val="00157CF5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3492"/>
    <w:rsid w:val="00185335"/>
    <w:rsid w:val="00187B8C"/>
    <w:rsid w:val="00192CD2"/>
    <w:rsid w:val="00195482"/>
    <w:rsid w:val="00196AEF"/>
    <w:rsid w:val="001A070B"/>
    <w:rsid w:val="001A3FA5"/>
    <w:rsid w:val="001A4679"/>
    <w:rsid w:val="001B003C"/>
    <w:rsid w:val="001B3130"/>
    <w:rsid w:val="001B4529"/>
    <w:rsid w:val="001C09E9"/>
    <w:rsid w:val="001C1044"/>
    <w:rsid w:val="001C2851"/>
    <w:rsid w:val="001C3030"/>
    <w:rsid w:val="001C43D2"/>
    <w:rsid w:val="001C48D2"/>
    <w:rsid w:val="001C5A35"/>
    <w:rsid w:val="001C6C1E"/>
    <w:rsid w:val="001D4097"/>
    <w:rsid w:val="001D485E"/>
    <w:rsid w:val="001E0244"/>
    <w:rsid w:val="001E5C14"/>
    <w:rsid w:val="001E5E39"/>
    <w:rsid w:val="001F0CD7"/>
    <w:rsid w:val="001F12FA"/>
    <w:rsid w:val="001F6A84"/>
    <w:rsid w:val="00200D68"/>
    <w:rsid w:val="00203564"/>
    <w:rsid w:val="00204FE3"/>
    <w:rsid w:val="00211859"/>
    <w:rsid w:val="0021585F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62D6B"/>
    <w:rsid w:val="00272D32"/>
    <w:rsid w:val="0027754D"/>
    <w:rsid w:val="002849E3"/>
    <w:rsid w:val="00292CED"/>
    <w:rsid w:val="00293A9A"/>
    <w:rsid w:val="00296CE0"/>
    <w:rsid w:val="002A13C5"/>
    <w:rsid w:val="002B131F"/>
    <w:rsid w:val="002B1748"/>
    <w:rsid w:val="002B1C36"/>
    <w:rsid w:val="002B2696"/>
    <w:rsid w:val="002B2A14"/>
    <w:rsid w:val="002B76EB"/>
    <w:rsid w:val="002C1D11"/>
    <w:rsid w:val="002C3672"/>
    <w:rsid w:val="002C60D7"/>
    <w:rsid w:val="002D1932"/>
    <w:rsid w:val="002D4687"/>
    <w:rsid w:val="002D65B5"/>
    <w:rsid w:val="002D65FA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26034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4599"/>
    <w:rsid w:val="00364D70"/>
    <w:rsid w:val="0036746F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9CC"/>
    <w:rsid w:val="003B4B27"/>
    <w:rsid w:val="003B6636"/>
    <w:rsid w:val="003C38A9"/>
    <w:rsid w:val="003C51F9"/>
    <w:rsid w:val="003C58B1"/>
    <w:rsid w:val="003D0E2E"/>
    <w:rsid w:val="003D3900"/>
    <w:rsid w:val="003D4B0B"/>
    <w:rsid w:val="003D6052"/>
    <w:rsid w:val="003E0FB2"/>
    <w:rsid w:val="003E2898"/>
    <w:rsid w:val="003E6605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6575"/>
    <w:rsid w:val="004266EB"/>
    <w:rsid w:val="00426AAE"/>
    <w:rsid w:val="00431B23"/>
    <w:rsid w:val="00431FF8"/>
    <w:rsid w:val="00432410"/>
    <w:rsid w:val="004328CF"/>
    <w:rsid w:val="00433274"/>
    <w:rsid w:val="00437541"/>
    <w:rsid w:val="00437D51"/>
    <w:rsid w:val="00441605"/>
    <w:rsid w:val="004422BF"/>
    <w:rsid w:val="004441EC"/>
    <w:rsid w:val="00445FAC"/>
    <w:rsid w:val="0046077E"/>
    <w:rsid w:val="004647AE"/>
    <w:rsid w:val="0046488C"/>
    <w:rsid w:val="00467A47"/>
    <w:rsid w:val="0047143A"/>
    <w:rsid w:val="004740C5"/>
    <w:rsid w:val="0047645E"/>
    <w:rsid w:val="00483A61"/>
    <w:rsid w:val="004879FB"/>
    <w:rsid w:val="004921D5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6906"/>
    <w:rsid w:val="004C72DF"/>
    <w:rsid w:val="004D3DB7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217"/>
    <w:rsid w:val="00502B80"/>
    <w:rsid w:val="0050405C"/>
    <w:rsid w:val="00510A63"/>
    <w:rsid w:val="00514676"/>
    <w:rsid w:val="00515D5B"/>
    <w:rsid w:val="0052037D"/>
    <w:rsid w:val="00520539"/>
    <w:rsid w:val="00525CF8"/>
    <w:rsid w:val="00526170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288B"/>
    <w:rsid w:val="00593049"/>
    <w:rsid w:val="0059440E"/>
    <w:rsid w:val="0059579F"/>
    <w:rsid w:val="005A5764"/>
    <w:rsid w:val="005A5EC2"/>
    <w:rsid w:val="005A67E2"/>
    <w:rsid w:val="005A7619"/>
    <w:rsid w:val="005A79A7"/>
    <w:rsid w:val="005B1D49"/>
    <w:rsid w:val="005B2451"/>
    <w:rsid w:val="005B4A43"/>
    <w:rsid w:val="005B5D97"/>
    <w:rsid w:val="005B5FB7"/>
    <w:rsid w:val="005C1714"/>
    <w:rsid w:val="005C1FB5"/>
    <w:rsid w:val="005C3846"/>
    <w:rsid w:val="005C48DA"/>
    <w:rsid w:val="005C4E70"/>
    <w:rsid w:val="005C4E87"/>
    <w:rsid w:val="005C5973"/>
    <w:rsid w:val="005C5C77"/>
    <w:rsid w:val="005C5DBC"/>
    <w:rsid w:val="005C69D8"/>
    <w:rsid w:val="005C75C2"/>
    <w:rsid w:val="005D135C"/>
    <w:rsid w:val="005D4A11"/>
    <w:rsid w:val="005D5893"/>
    <w:rsid w:val="005D7949"/>
    <w:rsid w:val="005E2EFB"/>
    <w:rsid w:val="005E4AA2"/>
    <w:rsid w:val="005F5EF8"/>
    <w:rsid w:val="00604420"/>
    <w:rsid w:val="00606075"/>
    <w:rsid w:val="00606079"/>
    <w:rsid w:val="00606F2A"/>
    <w:rsid w:val="006122A7"/>
    <w:rsid w:val="00612B0A"/>
    <w:rsid w:val="00614CF7"/>
    <w:rsid w:val="0062125D"/>
    <w:rsid w:val="00622F66"/>
    <w:rsid w:val="00623052"/>
    <w:rsid w:val="00624707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613"/>
    <w:rsid w:val="00656E1B"/>
    <w:rsid w:val="0066207C"/>
    <w:rsid w:val="00663DA0"/>
    <w:rsid w:val="00664FDD"/>
    <w:rsid w:val="0067076B"/>
    <w:rsid w:val="006715E4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B138B"/>
    <w:rsid w:val="006B32DC"/>
    <w:rsid w:val="006B3778"/>
    <w:rsid w:val="006C4605"/>
    <w:rsid w:val="006C5DC0"/>
    <w:rsid w:val="006C6592"/>
    <w:rsid w:val="006D05EF"/>
    <w:rsid w:val="006D0A0B"/>
    <w:rsid w:val="006D1224"/>
    <w:rsid w:val="006D3F69"/>
    <w:rsid w:val="006D468D"/>
    <w:rsid w:val="006D58A3"/>
    <w:rsid w:val="006D5D16"/>
    <w:rsid w:val="006E06BC"/>
    <w:rsid w:val="006E095B"/>
    <w:rsid w:val="006E4B0E"/>
    <w:rsid w:val="006E685D"/>
    <w:rsid w:val="006F006D"/>
    <w:rsid w:val="006F0298"/>
    <w:rsid w:val="006F4850"/>
    <w:rsid w:val="006F48A8"/>
    <w:rsid w:val="006F64A3"/>
    <w:rsid w:val="006F670C"/>
    <w:rsid w:val="007001F1"/>
    <w:rsid w:val="00703210"/>
    <w:rsid w:val="00705999"/>
    <w:rsid w:val="00711859"/>
    <w:rsid w:val="00713BD2"/>
    <w:rsid w:val="00713E58"/>
    <w:rsid w:val="0071419A"/>
    <w:rsid w:val="00717A9D"/>
    <w:rsid w:val="00722238"/>
    <w:rsid w:val="00724055"/>
    <w:rsid w:val="00730290"/>
    <w:rsid w:val="00730461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0D6"/>
    <w:rsid w:val="00756CEC"/>
    <w:rsid w:val="00757A3A"/>
    <w:rsid w:val="007632A6"/>
    <w:rsid w:val="00763DC7"/>
    <w:rsid w:val="007674AA"/>
    <w:rsid w:val="00767E16"/>
    <w:rsid w:val="007709D5"/>
    <w:rsid w:val="007738DD"/>
    <w:rsid w:val="007744FD"/>
    <w:rsid w:val="007754AE"/>
    <w:rsid w:val="00776430"/>
    <w:rsid w:val="00776438"/>
    <w:rsid w:val="00776661"/>
    <w:rsid w:val="0078286C"/>
    <w:rsid w:val="00783ECC"/>
    <w:rsid w:val="00784F04"/>
    <w:rsid w:val="00786985"/>
    <w:rsid w:val="00792814"/>
    <w:rsid w:val="00792F8D"/>
    <w:rsid w:val="00796619"/>
    <w:rsid w:val="007970A2"/>
    <w:rsid w:val="007B0ABC"/>
    <w:rsid w:val="007B42B0"/>
    <w:rsid w:val="007C27D0"/>
    <w:rsid w:val="007C79D7"/>
    <w:rsid w:val="007C7D94"/>
    <w:rsid w:val="007E0BA4"/>
    <w:rsid w:val="007E3EDF"/>
    <w:rsid w:val="007E60F9"/>
    <w:rsid w:val="007E70A2"/>
    <w:rsid w:val="007F0E13"/>
    <w:rsid w:val="007F1FD3"/>
    <w:rsid w:val="007F2ABA"/>
    <w:rsid w:val="007F538E"/>
    <w:rsid w:val="007F5E9B"/>
    <w:rsid w:val="008003A8"/>
    <w:rsid w:val="00800860"/>
    <w:rsid w:val="008013DB"/>
    <w:rsid w:val="00801A05"/>
    <w:rsid w:val="0080439D"/>
    <w:rsid w:val="008052AD"/>
    <w:rsid w:val="0081061C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3BF0"/>
    <w:rsid w:val="00844C9D"/>
    <w:rsid w:val="0084564D"/>
    <w:rsid w:val="00847CBF"/>
    <w:rsid w:val="00855960"/>
    <w:rsid w:val="008603CF"/>
    <w:rsid w:val="00862F06"/>
    <w:rsid w:val="00864CA5"/>
    <w:rsid w:val="0086519E"/>
    <w:rsid w:val="0086658F"/>
    <w:rsid w:val="00866C7E"/>
    <w:rsid w:val="0087207F"/>
    <w:rsid w:val="00872B46"/>
    <w:rsid w:val="00873515"/>
    <w:rsid w:val="0087486F"/>
    <w:rsid w:val="008838DD"/>
    <w:rsid w:val="00883CDA"/>
    <w:rsid w:val="00887059"/>
    <w:rsid w:val="00891401"/>
    <w:rsid w:val="0089487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5A0"/>
    <w:rsid w:val="008D16F7"/>
    <w:rsid w:val="008D2A36"/>
    <w:rsid w:val="008D3618"/>
    <w:rsid w:val="008D3A3C"/>
    <w:rsid w:val="008D42AE"/>
    <w:rsid w:val="008D6D78"/>
    <w:rsid w:val="008E0011"/>
    <w:rsid w:val="008E08EE"/>
    <w:rsid w:val="008E179E"/>
    <w:rsid w:val="008E18F4"/>
    <w:rsid w:val="008E7535"/>
    <w:rsid w:val="008E79D3"/>
    <w:rsid w:val="008F0886"/>
    <w:rsid w:val="008F3168"/>
    <w:rsid w:val="008F3AA0"/>
    <w:rsid w:val="00901658"/>
    <w:rsid w:val="0090437E"/>
    <w:rsid w:val="00907DE8"/>
    <w:rsid w:val="00912C18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3059"/>
    <w:rsid w:val="009337A7"/>
    <w:rsid w:val="00936791"/>
    <w:rsid w:val="00937C33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76CC"/>
    <w:rsid w:val="009678FC"/>
    <w:rsid w:val="00970AAC"/>
    <w:rsid w:val="00970C03"/>
    <w:rsid w:val="00973B49"/>
    <w:rsid w:val="00973B90"/>
    <w:rsid w:val="009805E4"/>
    <w:rsid w:val="00980D80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5A8D"/>
    <w:rsid w:val="009A681F"/>
    <w:rsid w:val="009A7F9B"/>
    <w:rsid w:val="009B4C15"/>
    <w:rsid w:val="009C3D48"/>
    <w:rsid w:val="009C3FE8"/>
    <w:rsid w:val="009E0CB5"/>
    <w:rsid w:val="009E0D0D"/>
    <w:rsid w:val="009E55E9"/>
    <w:rsid w:val="009F1FAA"/>
    <w:rsid w:val="009F2CA0"/>
    <w:rsid w:val="00A01D08"/>
    <w:rsid w:val="00A05575"/>
    <w:rsid w:val="00A06866"/>
    <w:rsid w:val="00A07B0B"/>
    <w:rsid w:val="00A12EC0"/>
    <w:rsid w:val="00A15C22"/>
    <w:rsid w:val="00A206D9"/>
    <w:rsid w:val="00A217DF"/>
    <w:rsid w:val="00A25018"/>
    <w:rsid w:val="00A365D1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4D4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49D"/>
    <w:rsid w:val="00AA2FAD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03E"/>
    <w:rsid w:val="00B10378"/>
    <w:rsid w:val="00B12DC6"/>
    <w:rsid w:val="00B14ABB"/>
    <w:rsid w:val="00B14D45"/>
    <w:rsid w:val="00B22FF7"/>
    <w:rsid w:val="00B238C9"/>
    <w:rsid w:val="00B25D5F"/>
    <w:rsid w:val="00B26FD5"/>
    <w:rsid w:val="00B27D7A"/>
    <w:rsid w:val="00B31400"/>
    <w:rsid w:val="00B33994"/>
    <w:rsid w:val="00B34A3E"/>
    <w:rsid w:val="00B35206"/>
    <w:rsid w:val="00B356DB"/>
    <w:rsid w:val="00B3730C"/>
    <w:rsid w:val="00B40CAE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1BC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6C3E"/>
    <w:rsid w:val="00B80789"/>
    <w:rsid w:val="00B82B5D"/>
    <w:rsid w:val="00B84693"/>
    <w:rsid w:val="00B8609F"/>
    <w:rsid w:val="00B90512"/>
    <w:rsid w:val="00B917AA"/>
    <w:rsid w:val="00B92242"/>
    <w:rsid w:val="00B948CF"/>
    <w:rsid w:val="00B94F8A"/>
    <w:rsid w:val="00B96EA3"/>
    <w:rsid w:val="00B97F8B"/>
    <w:rsid w:val="00BA3295"/>
    <w:rsid w:val="00BA4D14"/>
    <w:rsid w:val="00BA4F2B"/>
    <w:rsid w:val="00BA5A9A"/>
    <w:rsid w:val="00BB01C1"/>
    <w:rsid w:val="00BB0827"/>
    <w:rsid w:val="00BB0B3C"/>
    <w:rsid w:val="00BB27E9"/>
    <w:rsid w:val="00BB6BEC"/>
    <w:rsid w:val="00BD04B7"/>
    <w:rsid w:val="00BD1B49"/>
    <w:rsid w:val="00BD4EB4"/>
    <w:rsid w:val="00BD6500"/>
    <w:rsid w:val="00BE3096"/>
    <w:rsid w:val="00BE360A"/>
    <w:rsid w:val="00BE3769"/>
    <w:rsid w:val="00BE68EC"/>
    <w:rsid w:val="00BE757B"/>
    <w:rsid w:val="00BF2CA9"/>
    <w:rsid w:val="00BF408B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3239"/>
    <w:rsid w:val="00C14CDB"/>
    <w:rsid w:val="00C212B9"/>
    <w:rsid w:val="00C22538"/>
    <w:rsid w:val="00C228DA"/>
    <w:rsid w:val="00C258B0"/>
    <w:rsid w:val="00C3211C"/>
    <w:rsid w:val="00C35487"/>
    <w:rsid w:val="00C409E8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84689"/>
    <w:rsid w:val="00C9008E"/>
    <w:rsid w:val="00C93350"/>
    <w:rsid w:val="00CA3753"/>
    <w:rsid w:val="00CA3E3B"/>
    <w:rsid w:val="00CA4765"/>
    <w:rsid w:val="00CA7125"/>
    <w:rsid w:val="00CB0E9A"/>
    <w:rsid w:val="00CB12F5"/>
    <w:rsid w:val="00CB19D6"/>
    <w:rsid w:val="00CB378B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0CB8"/>
    <w:rsid w:val="00CF263F"/>
    <w:rsid w:val="00CF2EC8"/>
    <w:rsid w:val="00CF5ADE"/>
    <w:rsid w:val="00CF5E84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30948"/>
    <w:rsid w:val="00D365F1"/>
    <w:rsid w:val="00D36EEE"/>
    <w:rsid w:val="00D41A5D"/>
    <w:rsid w:val="00D429F7"/>
    <w:rsid w:val="00D465C3"/>
    <w:rsid w:val="00D4686B"/>
    <w:rsid w:val="00D46966"/>
    <w:rsid w:val="00D46B38"/>
    <w:rsid w:val="00D50F89"/>
    <w:rsid w:val="00D510A6"/>
    <w:rsid w:val="00D517CB"/>
    <w:rsid w:val="00D54F90"/>
    <w:rsid w:val="00D572EE"/>
    <w:rsid w:val="00D62EB2"/>
    <w:rsid w:val="00D63E44"/>
    <w:rsid w:val="00D65166"/>
    <w:rsid w:val="00D65AD1"/>
    <w:rsid w:val="00D67CA3"/>
    <w:rsid w:val="00D7068A"/>
    <w:rsid w:val="00D7523D"/>
    <w:rsid w:val="00D80166"/>
    <w:rsid w:val="00D82536"/>
    <w:rsid w:val="00D85806"/>
    <w:rsid w:val="00D85EFB"/>
    <w:rsid w:val="00D90FAD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11F6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2AAA"/>
    <w:rsid w:val="00DF671B"/>
    <w:rsid w:val="00DF6FED"/>
    <w:rsid w:val="00DF7B8C"/>
    <w:rsid w:val="00E025EA"/>
    <w:rsid w:val="00E0333D"/>
    <w:rsid w:val="00E0386B"/>
    <w:rsid w:val="00E05427"/>
    <w:rsid w:val="00E0693B"/>
    <w:rsid w:val="00E10574"/>
    <w:rsid w:val="00E10763"/>
    <w:rsid w:val="00E12786"/>
    <w:rsid w:val="00E152FF"/>
    <w:rsid w:val="00E17D84"/>
    <w:rsid w:val="00E21051"/>
    <w:rsid w:val="00E21B7B"/>
    <w:rsid w:val="00E249FD"/>
    <w:rsid w:val="00E25884"/>
    <w:rsid w:val="00E260CB"/>
    <w:rsid w:val="00E2752E"/>
    <w:rsid w:val="00E31AEA"/>
    <w:rsid w:val="00E40717"/>
    <w:rsid w:val="00E41526"/>
    <w:rsid w:val="00E42B82"/>
    <w:rsid w:val="00E459FB"/>
    <w:rsid w:val="00E45E30"/>
    <w:rsid w:val="00E501A9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1EE6"/>
    <w:rsid w:val="00EA30DD"/>
    <w:rsid w:val="00EA30FA"/>
    <w:rsid w:val="00EA6135"/>
    <w:rsid w:val="00EB27A2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4A04"/>
    <w:rsid w:val="00EC6B60"/>
    <w:rsid w:val="00EC7881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5F9F"/>
    <w:rsid w:val="00EF7335"/>
    <w:rsid w:val="00EF7BA2"/>
    <w:rsid w:val="00F0138B"/>
    <w:rsid w:val="00F01859"/>
    <w:rsid w:val="00F0206C"/>
    <w:rsid w:val="00F03751"/>
    <w:rsid w:val="00F04D55"/>
    <w:rsid w:val="00F05364"/>
    <w:rsid w:val="00F05A66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1980"/>
    <w:rsid w:val="00F444BB"/>
    <w:rsid w:val="00F454FC"/>
    <w:rsid w:val="00F457DF"/>
    <w:rsid w:val="00F45B6A"/>
    <w:rsid w:val="00F46C64"/>
    <w:rsid w:val="00F5068A"/>
    <w:rsid w:val="00F507BA"/>
    <w:rsid w:val="00F5444E"/>
    <w:rsid w:val="00F546A8"/>
    <w:rsid w:val="00F54981"/>
    <w:rsid w:val="00F57545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7287"/>
    <w:rsid w:val="00FD073F"/>
    <w:rsid w:val="00FD0AFA"/>
    <w:rsid w:val="00FD2732"/>
    <w:rsid w:val="00FD5AB4"/>
    <w:rsid w:val="00FE32BD"/>
    <w:rsid w:val="00FF03D8"/>
    <w:rsid w:val="00FF1790"/>
    <w:rsid w:val="00FF5362"/>
    <w:rsid w:val="00FF66B5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14276</Words>
  <Characters>8138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142</cp:revision>
  <cp:lastPrinted>2023-07-05T13:44:00Z</cp:lastPrinted>
  <dcterms:created xsi:type="dcterms:W3CDTF">2024-10-29T09:35:00Z</dcterms:created>
  <dcterms:modified xsi:type="dcterms:W3CDTF">2025-07-21T12:19:00Z</dcterms:modified>
</cp:coreProperties>
</file>