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D8C25F8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1F20A3">
        <w:rPr>
          <w:b/>
          <w:sz w:val="22"/>
          <w:szCs w:val="22"/>
          <w:lang w:val="uk-UA"/>
        </w:rPr>
        <w:t>«</w:t>
      </w:r>
      <w:r w:rsidR="001F20A3" w:rsidRPr="001F20A3">
        <w:rPr>
          <w:b/>
          <w:sz w:val="22"/>
          <w:szCs w:val="22"/>
          <w:lang w:val="uk-UA"/>
        </w:rPr>
        <w:t>15</w:t>
      </w:r>
      <w:r w:rsidR="005A5F8A" w:rsidRPr="001F20A3">
        <w:rPr>
          <w:b/>
          <w:sz w:val="22"/>
          <w:szCs w:val="22"/>
          <w:lang w:val="uk-UA"/>
        </w:rPr>
        <w:t xml:space="preserve">» </w:t>
      </w:r>
      <w:r w:rsidR="001F20A3" w:rsidRPr="001F20A3">
        <w:rPr>
          <w:b/>
          <w:sz w:val="22"/>
          <w:szCs w:val="22"/>
          <w:lang w:val="uk-UA"/>
        </w:rPr>
        <w:t>квітня</w:t>
      </w:r>
      <w:r w:rsidR="005A5F8A" w:rsidRPr="001F20A3">
        <w:rPr>
          <w:b/>
          <w:sz w:val="22"/>
          <w:szCs w:val="22"/>
          <w:lang w:val="uk-UA"/>
        </w:rPr>
        <w:t xml:space="preserve"> 202</w:t>
      </w:r>
      <w:r w:rsidR="001F20A3" w:rsidRPr="001F20A3">
        <w:rPr>
          <w:b/>
          <w:sz w:val="22"/>
          <w:szCs w:val="22"/>
          <w:lang w:val="uk-UA"/>
        </w:rPr>
        <w:t xml:space="preserve">5 </w:t>
      </w:r>
      <w:r w:rsidR="005A5F8A" w:rsidRPr="001F20A3">
        <w:rPr>
          <w:b/>
          <w:sz w:val="22"/>
          <w:szCs w:val="22"/>
          <w:lang w:val="uk-UA"/>
        </w:rPr>
        <w:t>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213FF3E0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270C62">
        <w:rPr>
          <w:b/>
          <w:bCs/>
          <w:sz w:val="22"/>
          <w:szCs w:val="22"/>
          <w:lang w:val="uk-UA"/>
        </w:rPr>
        <w:t>_18</w:t>
      </w:r>
      <w:r w:rsidR="00875922">
        <w:rPr>
          <w:b/>
          <w:bCs/>
          <w:sz w:val="22"/>
          <w:szCs w:val="22"/>
          <w:lang w:val="uk-UA"/>
        </w:rPr>
        <w:t>91</w:t>
      </w:r>
      <w:r w:rsidR="00270C62">
        <w:rPr>
          <w:b/>
          <w:bCs/>
          <w:sz w:val="22"/>
          <w:szCs w:val="22"/>
          <w:lang w:val="uk-UA"/>
        </w:rPr>
        <w:t>/189</w:t>
      </w:r>
      <w:r w:rsidR="00875922">
        <w:rPr>
          <w:b/>
          <w:bCs/>
          <w:sz w:val="22"/>
          <w:szCs w:val="22"/>
          <w:lang w:val="uk-UA"/>
        </w:rPr>
        <w:t>2</w:t>
      </w:r>
      <w:r w:rsidR="00270C62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2FD21CD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B74927">
        <w:rPr>
          <w:sz w:val="22"/>
          <w:szCs w:val="22"/>
          <w:lang w:val="uk-UA"/>
        </w:rPr>
        <w:t>тендер</w:t>
      </w:r>
      <w:r w:rsidR="00B74927" w:rsidRPr="0001607E">
        <w:rPr>
          <w:sz w:val="22"/>
          <w:szCs w:val="22"/>
          <w:lang w:val="uk-UA"/>
        </w:rPr>
        <w:t xml:space="preserve"> </w:t>
      </w:r>
      <w:r w:rsidR="00B74927">
        <w:rPr>
          <w:sz w:val="22"/>
          <w:szCs w:val="22"/>
          <w:lang w:val="uk-UA"/>
        </w:rPr>
        <w:t xml:space="preserve">на закупівлю </w:t>
      </w:r>
      <w:r w:rsidR="00B74927" w:rsidRPr="0001607E">
        <w:rPr>
          <w:sz w:val="22"/>
          <w:szCs w:val="22"/>
          <w:lang w:val="uk-UA"/>
        </w:rPr>
        <w:t>послуг щодо організації та реалізації професійних навчальних курсів</w:t>
      </w:r>
      <w:r w:rsidR="00875922">
        <w:rPr>
          <w:sz w:val="22"/>
          <w:szCs w:val="22"/>
          <w:lang w:val="uk-UA"/>
        </w:rPr>
        <w:t xml:space="preserve"> </w:t>
      </w:r>
      <w:r w:rsidR="00875922" w:rsidRPr="00A264CF">
        <w:rPr>
          <w:b/>
          <w:bCs/>
          <w:spacing w:val="-6"/>
          <w:sz w:val="22"/>
          <w:szCs w:val="22"/>
          <w:lang w:val="uk-UA"/>
        </w:rPr>
        <w:t xml:space="preserve">"Програмування </w:t>
      </w:r>
      <w:proofErr w:type="spellStart"/>
      <w:r w:rsidR="00875922" w:rsidRPr="00A264CF">
        <w:rPr>
          <w:b/>
          <w:bCs/>
          <w:spacing w:val="-6"/>
          <w:sz w:val="22"/>
          <w:szCs w:val="22"/>
          <w:lang w:val="uk-UA"/>
        </w:rPr>
        <w:t>Python</w:t>
      </w:r>
      <w:proofErr w:type="spellEnd"/>
      <w:r w:rsidR="00875922" w:rsidRPr="00A264CF">
        <w:rPr>
          <w:b/>
          <w:bCs/>
          <w:spacing w:val="-6"/>
          <w:sz w:val="22"/>
          <w:szCs w:val="22"/>
          <w:lang w:val="uk-UA"/>
        </w:rPr>
        <w:t>"</w:t>
      </w:r>
      <w:r w:rsidR="00875922">
        <w:rPr>
          <w:b/>
          <w:bCs/>
          <w:spacing w:val="-6"/>
          <w:sz w:val="22"/>
          <w:szCs w:val="22"/>
          <w:lang w:val="uk-UA"/>
        </w:rPr>
        <w:t xml:space="preserve"> </w:t>
      </w:r>
      <w:r w:rsidR="00875922" w:rsidRPr="00875922">
        <w:rPr>
          <w:spacing w:val="-6"/>
          <w:sz w:val="22"/>
          <w:szCs w:val="22"/>
          <w:lang w:val="uk-UA"/>
        </w:rPr>
        <w:t xml:space="preserve">та </w:t>
      </w:r>
      <w:r w:rsidR="00875922" w:rsidRPr="00A264CF">
        <w:rPr>
          <w:b/>
          <w:bCs/>
          <w:spacing w:val="-6"/>
          <w:sz w:val="22"/>
          <w:szCs w:val="22"/>
          <w:lang w:val="uk-UA"/>
        </w:rPr>
        <w:t>"Тестування програмного забезпечення"</w:t>
      </w:r>
      <w:r w:rsidR="00B74927" w:rsidRPr="0001607E">
        <w:rPr>
          <w:sz w:val="22"/>
          <w:szCs w:val="22"/>
          <w:lang w:val="uk-UA"/>
        </w:rPr>
        <w:t xml:space="preserve"> в рамках про</w:t>
      </w:r>
      <w:r w:rsidR="00B74927">
        <w:rPr>
          <w:sz w:val="22"/>
          <w:szCs w:val="22"/>
          <w:lang w:val="uk-UA"/>
        </w:rPr>
        <w:t>грами</w:t>
      </w:r>
      <w:r w:rsidR="00B74927" w:rsidRPr="0001607E">
        <w:rPr>
          <w:sz w:val="22"/>
          <w:szCs w:val="22"/>
          <w:lang w:val="uk-UA"/>
        </w:rPr>
        <w:t xml:space="preserve"> «Перезавантаження: розширення можливостей для працевлаштування» з метою  реінтеграції на ринку праці України  вразливих верст населення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147"/>
        <w:gridCol w:w="2394"/>
        <w:gridCol w:w="3247"/>
      </w:tblGrid>
      <w:tr w:rsidR="004C2787" w:rsidRPr="000B48D8" w14:paraId="56DE4E59" w14:textId="77777777" w:rsidTr="00A264CF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14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39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F86767" w:rsidRPr="000B48D8" w14:paraId="0F594BD0" w14:textId="77777777" w:rsidTr="00A264CF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F86767" w:rsidRPr="000B48D8" w:rsidRDefault="00F86767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 w14:paraId="5D6D90EE" w14:textId="3EC5C723" w:rsidR="00F86767" w:rsidRPr="00F86767" w:rsidRDefault="00A264CF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A264CF">
              <w:rPr>
                <w:spacing w:val="-6"/>
                <w:sz w:val="22"/>
                <w:szCs w:val="22"/>
                <w:lang w:val="uk-UA"/>
              </w:rPr>
              <w:t xml:space="preserve">Професійні навчальні курси </w:t>
            </w:r>
            <w:r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"Програмування </w:t>
            </w:r>
            <w:proofErr w:type="spellStart"/>
            <w:r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Python</w:t>
            </w:r>
            <w:proofErr w:type="spellEnd"/>
            <w:r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"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4F5DE3BC" w14:textId="3FFEB789" w:rsidR="00F86767" w:rsidRPr="00A3721F" w:rsidRDefault="00F8676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Протягом 2025 року згідно заявок Замовника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14:paraId="5FF68500" w14:textId="265B9CAE" w:rsidR="00F86767" w:rsidRPr="00A3721F" w:rsidRDefault="00F8676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667D0">
              <w:rPr>
                <w:bCs/>
                <w:spacing w:val="-6"/>
                <w:sz w:val="22"/>
                <w:szCs w:val="22"/>
                <w:lang w:val="uk-UA"/>
              </w:rPr>
              <w:t xml:space="preserve"> 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667D0">
              <w:rPr>
                <w:bCs/>
                <w:spacing w:val="-6"/>
                <w:sz w:val="22"/>
                <w:szCs w:val="22"/>
                <w:lang w:val="uk-UA"/>
              </w:rPr>
              <w:t xml:space="preserve"> 3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F86767" w:rsidRPr="000B48D8" w14:paraId="17BF15EF" w14:textId="77777777" w:rsidTr="00A264CF">
        <w:trPr>
          <w:trHeight w:val="68"/>
        </w:trPr>
        <w:tc>
          <w:tcPr>
            <w:tcW w:w="432" w:type="dxa"/>
            <w:vAlign w:val="center"/>
          </w:tcPr>
          <w:p w14:paraId="13871EC7" w14:textId="0E82BDC5" w:rsidR="00F86767" w:rsidRPr="000B48D8" w:rsidRDefault="00F86767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 w14:paraId="41B4689F" w14:textId="0DAE2CCD" w:rsidR="00F86767" w:rsidRPr="00F86767" w:rsidRDefault="00A264CF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A264CF">
              <w:rPr>
                <w:spacing w:val="-6"/>
                <w:sz w:val="22"/>
                <w:szCs w:val="22"/>
                <w:lang w:val="uk-UA"/>
              </w:rPr>
              <w:t xml:space="preserve">Професійні навчальні курси </w:t>
            </w:r>
            <w:r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"Тестування програмного забезпечення"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411E7BAC" w14:textId="77777777" w:rsidR="00F86767" w:rsidRPr="00A3721F" w:rsidRDefault="00F8676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497B3C24" w14:textId="77777777" w:rsidR="00F86767" w:rsidRPr="00A3721F" w:rsidRDefault="00F8676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315A0203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закупівлі </w:t>
      </w:r>
      <w:r w:rsidRPr="002400AC">
        <w:rPr>
          <w:b/>
          <w:bCs/>
          <w:i/>
          <w:iCs/>
          <w:color w:val="000000"/>
          <w:sz w:val="20"/>
          <w:szCs w:val="20"/>
          <w:lang w:val="uk-UA" w:eastAsia="uk-UA"/>
        </w:rPr>
        <w:t>за окремими лотами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291A4B82" w14:textId="23B73F62" w:rsidR="000F40BE" w:rsidRPr="007423C1" w:rsidRDefault="000F40BE" w:rsidP="000F40BE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7423C1">
        <w:rPr>
          <w:b/>
          <w:sz w:val="22"/>
          <w:szCs w:val="22"/>
          <w:lang w:val="uk-UA"/>
        </w:rPr>
        <w:t xml:space="preserve">Очікуваний термін надання послуг: </w:t>
      </w:r>
      <w:r w:rsidRPr="007423C1">
        <w:rPr>
          <w:bCs/>
          <w:sz w:val="22"/>
          <w:szCs w:val="22"/>
          <w:lang w:val="uk-UA"/>
        </w:rPr>
        <w:t>протягом 2025 року</w:t>
      </w:r>
      <w:r>
        <w:rPr>
          <w:bCs/>
          <w:sz w:val="22"/>
          <w:szCs w:val="22"/>
          <w:lang w:val="uk-UA"/>
        </w:rPr>
        <w:t>, згідно заявок Замовника.</w:t>
      </w:r>
    </w:p>
    <w:p w14:paraId="70CF75A4" w14:textId="29070676" w:rsidR="000F40BE" w:rsidRDefault="000F40BE" w:rsidP="000F40BE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Формат</w:t>
      </w:r>
      <w:r w:rsidRPr="007423C1">
        <w:rPr>
          <w:b/>
          <w:sz w:val="22"/>
          <w:szCs w:val="22"/>
          <w:lang w:val="uk-UA"/>
        </w:rPr>
        <w:t xml:space="preserve"> надання послуг</w:t>
      </w:r>
      <w:r w:rsidRPr="000F3EDC">
        <w:rPr>
          <w:bCs/>
          <w:sz w:val="22"/>
          <w:szCs w:val="22"/>
          <w:lang w:val="uk-UA"/>
        </w:rPr>
        <w:t xml:space="preserve">: Курси мають проходити в форматі </w:t>
      </w:r>
      <w:r w:rsidR="003667D0">
        <w:rPr>
          <w:bCs/>
          <w:sz w:val="22"/>
          <w:szCs w:val="22"/>
          <w:lang w:val="uk-UA"/>
        </w:rPr>
        <w:t>он-</w:t>
      </w:r>
      <w:r w:rsidRPr="000F3EDC">
        <w:rPr>
          <w:bCs/>
          <w:sz w:val="22"/>
          <w:szCs w:val="22"/>
          <w:lang w:val="uk-UA"/>
        </w:rPr>
        <w:t>лайн</w:t>
      </w:r>
      <w:r w:rsidR="003667D0">
        <w:rPr>
          <w:bCs/>
          <w:sz w:val="22"/>
          <w:szCs w:val="22"/>
          <w:lang w:val="uk-UA"/>
        </w:rPr>
        <w:t>.</w:t>
      </w:r>
    </w:p>
    <w:p w14:paraId="58310B2C" w14:textId="248A2624" w:rsidR="003667D0" w:rsidRPr="000F3EDC" w:rsidRDefault="003667D0" w:rsidP="000F40BE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3667D0">
        <w:rPr>
          <w:b/>
          <w:sz w:val="22"/>
          <w:szCs w:val="22"/>
          <w:lang w:val="uk-UA"/>
        </w:rPr>
        <w:t>Місце знаходження Замовника:</w:t>
      </w:r>
      <w:r>
        <w:rPr>
          <w:bCs/>
          <w:sz w:val="22"/>
          <w:szCs w:val="22"/>
          <w:lang w:val="uk-UA"/>
        </w:rPr>
        <w:t xml:space="preserve"> м. Київ, вул. Ділова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032547" w14:paraId="17D899A6" w14:textId="77777777" w:rsidTr="00E97C0B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0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E97C0B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50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32547" w14:paraId="5424C182" w14:textId="77777777" w:rsidTr="00E97C0B">
        <w:trPr>
          <w:trHeight w:val="704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350" w:type="dxa"/>
            <w:shd w:val="clear" w:color="auto" w:fill="auto"/>
          </w:tcPr>
          <w:p w14:paraId="787D4432" w14:textId="77777777" w:rsidR="009349B8" w:rsidRPr="003E0E88" w:rsidRDefault="009349B8" w:rsidP="009349B8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E0E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Постачальник послуг має бути зареєстрованим підприємцем або державною організацією, яка має ліцензію на сертифікацію учасників.</w:t>
            </w:r>
          </w:p>
          <w:p w14:paraId="78AE2361" w14:textId="77777777" w:rsidR="009349B8" w:rsidRPr="003E0E88" w:rsidRDefault="009349B8" w:rsidP="009349B8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E0E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Постачальник послуг, які не мають ліцензії на сертифікацію учасників, можуть бути розглянуті, якщо вони мають підтверджену історію надання послуг з навчання. </w:t>
            </w:r>
          </w:p>
          <w:p w14:paraId="3A51187A" w14:textId="2D59541C" w:rsidR="0063537D" w:rsidRPr="00C576E9" w:rsidRDefault="009349B8" w:rsidP="003C5917">
            <w:pPr>
              <w:pStyle w:val="ab"/>
              <w:spacing w:before="0" w:beforeAutospacing="0" w:after="0" w:afterAutospacing="0"/>
              <w:ind w:left="6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591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Підтвердженням історії надання аналогічних послуг можуть бути копії договорів на надання аналогічних послуг, </w:t>
            </w:r>
            <w:r w:rsidRPr="003C591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lastRenderedPageBreak/>
              <w:t>листи відгуки та листи рекомендації із зазначенням контактів замовників послуг для можливого зв’язку; посилання на відео проведення аналогічних курсів тощо</w:t>
            </w:r>
            <w:r w:rsidRPr="003E0E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E97C0B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0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E97C0B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557A29" w:rsidRDefault="005000CA" w:rsidP="005000C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E97C0B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B096979" w14:textId="2432AF7F" w:rsidR="006077CE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5000CA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E97C0B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F04B6C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E97C0B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0E46B74" w14:textId="1968EDAE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032547" w14:paraId="53E40327" w14:textId="77777777" w:rsidTr="00E97C0B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0E0D0C3E" w14:textId="6972D964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E97C0B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F71D2DD" w14:textId="29FEBB11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E97C0B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9BC3F61" w14:textId="15605F40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E97C0B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E97C0B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0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F6496E" w:rsidRPr="00557A29" w14:paraId="02744697" w14:textId="77777777" w:rsidTr="00E97C0B">
        <w:trPr>
          <w:trHeight w:val="76"/>
        </w:trPr>
        <w:tc>
          <w:tcPr>
            <w:tcW w:w="601" w:type="dxa"/>
          </w:tcPr>
          <w:p w14:paraId="45A9D29B" w14:textId="166BF74E" w:rsidR="00F6496E" w:rsidRPr="00BC13F3" w:rsidRDefault="00F6496E" w:rsidP="00F6496E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B9F7E31" w14:textId="4CBB0EBC" w:rsidR="00F6496E" w:rsidRPr="00557A29" w:rsidRDefault="00F6496E" w:rsidP="00F6496E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навчальну програму</w:t>
            </w:r>
          </w:p>
        </w:tc>
        <w:tc>
          <w:tcPr>
            <w:tcW w:w="4350" w:type="dxa"/>
            <w:shd w:val="clear" w:color="auto" w:fill="auto"/>
          </w:tcPr>
          <w:p w14:paraId="70B8F3F7" w14:textId="13B77FFD" w:rsidR="00F6496E" w:rsidRPr="00251658" w:rsidRDefault="00F6496E" w:rsidP="00F6496E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0" w:firstLine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F6496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Презентація з детальним описом навчальної програми</w:t>
            </w:r>
            <w:r w:rsidRPr="008739E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яка дає повне бачення і розуміння програми курсу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</w:tr>
      <w:tr w:rsidR="00F6496E" w:rsidRPr="00557A29" w14:paraId="7BA5A590" w14:textId="77777777" w:rsidTr="00E97C0B">
        <w:trPr>
          <w:trHeight w:val="96"/>
        </w:trPr>
        <w:tc>
          <w:tcPr>
            <w:tcW w:w="601" w:type="dxa"/>
          </w:tcPr>
          <w:p w14:paraId="6694A1F9" w14:textId="46FB196B" w:rsidR="00F6496E" w:rsidRPr="00BC13F3" w:rsidRDefault="00F6496E" w:rsidP="00F6496E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5C3317AD" w14:textId="1483E425" w:rsidR="00F6496E" w:rsidRPr="005A5F8A" w:rsidRDefault="00F6496E" w:rsidP="00F6496E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кваліфікацію викладачів</w:t>
            </w:r>
          </w:p>
        </w:tc>
        <w:tc>
          <w:tcPr>
            <w:tcW w:w="4350" w:type="dxa"/>
            <w:shd w:val="clear" w:color="auto" w:fill="auto"/>
          </w:tcPr>
          <w:p w14:paraId="7FCD2231" w14:textId="0C5E294D" w:rsidR="00F6496E" w:rsidRPr="009856D2" w:rsidRDefault="00F6496E" w:rsidP="00F6496E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</w:t>
            </w: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езюме викладачів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які будуть викладати курс,</w:t>
            </w: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з інформацією про освіту, досвід, участь в подібних проектах, сертифікати, ліцензії тощо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D475A9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D475A9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9359D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(технічні специфікації, сертифікати, паспорти якості тощо) </w:t>
      </w:r>
      <w:r w:rsidR="007654D9" w:rsidRPr="00B9359D">
        <w:rPr>
          <w:rFonts w:eastAsia="Arial Unicode MS"/>
          <w:sz w:val="22"/>
          <w:szCs w:val="22"/>
          <w:lang w:val="uk-UA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342F8A4" w14:textId="030C0994" w:rsidR="007654D9" w:rsidRPr="00B9359D" w:rsidRDefault="007654D9" w:rsidP="007654D9">
      <w:pPr>
        <w:pStyle w:val="af0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B9359D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 ТЧХУ (Додаток №</w:t>
      </w:r>
      <w:r w:rsidR="00130C32" w:rsidRPr="00B9359D">
        <w:rPr>
          <w:rFonts w:eastAsia="Arial Unicode MS"/>
          <w:sz w:val="22"/>
          <w:szCs w:val="22"/>
          <w:lang w:val="uk-UA"/>
        </w:rPr>
        <w:t>4</w:t>
      </w:r>
      <w:r w:rsidRPr="00B9359D">
        <w:rPr>
          <w:rFonts w:eastAsia="Arial Unicode MS"/>
          <w:sz w:val="22"/>
          <w:szCs w:val="22"/>
          <w:lang w:val="uk-UA"/>
        </w:rPr>
        <w:t xml:space="preserve"> до Запиту).</w:t>
      </w:r>
    </w:p>
    <w:p w14:paraId="136600C8" w14:textId="1FAD2231" w:rsidR="004E62DE" w:rsidRPr="00B9359D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B9359D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підпис</w:t>
      </w:r>
      <w:r w:rsidR="006B4EAA" w:rsidRPr="00B9359D">
        <w:rPr>
          <w:sz w:val="22"/>
          <w:szCs w:val="22"/>
          <w:lang w:val="uk-UA"/>
        </w:rPr>
        <w:t>ання</w:t>
      </w:r>
      <w:r w:rsidRPr="00B9359D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6B4EAA" w:rsidRPr="00B9359D">
        <w:rPr>
          <w:sz w:val="22"/>
          <w:szCs w:val="22"/>
          <w:lang w:val="uk-UA"/>
        </w:rPr>
        <w:t>№3</w:t>
      </w:r>
      <w:r w:rsidRPr="00B9359D">
        <w:rPr>
          <w:sz w:val="22"/>
          <w:szCs w:val="22"/>
          <w:lang w:val="uk-UA"/>
        </w:rPr>
        <w:t xml:space="preserve">. </w:t>
      </w:r>
      <w:r w:rsidRPr="00B9359D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198E1013" w:rsidR="009F2507" w:rsidRPr="00B9359D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B9359D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B9359D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B9359D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B9359D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B9359D">
        <w:rPr>
          <w:color w:val="000000"/>
          <w:sz w:val="22"/>
          <w:szCs w:val="22"/>
          <w:lang w:val="uk-UA" w:eastAsia="uk-UA"/>
        </w:rPr>
        <w:t>а</w:t>
      </w:r>
      <w:r w:rsidR="005A5F8A" w:rsidRPr="00B9359D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B9359D">
        <w:rPr>
          <w:color w:val="000000"/>
          <w:sz w:val="22"/>
          <w:szCs w:val="22"/>
          <w:lang w:val="uk-UA" w:eastAsia="uk-UA"/>
        </w:rPr>
        <w:t>го</w:t>
      </w:r>
      <w:r w:rsidR="005A5F8A" w:rsidRPr="00B9359D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B9359D">
        <w:rPr>
          <w:color w:val="000000"/>
          <w:sz w:val="22"/>
          <w:szCs w:val="22"/>
          <w:lang w:val="uk-UA" w:eastAsia="uk-UA"/>
        </w:rPr>
        <w:t>я</w:t>
      </w:r>
      <w:r w:rsidR="005A5F8A" w:rsidRPr="00B9359D">
        <w:rPr>
          <w:color w:val="000000"/>
          <w:sz w:val="22"/>
          <w:szCs w:val="22"/>
          <w:lang w:val="uk-UA" w:eastAsia="uk-UA"/>
        </w:rPr>
        <w:t xml:space="preserve"> (Додаток </w:t>
      </w:r>
      <w:r w:rsidR="006B4EAA" w:rsidRPr="00B9359D">
        <w:rPr>
          <w:color w:val="000000"/>
          <w:sz w:val="22"/>
          <w:szCs w:val="22"/>
          <w:lang w:val="uk-UA" w:eastAsia="uk-UA"/>
        </w:rPr>
        <w:t>№2)</w:t>
      </w:r>
      <w:r w:rsidR="005A5F8A" w:rsidRPr="00B9359D">
        <w:rPr>
          <w:color w:val="000000"/>
          <w:sz w:val="22"/>
          <w:szCs w:val="22"/>
          <w:lang w:val="uk-UA" w:eastAsia="uk-UA"/>
        </w:rPr>
        <w:t>, рішення про допустимість такого відхилення приймається тендерним комітетом.</w:t>
      </w:r>
    </w:p>
    <w:p w14:paraId="5F9D6355" w14:textId="77777777" w:rsidR="009F2507" w:rsidRPr="00B9359D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B9359D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B9359D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B9359D">
        <w:rPr>
          <w:sz w:val="22"/>
          <w:szCs w:val="22"/>
          <w:lang w:val="uk-UA"/>
        </w:rPr>
        <w:t>У</w:t>
      </w:r>
      <w:r w:rsidR="00F5724C" w:rsidRPr="00B9359D">
        <w:rPr>
          <w:sz w:val="22"/>
          <w:szCs w:val="22"/>
          <w:lang w:val="uk-UA"/>
        </w:rPr>
        <w:t xml:space="preserve">часників </w:t>
      </w:r>
      <w:r w:rsidR="00084AA2" w:rsidRPr="00B9359D">
        <w:rPr>
          <w:sz w:val="22"/>
          <w:szCs w:val="22"/>
          <w:lang w:val="uk-UA"/>
        </w:rPr>
        <w:t>процедури закупівлі</w:t>
      </w:r>
      <w:r w:rsidR="00F5724C" w:rsidRPr="00B9359D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B9359D">
        <w:rPr>
          <w:sz w:val="22"/>
          <w:szCs w:val="22"/>
          <w:lang w:val="uk-UA"/>
        </w:rPr>
        <w:t>У</w:t>
      </w:r>
      <w:r w:rsidR="00F5724C" w:rsidRPr="00B9359D">
        <w:rPr>
          <w:sz w:val="22"/>
          <w:szCs w:val="22"/>
          <w:lang w:val="uk-UA"/>
        </w:rPr>
        <w:t>часника дано</w:t>
      </w:r>
      <w:r w:rsidR="00AE62A5" w:rsidRPr="00B9359D">
        <w:rPr>
          <w:sz w:val="22"/>
          <w:szCs w:val="22"/>
          <w:lang w:val="uk-UA"/>
        </w:rPr>
        <w:t>ї процедури закупівлі</w:t>
      </w:r>
      <w:r w:rsidR="00F5724C" w:rsidRPr="00B9359D">
        <w:rPr>
          <w:sz w:val="22"/>
          <w:szCs w:val="22"/>
          <w:lang w:val="uk-UA"/>
        </w:rPr>
        <w:t>.</w:t>
      </w:r>
      <w:r w:rsidRPr="00B9359D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B9359D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B9359D">
        <w:rPr>
          <w:sz w:val="22"/>
          <w:szCs w:val="22"/>
          <w:lang w:val="uk-UA"/>
        </w:rPr>
        <w:t xml:space="preserve"> </w:t>
      </w:r>
      <w:r w:rsidR="004E7D16" w:rsidRPr="00B9359D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B9359D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B9359D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B9359D" w:rsidRDefault="00942635" w:rsidP="00942635">
      <w:pPr>
        <w:pStyle w:val="af0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B9359D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B9359D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B9359D" w:rsidRDefault="00370791" w:rsidP="00D53C41">
      <w:pPr>
        <w:pStyle w:val="a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B9359D">
        <w:rPr>
          <w:rFonts w:ascii="Times New Roman" w:hAnsi="Times New Roman" w:cs="Times New Roman"/>
          <w:b/>
          <w:bCs/>
          <w:sz w:val="22"/>
          <w:szCs w:val="22"/>
          <w:lang w:val="uk-UA"/>
        </w:rPr>
        <w:lastRenderedPageBreak/>
        <w:t xml:space="preserve"> </w:t>
      </w:r>
      <w:r w:rsidRPr="00B9359D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B9359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B9359D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B9359D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B9359D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B9359D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B9359D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B30083B" w14:textId="1032ABFD" w:rsidR="00DC5ACF" w:rsidRPr="00B9359D" w:rsidRDefault="00DC5ACF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№2;</w:t>
      </w:r>
    </w:p>
    <w:p w14:paraId="6B6451CA" w14:textId="368E9FB9" w:rsidR="00E550F7" w:rsidRPr="00B9359D" w:rsidRDefault="00B93C90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DC5ACF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B9359D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B9359D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B9359D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B9359D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B9359D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B9359D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Pr="00B9359D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B9359D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B9359D" w:rsidRDefault="007545FF" w:rsidP="007545FF">
      <w:pPr>
        <w:pStyle w:val="ab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CDB4C78" w:rsidR="007545FF" w:rsidRPr="00B9359D" w:rsidRDefault="1327F54A" w:rsidP="1327F54A">
      <w:pPr>
        <w:ind w:firstLine="357"/>
        <w:jc w:val="both"/>
        <w:rPr>
          <w:sz w:val="22"/>
          <w:szCs w:val="22"/>
        </w:rPr>
      </w:pPr>
      <w:r w:rsidRPr="00B9359D">
        <w:rPr>
          <w:sz w:val="22"/>
          <w:szCs w:val="22"/>
          <w:lang w:val="uk-UA"/>
        </w:rPr>
        <w:t xml:space="preserve">Запитання щодо </w:t>
      </w:r>
      <w:r w:rsidR="00B93C90" w:rsidRPr="00B9359D">
        <w:rPr>
          <w:sz w:val="22"/>
          <w:szCs w:val="22"/>
          <w:lang w:val="uk-UA"/>
        </w:rPr>
        <w:t xml:space="preserve">цінової </w:t>
      </w:r>
      <w:r w:rsidRPr="00B9359D">
        <w:rPr>
          <w:sz w:val="22"/>
          <w:szCs w:val="22"/>
          <w:lang w:val="uk-UA"/>
        </w:rPr>
        <w:t>пропозиції надсилайте на</w:t>
      </w:r>
      <w:r w:rsidRPr="00B9359D">
        <w:rPr>
          <w:sz w:val="22"/>
          <w:szCs w:val="22"/>
        </w:rPr>
        <w:t xml:space="preserve"> адресу: </w:t>
      </w:r>
      <w:hyperlink r:id="rId11">
        <w:r w:rsidRPr="00B9359D">
          <w:rPr>
            <w:rStyle w:val="ac"/>
            <w:sz w:val="22"/>
            <w:szCs w:val="22"/>
          </w:rPr>
          <w:t>tender@redcross.org.ua</w:t>
        </w:r>
      </w:hyperlink>
      <w:r w:rsidRPr="00B9359D">
        <w:rPr>
          <w:sz w:val="22"/>
          <w:szCs w:val="22"/>
        </w:rPr>
        <w:t xml:space="preserve"> до 18:00 </w:t>
      </w:r>
      <w:r w:rsidR="00021177" w:rsidRPr="00B9359D">
        <w:rPr>
          <w:sz w:val="22"/>
          <w:szCs w:val="22"/>
          <w:lang w:val="uk-UA"/>
        </w:rPr>
        <w:t>28</w:t>
      </w:r>
      <w:r w:rsidRPr="00B9359D">
        <w:rPr>
          <w:sz w:val="22"/>
          <w:szCs w:val="22"/>
        </w:rPr>
        <w:t>.</w:t>
      </w:r>
      <w:r w:rsidR="00021177" w:rsidRPr="00B9359D">
        <w:rPr>
          <w:sz w:val="22"/>
          <w:szCs w:val="22"/>
          <w:lang w:val="uk-UA"/>
        </w:rPr>
        <w:t>04</w:t>
      </w:r>
      <w:r w:rsidRPr="00B9359D">
        <w:rPr>
          <w:sz w:val="22"/>
          <w:szCs w:val="22"/>
        </w:rPr>
        <w:t>.202</w:t>
      </w:r>
      <w:r w:rsidR="00021177" w:rsidRPr="00B9359D">
        <w:rPr>
          <w:sz w:val="22"/>
          <w:szCs w:val="22"/>
          <w:lang w:val="uk-UA"/>
        </w:rPr>
        <w:t>5</w:t>
      </w:r>
      <w:r w:rsidRPr="00B9359D">
        <w:rPr>
          <w:sz w:val="22"/>
          <w:szCs w:val="22"/>
        </w:rPr>
        <w:t xml:space="preserve"> року.</w:t>
      </w:r>
    </w:p>
    <w:p w14:paraId="5F7E7F29" w14:textId="77777777" w:rsidR="00AD6D3B" w:rsidRPr="00B9359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B9359D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B9359D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B9359D">
        <w:rPr>
          <w:b/>
          <w:sz w:val="22"/>
          <w:szCs w:val="22"/>
          <w:lang w:val="uk-UA"/>
        </w:rPr>
        <w:t>ЦІНОВИХ</w:t>
      </w:r>
      <w:r w:rsidRPr="00B9359D">
        <w:rPr>
          <w:b/>
          <w:sz w:val="22"/>
          <w:szCs w:val="22"/>
          <w:lang w:val="uk-UA"/>
        </w:rPr>
        <w:t xml:space="preserve"> ПРОПОЗИЦІЙ</w:t>
      </w:r>
      <w:r w:rsidRPr="00B9359D">
        <w:rPr>
          <w:sz w:val="22"/>
          <w:szCs w:val="22"/>
          <w:lang w:val="uk-UA"/>
        </w:rPr>
        <w:t xml:space="preserve"> від учасників: </w:t>
      </w:r>
    </w:p>
    <w:p w14:paraId="3E886E94" w14:textId="1B3EF1C3" w:rsidR="00AD6D3B" w:rsidRPr="00B9359D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B9359D">
        <w:rPr>
          <w:b/>
          <w:color w:val="FF0000"/>
          <w:sz w:val="22"/>
          <w:szCs w:val="22"/>
          <w:lang w:val="uk-UA"/>
        </w:rPr>
        <w:t xml:space="preserve"> </w:t>
      </w:r>
      <w:r w:rsidRPr="00B9359D">
        <w:rPr>
          <w:b/>
          <w:sz w:val="22"/>
          <w:szCs w:val="22"/>
          <w:lang w:val="uk-UA"/>
        </w:rPr>
        <w:t>«</w:t>
      </w:r>
      <w:r w:rsidR="00021177" w:rsidRPr="00B9359D">
        <w:rPr>
          <w:b/>
          <w:sz w:val="22"/>
          <w:szCs w:val="22"/>
          <w:lang w:val="uk-UA"/>
        </w:rPr>
        <w:t>29</w:t>
      </w:r>
      <w:r w:rsidRPr="00B9359D">
        <w:rPr>
          <w:b/>
          <w:sz w:val="22"/>
          <w:szCs w:val="22"/>
          <w:lang w:val="uk-UA"/>
        </w:rPr>
        <w:t xml:space="preserve">» </w:t>
      </w:r>
      <w:r w:rsidR="00021177" w:rsidRPr="00B9359D">
        <w:rPr>
          <w:b/>
          <w:sz w:val="22"/>
          <w:szCs w:val="22"/>
          <w:lang w:val="uk-UA"/>
        </w:rPr>
        <w:t>квітня</w:t>
      </w:r>
      <w:r w:rsidRPr="00B9359D">
        <w:rPr>
          <w:b/>
          <w:sz w:val="22"/>
          <w:szCs w:val="22"/>
          <w:lang w:val="uk-UA"/>
        </w:rPr>
        <w:t xml:space="preserve"> 202</w:t>
      </w:r>
      <w:r w:rsidR="00021177" w:rsidRPr="00B9359D">
        <w:rPr>
          <w:b/>
          <w:sz w:val="22"/>
          <w:szCs w:val="22"/>
          <w:lang w:val="uk-UA"/>
        </w:rPr>
        <w:t>5</w:t>
      </w:r>
      <w:r w:rsidRPr="00B9359D">
        <w:rPr>
          <w:b/>
          <w:sz w:val="22"/>
          <w:szCs w:val="22"/>
          <w:lang w:val="uk-UA"/>
        </w:rPr>
        <w:t xml:space="preserve"> рок</w:t>
      </w:r>
      <w:r w:rsidR="00570092" w:rsidRPr="00B9359D">
        <w:rPr>
          <w:b/>
          <w:sz w:val="22"/>
          <w:szCs w:val="22"/>
          <w:lang w:val="uk-UA"/>
        </w:rPr>
        <w:t>у</w:t>
      </w:r>
      <w:r w:rsidRPr="00B9359D">
        <w:rPr>
          <w:b/>
          <w:sz w:val="22"/>
          <w:szCs w:val="22"/>
          <w:lang w:val="uk-UA"/>
        </w:rPr>
        <w:t>.</w:t>
      </w:r>
    </w:p>
    <w:p w14:paraId="13070A45" w14:textId="77777777" w:rsidR="00AD6D3B" w:rsidRPr="00B9359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B9359D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B9359D">
        <w:rPr>
          <w:b/>
          <w:sz w:val="22"/>
          <w:szCs w:val="22"/>
          <w:u w:val="single"/>
          <w:lang w:val="uk-UA"/>
        </w:rPr>
        <w:t>ЦІНОВІ</w:t>
      </w:r>
      <w:r w:rsidR="00E27AFC" w:rsidRPr="00B9359D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B9359D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B9359D">
          <w:rPr>
            <w:rStyle w:val="ac"/>
            <w:b/>
            <w:bCs/>
          </w:rPr>
          <w:t>tender.committee@redcross.org.ua</w:t>
        </w:r>
      </w:hyperlink>
    </w:p>
    <w:p w14:paraId="4AE90A91" w14:textId="77777777" w:rsidR="00E27AFC" w:rsidRPr="00B9359D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B9359D" w:rsidRDefault="00E27AFC" w:rsidP="00E27AFC">
      <w:pPr>
        <w:ind w:firstLine="357"/>
        <w:jc w:val="both"/>
        <w:rPr>
          <w:sz w:val="22"/>
          <w:szCs w:val="22"/>
        </w:rPr>
      </w:pPr>
      <w:r w:rsidRPr="00B9359D">
        <w:rPr>
          <w:b/>
          <w:bCs/>
          <w:iCs/>
          <w:sz w:val="22"/>
          <w:szCs w:val="22"/>
        </w:rPr>
        <w:t xml:space="preserve">РОЗКРИТТЯ </w:t>
      </w:r>
      <w:r w:rsidR="00345379" w:rsidRPr="00B9359D">
        <w:rPr>
          <w:b/>
          <w:bCs/>
          <w:iCs/>
          <w:sz w:val="22"/>
          <w:szCs w:val="22"/>
          <w:lang w:val="uk-UA"/>
        </w:rPr>
        <w:t>ЦІНОВ</w:t>
      </w:r>
      <w:r w:rsidR="00D53B41" w:rsidRPr="00B9359D">
        <w:rPr>
          <w:b/>
          <w:bCs/>
          <w:iCs/>
          <w:sz w:val="22"/>
          <w:szCs w:val="22"/>
          <w:lang w:val="uk-UA"/>
        </w:rPr>
        <w:t>ИХ</w:t>
      </w:r>
      <w:r w:rsidRPr="00B9359D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B9359D">
        <w:rPr>
          <w:sz w:val="22"/>
          <w:szCs w:val="22"/>
        </w:rPr>
        <w:t>:</w:t>
      </w:r>
    </w:p>
    <w:p w14:paraId="6AE3C48E" w14:textId="2E484D97" w:rsidR="00E27AFC" w:rsidRPr="00B9359D" w:rsidRDefault="00021177" w:rsidP="00E27AFC">
      <w:pPr>
        <w:ind w:firstLine="357"/>
        <w:jc w:val="both"/>
        <w:rPr>
          <w:sz w:val="22"/>
          <w:szCs w:val="22"/>
          <w:lang w:val="uk-UA"/>
        </w:rPr>
      </w:pPr>
      <w:r w:rsidRPr="00B9359D">
        <w:rPr>
          <w:b/>
          <w:sz w:val="22"/>
          <w:szCs w:val="22"/>
          <w:lang w:val="uk-UA"/>
        </w:rPr>
        <w:t xml:space="preserve">«30» квітня 2025 </w:t>
      </w:r>
      <w:r w:rsidR="00E27AFC" w:rsidRPr="00B9359D">
        <w:rPr>
          <w:b/>
          <w:sz w:val="22"/>
          <w:szCs w:val="22"/>
        </w:rPr>
        <w:t>року</w:t>
      </w:r>
      <w:r w:rsidR="00E27AFC" w:rsidRPr="00B9359D">
        <w:rPr>
          <w:sz w:val="22"/>
          <w:szCs w:val="22"/>
        </w:rPr>
        <w:t xml:space="preserve">  об 11 год. </w:t>
      </w:r>
      <w:r w:rsidR="00E27AFC" w:rsidRPr="00B9359D">
        <w:rPr>
          <w:sz w:val="22"/>
          <w:szCs w:val="22"/>
          <w:lang w:val="uk-UA"/>
        </w:rPr>
        <w:t>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B9359D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4B5B1F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B9359D">
        <w:rPr>
          <w:sz w:val="22"/>
          <w:szCs w:val="22"/>
          <w:lang w:val="uk-UA"/>
        </w:rPr>
        <w:t>Учасники  які виявили бажання</w:t>
      </w:r>
      <w:r w:rsidRPr="004B5B1F">
        <w:rPr>
          <w:sz w:val="22"/>
          <w:szCs w:val="22"/>
          <w:lang w:val="uk-UA"/>
        </w:rPr>
        <w:t xml:space="preserve">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4B5B1F">
          <w:rPr>
            <w:rStyle w:val="ac"/>
            <w:sz w:val="22"/>
            <w:szCs w:val="22"/>
            <w:lang w:val="uk-UA"/>
          </w:rPr>
          <w:t>tender@redcross.org.ua</w:t>
        </w:r>
      </w:hyperlink>
      <w:r w:rsidRPr="004B5B1F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4B5B1F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4B5B1F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4B5B1F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4B5B1F" w:rsidRDefault="00E27AFC" w:rsidP="00E27AFC">
      <w:pPr>
        <w:pStyle w:val="a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4B5B1F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4B5B1F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4B5B1F">
        <w:rPr>
          <w:b/>
          <w:sz w:val="22"/>
          <w:szCs w:val="22"/>
          <w:lang w:val="uk-UA"/>
        </w:rPr>
        <w:t>цінової</w:t>
      </w:r>
      <w:r w:rsidRPr="004B5B1F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4B5B1F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B5B1F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4B5B1F">
          <w:rPr>
            <w:rStyle w:val="ac"/>
            <w:b/>
            <w:bCs/>
            <w:sz w:val="22"/>
            <w:szCs w:val="22"/>
            <w:lang w:val="uk-UA"/>
          </w:rPr>
          <w:t>tender.committee@redcross.org.ua</w:t>
        </w:r>
      </w:hyperlink>
      <w:r w:rsidRPr="004B5B1F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4B5B1F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B5B1F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4B5B1F">
        <w:rPr>
          <w:noProof/>
          <w:sz w:val="22"/>
          <w:szCs w:val="22"/>
          <w:lang w:val="uk-UA"/>
        </w:rPr>
        <w:t>Цінова</w:t>
      </w:r>
      <w:r w:rsidRPr="004B5B1F">
        <w:rPr>
          <w:noProof/>
          <w:sz w:val="22"/>
          <w:szCs w:val="22"/>
          <w:lang w:val="uk-UA"/>
        </w:rPr>
        <w:t xml:space="preserve"> пропозиція має бути надана</w:t>
      </w:r>
      <w:r w:rsidRPr="00AD7DCC">
        <w:rPr>
          <w:noProof/>
          <w:sz w:val="22"/>
          <w:szCs w:val="22"/>
          <w:lang w:val="uk-UA"/>
        </w:rPr>
        <w:t xml:space="preserve">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B038548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C05C3B">
        <w:rPr>
          <w:b/>
          <w:noProof/>
          <w:sz w:val="22"/>
          <w:szCs w:val="22"/>
          <w:lang w:val="uk-UA"/>
        </w:rPr>
        <w:t>№</w:t>
      </w:r>
      <w:r w:rsidR="00AC50C3" w:rsidRPr="00C05C3B">
        <w:rPr>
          <w:b/>
          <w:bCs/>
          <w:sz w:val="22"/>
          <w:szCs w:val="22"/>
          <w:lang w:val="uk-UA"/>
        </w:rPr>
        <w:t>18</w:t>
      </w:r>
      <w:r w:rsidR="00B64A64">
        <w:rPr>
          <w:b/>
          <w:bCs/>
          <w:sz w:val="22"/>
          <w:szCs w:val="22"/>
          <w:lang w:val="uk-UA"/>
        </w:rPr>
        <w:t>91</w:t>
      </w:r>
      <w:r w:rsidR="00AC50C3" w:rsidRPr="00C05C3B">
        <w:rPr>
          <w:b/>
          <w:bCs/>
          <w:sz w:val="22"/>
          <w:szCs w:val="22"/>
          <w:lang w:val="uk-UA"/>
        </w:rPr>
        <w:t>/189</w:t>
      </w:r>
      <w:r w:rsidR="00B64A64">
        <w:rPr>
          <w:b/>
          <w:bCs/>
          <w:sz w:val="22"/>
          <w:szCs w:val="22"/>
          <w:lang w:val="uk-UA"/>
        </w:rPr>
        <w:t>2</w:t>
      </w:r>
      <w:r w:rsidR="00AC50C3" w:rsidRPr="00C05C3B">
        <w:rPr>
          <w:b/>
          <w:bCs/>
          <w:sz w:val="22"/>
          <w:szCs w:val="22"/>
          <w:lang w:val="uk-UA"/>
        </w:rPr>
        <w:t>ОК</w:t>
      </w:r>
      <w:r w:rsidRPr="00C05C3B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AC50C3" w:rsidRPr="00C05C3B">
        <w:rPr>
          <w:b/>
          <w:noProof/>
          <w:sz w:val="22"/>
          <w:szCs w:val="22"/>
          <w:lang w:val="uk-UA"/>
        </w:rPr>
        <w:t>Кур</w:t>
      </w:r>
      <w:r w:rsidR="00C05C3B" w:rsidRPr="00C05C3B">
        <w:rPr>
          <w:b/>
          <w:noProof/>
          <w:sz w:val="22"/>
          <w:szCs w:val="22"/>
          <w:lang w:val="uk-UA"/>
        </w:rPr>
        <w:t xml:space="preserve">си </w:t>
      </w:r>
      <w:r w:rsidR="00B64A64" w:rsidRPr="00A264CF">
        <w:rPr>
          <w:b/>
          <w:bCs/>
          <w:spacing w:val="-6"/>
          <w:sz w:val="22"/>
          <w:szCs w:val="22"/>
          <w:lang w:val="uk-UA"/>
        </w:rPr>
        <w:t xml:space="preserve">"Програмування </w:t>
      </w:r>
      <w:proofErr w:type="spellStart"/>
      <w:r w:rsidR="00B64A64" w:rsidRPr="00A264CF">
        <w:rPr>
          <w:b/>
          <w:bCs/>
          <w:spacing w:val="-6"/>
          <w:sz w:val="22"/>
          <w:szCs w:val="22"/>
          <w:lang w:val="uk-UA"/>
        </w:rPr>
        <w:t>Python</w:t>
      </w:r>
      <w:proofErr w:type="spellEnd"/>
      <w:r w:rsidR="00B64A64" w:rsidRPr="00A264CF">
        <w:rPr>
          <w:b/>
          <w:bCs/>
          <w:spacing w:val="-6"/>
          <w:sz w:val="22"/>
          <w:szCs w:val="22"/>
          <w:lang w:val="uk-UA"/>
        </w:rPr>
        <w:t>"</w:t>
      </w:r>
      <w:r w:rsidR="00B64A64">
        <w:rPr>
          <w:b/>
          <w:bCs/>
          <w:spacing w:val="-6"/>
          <w:sz w:val="22"/>
          <w:szCs w:val="22"/>
          <w:lang w:val="uk-UA"/>
        </w:rPr>
        <w:t xml:space="preserve"> </w:t>
      </w:r>
      <w:r w:rsidR="00B64A64" w:rsidRPr="00875922">
        <w:rPr>
          <w:spacing w:val="-6"/>
          <w:sz w:val="22"/>
          <w:szCs w:val="22"/>
          <w:lang w:val="uk-UA"/>
        </w:rPr>
        <w:t xml:space="preserve">та </w:t>
      </w:r>
      <w:r w:rsidR="00B64A64" w:rsidRPr="00A264CF">
        <w:rPr>
          <w:b/>
          <w:bCs/>
          <w:spacing w:val="-6"/>
          <w:sz w:val="22"/>
          <w:szCs w:val="22"/>
          <w:lang w:val="uk-UA"/>
        </w:rPr>
        <w:t>"Тестування програмного забезпечення"</w:t>
      </w:r>
      <w:r w:rsidRPr="007246CC">
        <w:rPr>
          <w:b/>
          <w:bCs/>
          <w:noProof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6BA14650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731B9A">
        <w:rPr>
          <w:b/>
          <w:noProof/>
          <w:sz w:val="22"/>
          <w:szCs w:val="22"/>
          <w:lang w:val="uk-UA"/>
        </w:rPr>
        <w:t>«</w:t>
      </w:r>
      <w:r w:rsidR="00731B9A" w:rsidRPr="00C05C3B">
        <w:rPr>
          <w:b/>
          <w:noProof/>
          <w:sz w:val="22"/>
          <w:szCs w:val="22"/>
          <w:lang w:val="uk-UA"/>
        </w:rPr>
        <w:t>№</w:t>
      </w:r>
      <w:r w:rsidR="00B64A64" w:rsidRPr="00C05C3B">
        <w:rPr>
          <w:b/>
          <w:noProof/>
          <w:sz w:val="22"/>
          <w:szCs w:val="22"/>
          <w:lang w:val="uk-UA"/>
        </w:rPr>
        <w:t>№</w:t>
      </w:r>
      <w:r w:rsidR="00B64A64" w:rsidRPr="00C05C3B">
        <w:rPr>
          <w:b/>
          <w:bCs/>
          <w:sz w:val="22"/>
          <w:szCs w:val="22"/>
          <w:lang w:val="uk-UA"/>
        </w:rPr>
        <w:t>18</w:t>
      </w:r>
      <w:r w:rsidR="00B64A64">
        <w:rPr>
          <w:b/>
          <w:bCs/>
          <w:sz w:val="22"/>
          <w:szCs w:val="22"/>
          <w:lang w:val="uk-UA"/>
        </w:rPr>
        <w:t>91</w:t>
      </w:r>
      <w:r w:rsidR="00B64A64" w:rsidRPr="00C05C3B">
        <w:rPr>
          <w:b/>
          <w:bCs/>
          <w:sz w:val="22"/>
          <w:szCs w:val="22"/>
          <w:lang w:val="uk-UA"/>
        </w:rPr>
        <w:t>/189</w:t>
      </w:r>
      <w:r w:rsidR="00B64A64">
        <w:rPr>
          <w:b/>
          <w:bCs/>
          <w:sz w:val="22"/>
          <w:szCs w:val="22"/>
          <w:lang w:val="uk-UA"/>
        </w:rPr>
        <w:t>2</w:t>
      </w:r>
      <w:r w:rsidR="00B64A64" w:rsidRPr="00C05C3B">
        <w:rPr>
          <w:b/>
          <w:bCs/>
          <w:sz w:val="22"/>
          <w:szCs w:val="22"/>
          <w:lang w:val="uk-UA"/>
        </w:rPr>
        <w:t>ОК</w:t>
      </w:r>
      <w:r w:rsidR="00B64A64" w:rsidRPr="00C05C3B">
        <w:rPr>
          <w:b/>
          <w:bCs/>
          <w:noProof/>
          <w:sz w:val="22"/>
          <w:szCs w:val="22"/>
          <w:lang w:val="uk-UA"/>
        </w:rPr>
        <w:t>.</w:t>
      </w:r>
      <w:r w:rsidR="00B64A64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B64A64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64A64" w:rsidRPr="00C05C3B">
        <w:rPr>
          <w:b/>
          <w:noProof/>
          <w:sz w:val="22"/>
          <w:szCs w:val="22"/>
          <w:lang w:val="uk-UA"/>
        </w:rPr>
        <w:t xml:space="preserve">Курси </w:t>
      </w:r>
      <w:r w:rsidR="00B64A64" w:rsidRPr="00A264CF">
        <w:rPr>
          <w:b/>
          <w:bCs/>
          <w:spacing w:val="-6"/>
          <w:sz w:val="22"/>
          <w:szCs w:val="22"/>
          <w:lang w:val="uk-UA"/>
        </w:rPr>
        <w:t xml:space="preserve">"Програмування </w:t>
      </w:r>
      <w:proofErr w:type="spellStart"/>
      <w:r w:rsidR="00B64A64" w:rsidRPr="00A264CF">
        <w:rPr>
          <w:b/>
          <w:bCs/>
          <w:spacing w:val="-6"/>
          <w:sz w:val="22"/>
          <w:szCs w:val="22"/>
          <w:lang w:val="uk-UA"/>
        </w:rPr>
        <w:t>Python</w:t>
      </w:r>
      <w:proofErr w:type="spellEnd"/>
      <w:r w:rsidR="00B64A64" w:rsidRPr="00A264CF">
        <w:rPr>
          <w:b/>
          <w:bCs/>
          <w:spacing w:val="-6"/>
          <w:sz w:val="22"/>
          <w:szCs w:val="22"/>
          <w:lang w:val="uk-UA"/>
        </w:rPr>
        <w:t>"</w:t>
      </w:r>
      <w:r w:rsidR="00B64A64">
        <w:rPr>
          <w:b/>
          <w:bCs/>
          <w:spacing w:val="-6"/>
          <w:sz w:val="22"/>
          <w:szCs w:val="22"/>
          <w:lang w:val="uk-UA"/>
        </w:rPr>
        <w:t xml:space="preserve"> </w:t>
      </w:r>
      <w:r w:rsidR="00B64A64" w:rsidRPr="00875922">
        <w:rPr>
          <w:spacing w:val="-6"/>
          <w:sz w:val="22"/>
          <w:szCs w:val="22"/>
          <w:lang w:val="uk-UA"/>
        </w:rPr>
        <w:t xml:space="preserve">та </w:t>
      </w:r>
      <w:r w:rsidR="00B64A64" w:rsidRPr="00A264CF">
        <w:rPr>
          <w:b/>
          <w:bCs/>
          <w:spacing w:val="-6"/>
          <w:sz w:val="22"/>
          <w:szCs w:val="22"/>
          <w:lang w:val="uk-UA"/>
        </w:rPr>
        <w:t>"Тестування програмного забезпечення"</w:t>
      </w:r>
      <w:r w:rsidR="00731B9A" w:rsidRPr="007246CC">
        <w:rPr>
          <w:b/>
          <w:bCs/>
          <w:noProof/>
          <w:lang w:val="uk-UA"/>
        </w:rPr>
        <w:t>.</w:t>
      </w:r>
      <w:r w:rsidR="00731B9A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="00731B9A" w:rsidRPr="00AD7DCC">
        <w:rPr>
          <w:b/>
          <w:bCs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lastRenderedPageBreak/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4643CF91" w14:textId="2D1FF13D" w:rsidR="00E97C0B" w:rsidRDefault="0039580B" w:rsidP="00E97C0B">
      <w:pPr>
        <w:pStyle w:val="af0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c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0389612C" w14:textId="77777777" w:rsidR="00E97C0B" w:rsidRDefault="00E97C0B" w:rsidP="00E97C0B">
      <w:pPr>
        <w:tabs>
          <w:tab w:val="left" w:pos="851"/>
        </w:tabs>
        <w:contextualSpacing/>
        <w:jc w:val="both"/>
        <w:rPr>
          <w:sz w:val="22"/>
          <w:szCs w:val="22"/>
          <w:lang w:val="uk-UA"/>
        </w:rPr>
      </w:pPr>
    </w:p>
    <w:p w14:paraId="458FAD66" w14:textId="77777777" w:rsidR="00E97C0B" w:rsidRDefault="00E97C0B" w:rsidP="00E97C0B">
      <w:pPr>
        <w:tabs>
          <w:tab w:val="left" w:pos="851"/>
        </w:tabs>
        <w:contextualSpacing/>
        <w:jc w:val="both"/>
        <w:rPr>
          <w:sz w:val="22"/>
          <w:szCs w:val="22"/>
          <w:lang w:val="uk-UA"/>
        </w:rPr>
      </w:pPr>
    </w:p>
    <w:p w14:paraId="62AE0C60" w14:textId="77777777" w:rsidR="00E97C0B" w:rsidRPr="00E97C0B" w:rsidRDefault="00E97C0B" w:rsidP="00E97C0B">
      <w:pPr>
        <w:tabs>
          <w:tab w:val="left" w:pos="851"/>
        </w:tabs>
        <w:contextualSpacing/>
        <w:jc w:val="both"/>
        <w:rPr>
          <w:sz w:val="22"/>
          <w:szCs w:val="22"/>
          <w:lang w:val="uk-UA"/>
        </w:rPr>
      </w:pPr>
    </w:p>
    <w:p w14:paraId="696C17F5" w14:textId="77777777" w:rsidR="0039580B" w:rsidRDefault="0039580B" w:rsidP="0039580B">
      <w:pPr>
        <w:pStyle w:val="af0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5FFABBB8" w:rsidR="00D52CFF" w:rsidRPr="00D52CFF" w:rsidRDefault="00A6690A" w:rsidP="00F463F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="00F463F6">
        <w:rPr>
          <w:rStyle w:val="hps"/>
          <w:sz w:val="22"/>
          <w:szCs w:val="22"/>
          <w:lang w:val="uk-UA"/>
        </w:rPr>
        <w:t>.</w:t>
      </w:r>
    </w:p>
    <w:p w14:paraId="4D58237A" w14:textId="7F31211E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316"/>
        <w:gridCol w:w="4623"/>
        <w:gridCol w:w="1578"/>
      </w:tblGrid>
      <w:tr w:rsidR="00B36636" w:rsidRPr="004805DD" w14:paraId="0B94A0B9" w14:textId="77777777" w:rsidTr="004D54DE">
        <w:tc>
          <w:tcPr>
            <w:tcW w:w="43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427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90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4D54DE">
        <w:tc>
          <w:tcPr>
            <w:tcW w:w="43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427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815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4D54DE">
        <w:trPr>
          <w:trHeight w:val="77"/>
        </w:trPr>
        <w:tc>
          <w:tcPr>
            <w:tcW w:w="434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427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3AD3FD14" w14:textId="41F52EF7" w:rsidR="00B36636" w:rsidRPr="004D12AF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03680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4D54DE">
        <w:trPr>
          <w:trHeight w:val="2523"/>
        </w:trPr>
        <w:tc>
          <w:tcPr>
            <w:tcW w:w="434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6D0AC80" w14:textId="6C86D581" w:rsidR="00B36636" w:rsidRPr="004D12AF" w:rsidRDefault="00C624EA" w:rsidP="00947CCF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C685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Якість технічної пропозиції оцінюватиметься на основі якості запропонованих навчальних програм, запропонованого навчального плану</w:t>
            </w:r>
            <w:r w:rsidR="00E97C0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0D8A17A" w14:textId="77777777" w:rsidR="0003680A" w:rsidRDefault="003B5EE1" w:rsidP="00B0718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презентацію з детальним описом навчальної програми, яка дає повне бачення і розуміння програми курсу </w:t>
            </w:r>
          </w:p>
          <w:p w14:paraId="02EF6A1B" w14:textId="3D9C9805" w:rsidR="003B5EE1" w:rsidRPr="0003680A" w:rsidRDefault="003B5EE1" w:rsidP="00B0718B">
            <w:pPr>
              <w:pStyle w:val="ab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20%</w:t>
            </w:r>
          </w:p>
          <w:p w14:paraId="00089964" w14:textId="77777777" w:rsidR="0003680A" w:rsidRDefault="003B5EE1" w:rsidP="00B0718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презентацію та інформацію про навчальну програму, проте інформація не деталізована і не дає повного бачення і розуміння про навчальну програму    </w:t>
            </w:r>
          </w:p>
          <w:p w14:paraId="0B162224" w14:textId="1FF963B0" w:rsidR="00B36636" w:rsidRPr="004D54DE" w:rsidRDefault="003B5EE1" w:rsidP="004D54DE">
            <w:pPr>
              <w:pStyle w:val="ab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87D57" w14:textId="70E44E0E" w:rsidR="00B36636" w:rsidRPr="004D12AF" w:rsidRDefault="00F463F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0C6F00" w:rsidRPr="004805DD" w14:paraId="74903CF6" w14:textId="77777777" w:rsidTr="004D54DE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1AB6E4C6" w14:textId="77777777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1DEDF3C0" w14:textId="77777777" w:rsidR="004570E6" w:rsidRDefault="000C6F00" w:rsidP="000C6F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Кваліфікація викладачів</w:t>
            </w:r>
            <w:r w:rsidR="004570E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7573454F" w14:textId="20042417" w:rsidR="000C6F00" w:rsidRPr="004D12AF" w:rsidRDefault="000C6F00" w:rsidP="000C6F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4570E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</w:t>
            </w: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езюме викладачів з інформацією про освіту, досвід, участь в подібних проектах, сертифікати, ліцензії тощо</w:t>
            </w:r>
            <w:r w:rsidR="004570E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1E3C2E7" w14:textId="77777777" w:rsidR="00067CF4" w:rsidRDefault="00067CF4" w:rsidP="00067CF4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Надана детальна інформація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 кваліфікацію та досвід викладачів курсу</w:t>
            </w:r>
          </w:p>
          <w:p w14:paraId="687D0D7A" w14:textId="3AC0CDE0" w:rsidR="000C6F00" w:rsidRPr="001141A2" w:rsidRDefault="000C6F00" w:rsidP="00B0718B">
            <w:pPr>
              <w:pStyle w:val="ab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15%</w:t>
            </w:r>
          </w:p>
          <w:p w14:paraId="6236EF8B" w14:textId="73FC074F" w:rsidR="000C6F00" w:rsidRPr="0003680A" w:rsidRDefault="000C6F00" w:rsidP="00B0718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Інформація надана не в повному обсязі (не вказано досвід, освіта, участь в подібних проектах) </w:t>
            </w: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- </w:t>
            </w:r>
            <w:r w:rsidR="0003680A"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08D79" w14:textId="2BB8C2A5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15</w:t>
            </w:r>
            <w:r w:rsidRPr="001C095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0C6F00" w:rsidRPr="004805DD" w14:paraId="3A2259AA" w14:textId="77777777" w:rsidTr="004D54DE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5C7F99AF" w14:textId="77777777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2637B334" w14:textId="6A0FF5BA" w:rsidR="000C6F00" w:rsidRPr="004D12AF" w:rsidRDefault="000C6F00" w:rsidP="000C6F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A356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Досвід співпраці з ТЧХУ або іншими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громадськими та неприбутковими   організаціями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F00019E" w14:textId="77777777" w:rsidR="00B0718B" w:rsidRDefault="000C6F00" w:rsidP="00B0718B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 підтвердження співпраці з іншими компаніями (</w:t>
            </w:r>
            <w:r w:rsidR="0003680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оговори, меморандуми, </w:t>
            </w:r>
            <w:r w:rsidR="0003680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листи рекомендації тощо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)</w:t>
            </w:r>
          </w:p>
          <w:p w14:paraId="0152CCD9" w14:textId="40C988DB" w:rsidR="000C6F00" w:rsidRDefault="000C6F00" w:rsidP="00B0718B">
            <w:pPr>
              <w:pStyle w:val="ab"/>
              <w:spacing w:before="0" w:beforeAutospacing="0" w:after="0" w:afterAutospacing="0"/>
              <w:ind w:left="61"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5 %</w:t>
            </w:r>
          </w:p>
          <w:p w14:paraId="332172DF" w14:textId="60894000" w:rsidR="000C6F00" w:rsidRPr="004D12AF" w:rsidRDefault="000C6F00" w:rsidP="00B0718B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61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C095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Не надано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09860" w14:textId="0C692F6C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5 %</w:t>
            </w:r>
          </w:p>
        </w:tc>
      </w:tr>
      <w:tr w:rsidR="00B36636" w:rsidRPr="004805DD" w14:paraId="044061FB" w14:textId="77777777" w:rsidTr="004D54DE">
        <w:tc>
          <w:tcPr>
            <w:tcW w:w="8676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275" w:type="dxa"/>
            <w:shd w:val="clear" w:color="auto" w:fill="D0CECE"/>
          </w:tcPr>
          <w:p w14:paraId="114AF908" w14:textId="571F62BB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4D54D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C147F07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4D54DE">
        <w:rPr>
          <w:i/>
          <w:sz w:val="22"/>
          <w:szCs w:val="22"/>
          <w:lang w:val="uk-UA"/>
        </w:rPr>
        <w:t>Голова тендерного комітету</w:t>
      </w:r>
      <w:r w:rsidR="009E6AC7" w:rsidRPr="004D54DE">
        <w:rPr>
          <w:i/>
          <w:sz w:val="22"/>
          <w:szCs w:val="22"/>
          <w:lang w:val="uk-UA"/>
        </w:rPr>
        <w:t xml:space="preserve">              </w:t>
      </w:r>
      <w:r w:rsidRPr="004D54DE">
        <w:rPr>
          <w:i/>
          <w:sz w:val="22"/>
          <w:szCs w:val="22"/>
          <w:lang w:val="uk-UA"/>
        </w:rPr>
        <w:tab/>
      </w:r>
      <w:r w:rsidR="00CC7D16" w:rsidRPr="004D54DE">
        <w:rPr>
          <w:i/>
          <w:sz w:val="22"/>
          <w:szCs w:val="22"/>
          <w:lang w:val="uk-UA"/>
        </w:rPr>
        <w:t xml:space="preserve">____________ </w:t>
      </w:r>
      <w:r w:rsidR="004D54DE" w:rsidRPr="004D54DE">
        <w:rPr>
          <w:i/>
          <w:sz w:val="22"/>
          <w:szCs w:val="22"/>
          <w:lang w:val="uk-UA"/>
        </w:rPr>
        <w:t xml:space="preserve">    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bookmarkEnd w:id="1"/>
    <w:p w14:paraId="6D77C2A7" w14:textId="77777777" w:rsidR="0054283E" w:rsidRDefault="0054283E" w:rsidP="0054283E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на закупівлю </w:t>
      </w:r>
      <w:r>
        <w:rPr>
          <w:sz w:val="22"/>
          <w:szCs w:val="22"/>
          <w:lang w:val="uk-UA"/>
        </w:rPr>
        <w:t xml:space="preserve">професійних навчальних </w:t>
      </w:r>
    </w:p>
    <w:p w14:paraId="267376FB" w14:textId="77777777" w:rsidR="0054283E" w:rsidRDefault="0054283E" w:rsidP="0054283E">
      <w:pPr>
        <w:ind w:left="5664"/>
        <w:jc w:val="right"/>
        <w:rPr>
          <w:bCs/>
          <w:spacing w:val="-6"/>
          <w:sz w:val="22"/>
          <w:szCs w:val="22"/>
          <w:lang w:val="uk-UA"/>
        </w:rPr>
      </w:pPr>
      <w:r w:rsidRPr="0054283E">
        <w:rPr>
          <w:bCs/>
          <w:noProof/>
          <w:sz w:val="22"/>
          <w:szCs w:val="22"/>
          <w:lang w:val="uk-UA"/>
        </w:rPr>
        <w:t>курсів «</w:t>
      </w:r>
      <w:r w:rsidRPr="0054283E">
        <w:rPr>
          <w:bCs/>
          <w:spacing w:val="-6"/>
          <w:sz w:val="22"/>
          <w:szCs w:val="22"/>
          <w:lang w:val="uk-UA"/>
        </w:rPr>
        <w:t xml:space="preserve">Програмування </w:t>
      </w:r>
      <w:proofErr w:type="spellStart"/>
      <w:r w:rsidRPr="0054283E">
        <w:rPr>
          <w:bCs/>
          <w:spacing w:val="-6"/>
          <w:sz w:val="22"/>
          <w:szCs w:val="22"/>
          <w:lang w:val="uk-UA"/>
        </w:rPr>
        <w:t>Python</w:t>
      </w:r>
      <w:proofErr w:type="spellEnd"/>
      <w:r w:rsidRPr="0054283E">
        <w:rPr>
          <w:bCs/>
          <w:spacing w:val="-6"/>
          <w:sz w:val="22"/>
          <w:szCs w:val="22"/>
          <w:lang w:val="uk-UA"/>
        </w:rPr>
        <w:t>" та</w:t>
      </w:r>
    </w:p>
    <w:p w14:paraId="36A84DD5" w14:textId="77777777" w:rsidR="0054283E" w:rsidRPr="0054283E" w:rsidRDefault="0054283E" w:rsidP="0054283E">
      <w:pPr>
        <w:ind w:left="5664"/>
        <w:jc w:val="right"/>
        <w:rPr>
          <w:bCs/>
          <w:i/>
          <w:sz w:val="22"/>
          <w:szCs w:val="22"/>
          <w:lang w:val="uk-UA"/>
        </w:rPr>
      </w:pPr>
      <w:r w:rsidRPr="0054283E">
        <w:rPr>
          <w:bCs/>
          <w:spacing w:val="-6"/>
          <w:sz w:val="22"/>
          <w:szCs w:val="22"/>
          <w:lang w:val="uk-UA"/>
        </w:rPr>
        <w:t xml:space="preserve"> "Тестування ПЗ»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4D54DE" w:rsidRDefault="000B129C" w:rsidP="004D54DE">
      <w:pPr>
        <w:jc w:val="center"/>
        <w:rPr>
          <w:b/>
          <w:i/>
          <w:color w:val="747474" w:themeColor="background2" w:themeShade="80"/>
          <w:sz w:val="22"/>
          <w:szCs w:val="22"/>
          <w:lang w:val="uk-UA"/>
        </w:rPr>
      </w:pPr>
      <w:r w:rsidRPr="004D54DE">
        <w:rPr>
          <w:b/>
          <w:i/>
          <w:color w:val="747474" w:themeColor="background2" w:themeShade="80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4D54DE">
        <w:rPr>
          <w:b/>
          <w:i/>
          <w:color w:val="747474" w:themeColor="background2" w:themeShade="80"/>
          <w:sz w:val="22"/>
          <w:szCs w:val="22"/>
          <w:lang w:val="uk-UA"/>
        </w:rPr>
        <w:t>ціновій</w:t>
      </w:r>
      <w:r w:rsidRPr="004D54DE">
        <w:rPr>
          <w:b/>
          <w:i/>
          <w:color w:val="747474" w:themeColor="background2" w:themeShade="80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DED14F7" w14:textId="77777777" w:rsidR="001C4F9A" w:rsidRPr="001C4F9A" w:rsidRDefault="00EA67E2" w:rsidP="001C4F9A">
      <w:pPr>
        <w:jc w:val="right"/>
        <w:rPr>
          <w:b/>
          <w:bCs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1C4F9A" w:rsidRPr="001C4F9A">
        <w:rPr>
          <w:b/>
          <w:bCs/>
          <w:lang w:val="uk-UA"/>
        </w:rPr>
        <w:lastRenderedPageBreak/>
        <w:t>Додаток №2 до Запиту</w:t>
      </w:r>
    </w:p>
    <w:p w14:paraId="13A4C888" w14:textId="30652EDE" w:rsidR="001C4F9A" w:rsidRDefault="001C4F9A" w:rsidP="001C4F9A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на закупівлю </w:t>
      </w:r>
      <w:r>
        <w:rPr>
          <w:sz w:val="22"/>
          <w:szCs w:val="22"/>
          <w:lang w:val="uk-UA"/>
        </w:rPr>
        <w:t>професійних</w:t>
      </w:r>
      <w:r w:rsidR="00317399">
        <w:rPr>
          <w:sz w:val="22"/>
          <w:szCs w:val="22"/>
          <w:lang w:val="uk-UA"/>
        </w:rPr>
        <w:t xml:space="preserve"> навчальних</w:t>
      </w:r>
      <w:r>
        <w:rPr>
          <w:sz w:val="22"/>
          <w:szCs w:val="22"/>
          <w:lang w:val="uk-UA"/>
        </w:rPr>
        <w:t xml:space="preserve"> </w:t>
      </w:r>
    </w:p>
    <w:p w14:paraId="6D9683BE" w14:textId="77777777" w:rsidR="0054283E" w:rsidRDefault="001C4F9A" w:rsidP="001C4F9A">
      <w:pPr>
        <w:ind w:left="5664"/>
        <w:jc w:val="right"/>
        <w:rPr>
          <w:bCs/>
          <w:spacing w:val="-6"/>
          <w:sz w:val="22"/>
          <w:szCs w:val="22"/>
          <w:lang w:val="uk-UA"/>
        </w:rPr>
      </w:pPr>
      <w:r w:rsidRPr="0054283E">
        <w:rPr>
          <w:bCs/>
          <w:noProof/>
          <w:sz w:val="22"/>
          <w:szCs w:val="22"/>
          <w:lang w:val="uk-UA"/>
        </w:rPr>
        <w:t xml:space="preserve">курсів </w:t>
      </w:r>
      <w:r w:rsidR="0054283E" w:rsidRPr="0054283E">
        <w:rPr>
          <w:bCs/>
          <w:noProof/>
          <w:sz w:val="22"/>
          <w:szCs w:val="22"/>
          <w:lang w:val="uk-UA"/>
        </w:rPr>
        <w:t>«</w:t>
      </w:r>
      <w:r w:rsidR="0054283E" w:rsidRPr="0054283E">
        <w:rPr>
          <w:bCs/>
          <w:spacing w:val="-6"/>
          <w:sz w:val="22"/>
          <w:szCs w:val="22"/>
          <w:lang w:val="uk-UA"/>
        </w:rPr>
        <w:t xml:space="preserve">Програмування </w:t>
      </w:r>
      <w:proofErr w:type="spellStart"/>
      <w:r w:rsidR="0054283E" w:rsidRPr="0054283E">
        <w:rPr>
          <w:bCs/>
          <w:spacing w:val="-6"/>
          <w:sz w:val="22"/>
          <w:szCs w:val="22"/>
          <w:lang w:val="uk-UA"/>
        </w:rPr>
        <w:t>Python</w:t>
      </w:r>
      <w:proofErr w:type="spellEnd"/>
      <w:r w:rsidR="0054283E" w:rsidRPr="0054283E">
        <w:rPr>
          <w:bCs/>
          <w:spacing w:val="-6"/>
          <w:sz w:val="22"/>
          <w:szCs w:val="22"/>
          <w:lang w:val="uk-UA"/>
        </w:rPr>
        <w:t>" та</w:t>
      </w:r>
    </w:p>
    <w:p w14:paraId="33ADBB16" w14:textId="3DA13C63" w:rsidR="001C4F9A" w:rsidRPr="0054283E" w:rsidRDefault="0054283E" w:rsidP="001C4F9A">
      <w:pPr>
        <w:ind w:left="5664"/>
        <w:jc w:val="right"/>
        <w:rPr>
          <w:bCs/>
          <w:i/>
          <w:sz w:val="22"/>
          <w:szCs w:val="22"/>
          <w:lang w:val="uk-UA"/>
        </w:rPr>
      </w:pPr>
      <w:r w:rsidRPr="0054283E">
        <w:rPr>
          <w:bCs/>
          <w:spacing w:val="-6"/>
          <w:sz w:val="22"/>
          <w:szCs w:val="22"/>
          <w:lang w:val="uk-UA"/>
        </w:rPr>
        <w:t xml:space="preserve"> "Тестування ПЗ»</w:t>
      </w:r>
    </w:p>
    <w:p w14:paraId="41D4DF4E" w14:textId="2AEEFEE1" w:rsidR="001C4F9A" w:rsidRPr="0043667E" w:rsidRDefault="001C4F9A" w:rsidP="001C4F9A">
      <w:pPr>
        <w:jc w:val="right"/>
        <w:rPr>
          <w:rFonts w:eastAsia="Arial Unicode MS"/>
          <w:sz w:val="22"/>
          <w:szCs w:val="22"/>
        </w:rPr>
      </w:pPr>
    </w:p>
    <w:p w14:paraId="4E7CA8D5" w14:textId="77777777" w:rsidR="001C4F9A" w:rsidRDefault="001C4F9A" w:rsidP="001C4F9A">
      <w:pPr>
        <w:jc w:val="center"/>
        <w:rPr>
          <w:sz w:val="22"/>
          <w:szCs w:val="22"/>
        </w:rPr>
      </w:pPr>
    </w:p>
    <w:p w14:paraId="1F65DD1B" w14:textId="77777777" w:rsidR="001C4F9A" w:rsidRPr="0043667E" w:rsidRDefault="001C4F9A" w:rsidP="001C4F9A">
      <w:pPr>
        <w:jc w:val="center"/>
        <w:rPr>
          <w:rFonts w:eastAsia="Arial Unicode MS"/>
          <w:b/>
          <w:bCs/>
          <w:sz w:val="22"/>
          <w:szCs w:val="22"/>
        </w:rPr>
      </w:pPr>
      <w:r w:rsidRPr="0043667E">
        <w:rPr>
          <w:rFonts w:eastAsia="Arial Unicode MS"/>
          <w:b/>
          <w:bCs/>
          <w:sz w:val="22"/>
          <w:szCs w:val="22"/>
        </w:rPr>
        <w:t>ТЕХНІЧН</w:t>
      </w:r>
      <w:r>
        <w:rPr>
          <w:rFonts w:eastAsia="Arial Unicode MS"/>
          <w:b/>
          <w:bCs/>
          <w:sz w:val="22"/>
          <w:szCs w:val="22"/>
        </w:rPr>
        <w:t>Е</w:t>
      </w:r>
      <w:r w:rsidRPr="0043667E">
        <w:rPr>
          <w:rFonts w:eastAsia="Arial Unicode MS"/>
          <w:b/>
          <w:bCs/>
          <w:sz w:val="22"/>
          <w:szCs w:val="22"/>
        </w:rPr>
        <w:t xml:space="preserve"> ЗАВДАННЯ</w:t>
      </w:r>
    </w:p>
    <w:p w14:paraId="21E0139A" w14:textId="77777777" w:rsidR="001C4F9A" w:rsidRDefault="001C4F9A" w:rsidP="001C4F9A">
      <w:pPr>
        <w:jc w:val="center"/>
        <w:rPr>
          <w:sz w:val="22"/>
          <w:szCs w:val="22"/>
        </w:rPr>
      </w:pPr>
    </w:p>
    <w:p w14:paraId="2C5CB6AA" w14:textId="3B0C686E" w:rsidR="001C4F9A" w:rsidRDefault="001C4F9A" w:rsidP="001C4F9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Т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>овариств</w:t>
      </w:r>
      <w:r>
        <w:rPr>
          <w:rFonts w:ascii="Times New Roman" w:hAnsi="Times New Roman" w:cs="Times New Roman"/>
          <w:sz w:val="22"/>
          <w:szCs w:val="22"/>
          <w:lang w:val="uk-UA"/>
        </w:rPr>
        <w:t>о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Червоного Хреста України має на меті закупити послуг</w:t>
      </w:r>
      <w:r>
        <w:rPr>
          <w:rFonts w:ascii="Times New Roman" w:hAnsi="Times New Roman" w:cs="Times New Roman"/>
          <w:sz w:val="22"/>
          <w:szCs w:val="22"/>
          <w:lang w:val="uk-UA"/>
        </w:rPr>
        <w:t>и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з організації навчальн</w:t>
      </w:r>
      <w:r>
        <w:rPr>
          <w:rFonts w:ascii="Times New Roman" w:hAnsi="Times New Roman" w:cs="Times New Roman"/>
          <w:sz w:val="22"/>
          <w:szCs w:val="22"/>
          <w:lang w:val="uk-UA"/>
        </w:rPr>
        <w:t>их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курс</w:t>
      </w:r>
      <w:r>
        <w:rPr>
          <w:rFonts w:ascii="Times New Roman" w:hAnsi="Times New Roman" w:cs="Times New Roman"/>
          <w:sz w:val="22"/>
          <w:szCs w:val="22"/>
          <w:lang w:val="uk-UA"/>
        </w:rPr>
        <w:t>ів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Start w:id="2" w:name="_Hlk190344241"/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тривалістю </w:t>
      </w:r>
      <w:r w:rsidRPr="0043667E">
        <w:rPr>
          <w:rFonts w:ascii="Times New Roman" w:hAnsi="Times New Roman" w:cs="Times New Roman"/>
          <w:b/>
          <w:bCs/>
          <w:sz w:val="22"/>
          <w:szCs w:val="22"/>
          <w:lang w:val="uk-UA"/>
        </w:rPr>
        <w:t>від 2х до 4х місяців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(з можливими винятками </w:t>
      </w:r>
      <w:r w:rsidRPr="007A2416">
        <w:rPr>
          <w:rFonts w:ascii="Times New Roman" w:hAnsi="Times New Roman" w:cs="Times New Roman"/>
          <w:b/>
          <w:bCs/>
          <w:sz w:val="22"/>
          <w:szCs w:val="22"/>
          <w:lang w:val="uk-UA"/>
        </w:rPr>
        <w:t>залежно від змісту та умов відповідної освітньої програми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)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End w:id="2"/>
      <w:r w:rsidRPr="002B4469">
        <w:rPr>
          <w:rFonts w:ascii="Times New Roman" w:hAnsi="Times New Roman" w:cs="Times New Roman"/>
          <w:sz w:val="22"/>
          <w:szCs w:val="22"/>
          <w:lang w:val="uk-UA"/>
        </w:rPr>
        <w:t>в рамках програми «Перезавантаження: розширення можливостей для працевлаштування» з метою  реінтеграції на ринку праці України вразливих верст населення.</w:t>
      </w:r>
    </w:p>
    <w:p w14:paraId="33CCB2B9" w14:textId="77777777" w:rsidR="008C3FC9" w:rsidRDefault="008C3FC9" w:rsidP="001C4F9A">
      <w:pPr>
        <w:pStyle w:val="a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8B13C2C" w14:textId="7F7A4202" w:rsidR="008C3FC9" w:rsidRDefault="00DC22DC" w:rsidP="008C3FC9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C3FC9">
        <w:rPr>
          <w:rFonts w:ascii="Times New Roman" w:hAnsi="Times New Roman" w:cs="Times New Roman"/>
          <w:b/>
          <w:bCs/>
          <w:sz w:val="22"/>
          <w:szCs w:val="22"/>
          <w:lang w:val="uk-UA"/>
        </w:rPr>
        <w:t>Формат надання послуг</w:t>
      </w:r>
      <w:r w:rsidR="008C3FC9" w:rsidRPr="008C3FC9"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  <w:r w:rsidR="008C3FC9">
        <w:rPr>
          <w:rFonts w:ascii="Times New Roman" w:hAnsi="Times New Roman" w:cs="Times New Roman"/>
          <w:sz w:val="22"/>
          <w:szCs w:val="22"/>
          <w:lang w:val="uk-UA"/>
        </w:rPr>
        <w:t xml:space="preserve"> курси мають проходити в он-лайн форматі.</w:t>
      </w:r>
    </w:p>
    <w:p w14:paraId="3834BBA5" w14:textId="4EF14357" w:rsidR="001C4F9A" w:rsidRPr="00EC2BE8" w:rsidRDefault="001C4F9A" w:rsidP="001C4F9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C2BE8">
        <w:rPr>
          <w:rFonts w:ascii="Times New Roman" w:hAnsi="Times New Roman" w:cs="Times New Roman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5A0F7A16" w14:textId="77777777" w:rsidR="001C4F9A" w:rsidRDefault="001C4F9A" w:rsidP="001C4F9A">
      <w:pPr>
        <w:pStyle w:val="a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bookmarkStart w:id="3" w:name="_Toc123764862"/>
    </w:p>
    <w:p w14:paraId="1ECB9355" w14:textId="77777777" w:rsidR="001C4F9A" w:rsidRPr="00185FA6" w:rsidRDefault="001C4F9A" w:rsidP="001C4F9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85FA6">
        <w:rPr>
          <w:rFonts w:ascii="Times New Roman" w:hAnsi="Times New Roman" w:cs="Times New Roman"/>
          <w:sz w:val="22"/>
          <w:szCs w:val="22"/>
          <w:lang w:val="uk-UA"/>
        </w:rPr>
        <w:t xml:space="preserve">Закупівля послуг </w:t>
      </w:r>
      <w:r w:rsidRPr="009530C1">
        <w:rPr>
          <w:rFonts w:ascii="Times New Roman" w:hAnsi="Times New Roman" w:cs="Times New Roman"/>
          <w:sz w:val="22"/>
          <w:szCs w:val="22"/>
          <w:lang w:val="uk-UA"/>
        </w:rPr>
        <w:t>здійснюватиметься протягом 2025 року відповідно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до потреб Замовника.</w:t>
      </w:r>
    </w:p>
    <w:bookmarkEnd w:id="3"/>
    <w:p w14:paraId="02DFE898" w14:textId="77777777" w:rsidR="001C4F9A" w:rsidRDefault="001C4F9A" w:rsidP="001C4F9A">
      <w:pPr>
        <w:jc w:val="center"/>
        <w:rPr>
          <w:sz w:val="22"/>
          <w:szCs w:val="2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1963E7" w14:paraId="218CB429" w14:textId="77777777" w:rsidTr="001963E7">
        <w:tc>
          <w:tcPr>
            <w:tcW w:w="10201" w:type="dxa"/>
            <w:gridSpan w:val="2"/>
            <w:shd w:val="clear" w:color="auto" w:fill="E8E8E8" w:themeFill="background2"/>
            <w:vAlign w:val="center"/>
          </w:tcPr>
          <w:p w14:paraId="7F5CAE03" w14:textId="2C5059F6" w:rsidR="001963E7" w:rsidRPr="00B8221F" w:rsidRDefault="00AF4BE4" w:rsidP="00CC5E59">
            <w:pPr>
              <w:jc w:val="center"/>
              <w:rPr>
                <w:sz w:val="22"/>
                <w:szCs w:val="22"/>
                <w:lang w:val="uk-UA"/>
              </w:rPr>
            </w:pPr>
            <w:r w:rsidRPr="00B8221F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</w:tr>
      <w:tr w:rsidR="001963E7" w14:paraId="2AD456F8" w14:textId="77777777" w:rsidTr="001963E7">
        <w:tc>
          <w:tcPr>
            <w:tcW w:w="5949" w:type="dxa"/>
            <w:shd w:val="clear" w:color="auto" w:fill="E8E8E8" w:themeFill="background2"/>
            <w:vAlign w:val="center"/>
          </w:tcPr>
          <w:p w14:paraId="4D398F77" w14:textId="77777777" w:rsidR="001963E7" w:rsidRPr="00B8221F" w:rsidRDefault="001963E7" w:rsidP="00CC5E59">
            <w:pPr>
              <w:jc w:val="center"/>
              <w:rPr>
                <w:sz w:val="22"/>
                <w:szCs w:val="22"/>
                <w:lang w:val="uk-UA"/>
              </w:rPr>
            </w:pPr>
            <w:r w:rsidRPr="00B8221F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</w:p>
        </w:tc>
        <w:tc>
          <w:tcPr>
            <w:tcW w:w="4252" w:type="dxa"/>
            <w:shd w:val="clear" w:color="auto" w:fill="E8E8E8" w:themeFill="background2"/>
            <w:vAlign w:val="center"/>
          </w:tcPr>
          <w:p w14:paraId="3441AE6F" w14:textId="77777777" w:rsidR="001963E7" w:rsidRPr="00B8221F" w:rsidRDefault="001963E7" w:rsidP="00CC5E5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8221F">
              <w:rPr>
                <w:b/>
                <w:bCs/>
                <w:sz w:val="22"/>
                <w:szCs w:val="22"/>
                <w:lang w:val="uk-UA" w:eastAsia="uk-UA"/>
              </w:rPr>
              <w:t>Відповідь Учасника тендеру</w:t>
            </w:r>
          </w:p>
          <w:p w14:paraId="56CDA8DF" w14:textId="77777777" w:rsidR="001963E7" w:rsidRPr="00B8221F" w:rsidRDefault="001963E7" w:rsidP="00CC5E5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F4BE4">
              <w:rPr>
                <w:i/>
                <w:iCs/>
                <w:sz w:val="22"/>
                <w:szCs w:val="22"/>
                <w:lang w:val="uk-UA" w:eastAsia="uk-UA"/>
              </w:rPr>
              <w:t>(</w:t>
            </w:r>
            <w:proofErr w:type="spellStart"/>
            <w:r w:rsidRPr="00AF4BE4">
              <w:rPr>
                <w:i/>
                <w:iCs/>
                <w:sz w:val="22"/>
                <w:szCs w:val="22"/>
                <w:lang w:val="uk-UA" w:eastAsia="uk-UA"/>
              </w:rPr>
              <w:t>підтвердіть</w:t>
            </w:r>
            <w:proofErr w:type="spellEnd"/>
            <w:r w:rsidRPr="00AF4BE4">
              <w:rPr>
                <w:i/>
                <w:iCs/>
                <w:sz w:val="22"/>
                <w:szCs w:val="22"/>
                <w:lang w:val="uk-UA" w:eastAsia="uk-UA"/>
              </w:rPr>
              <w:t xml:space="preserve"> в цьому стовпці виконання вказаних вимог по кожному пункту, надання вказаних документів, або надайте свою пропозицію)</w:t>
            </w:r>
          </w:p>
        </w:tc>
      </w:tr>
      <w:tr w:rsidR="001963E7" w:rsidRPr="00032547" w14:paraId="0BFC74F0" w14:textId="77777777" w:rsidTr="00B71154">
        <w:trPr>
          <w:trHeight w:val="785"/>
        </w:trPr>
        <w:tc>
          <w:tcPr>
            <w:tcW w:w="10201" w:type="dxa"/>
            <w:gridSpan w:val="2"/>
            <w:shd w:val="clear" w:color="auto" w:fill="E8E8E8" w:themeFill="background2"/>
          </w:tcPr>
          <w:p w14:paraId="6746FE9B" w14:textId="68AF992B" w:rsidR="001963E7" w:rsidRDefault="001963E7" w:rsidP="001963E7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ЛОТ 1.  </w:t>
            </w:r>
            <w:r w:rsidRPr="00A91E49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Професійні навчальні курси </w:t>
            </w:r>
            <w:r w:rsidR="00284701"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"Програмування </w:t>
            </w:r>
            <w:proofErr w:type="spellStart"/>
            <w:r w:rsidR="00284701"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Python</w:t>
            </w:r>
            <w:proofErr w:type="spellEnd"/>
            <w:r w:rsidR="00284701"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"</w:t>
            </w:r>
            <w:r w:rsidR="00284701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  <w:p w14:paraId="50535822" w14:textId="77777777" w:rsidR="004929F7" w:rsidRDefault="004929F7" w:rsidP="001963E7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  <w:p w14:paraId="1A5B1B7E" w14:textId="61B74EB5" w:rsidR="001963E7" w:rsidRDefault="001963E7" w:rsidP="001963E7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 послуг з організації навчального курсу із фокусом на отримання технічних навичок, які дозволять  застосувати отримані знання на практиці в майбутній роботі.</w:t>
            </w:r>
            <w:r w:rsid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Курс має бути комплексним, розрахованим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 початківців або осіб, які мають базовий рівень знань в даному напрямку.</w:t>
            </w:r>
          </w:p>
          <w:p w14:paraId="2C9C625E" w14:textId="2BF4C829" w:rsidR="004B1F21" w:rsidRDefault="00802978" w:rsidP="00B8790E">
            <w:pPr>
              <w:jc w:val="center"/>
              <w:rPr>
                <w:sz w:val="22"/>
                <w:szCs w:val="22"/>
                <w:lang w:val="uk-UA"/>
              </w:rPr>
            </w:pPr>
            <w:r w:rsidRPr="00185FA6">
              <w:rPr>
                <w:sz w:val="22"/>
                <w:szCs w:val="22"/>
                <w:lang w:val="uk-UA"/>
              </w:rPr>
              <w:t xml:space="preserve">За напрямком </w:t>
            </w:r>
            <w:r w:rsidR="00284701"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"Програмування </w:t>
            </w:r>
            <w:proofErr w:type="spellStart"/>
            <w:r w:rsidR="00284701"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Python</w:t>
            </w:r>
            <w:proofErr w:type="spellEnd"/>
            <w:r w:rsidR="00284701"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  <w:lang w:val="uk-UA"/>
              </w:rPr>
              <w:t xml:space="preserve"> планується </w:t>
            </w:r>
            <w:r w:rsidRPr="00185FA6">
              <w:rPr>
                <w:sz w:val="22"/>
                <w:szCs w:val="22"/>
                <w:lang w:val="uk-UA"/>
              </w:rPr>
              <w:t xml:space="preserve">навчання </w:t>
            </w:r>
            <w:r>
              <w:rPr>
                <w:sz w:val="22"/>
                <w:szCs w:val="22"/>
                <w:lang w:val="uk-UA"/>
              </w:rPr>
              <w:t>орієнтовно</w:t>
            </w:r>
            <w:r w:rsidR="00B8790E">
              <w:rPr>
                <w:sz w:val="22"/>
                <w:szCs w:val="22"/>
                <w:lang w:val="uk-UA"/>
              </w:rPr>
              <w:t xml:space="preserve"> </w:t>
            </w:r>
            <w:r w:rsidR="00B246E1">
              <w:rPr>
                <w:sz w:val="22"/>
                <w:szCs w:val="22"/>
                <w:lang w:val="uk-UA"/>
              </w:rPr>
              <w:t>4</w:t>
            </w:r>
            <w:r w:rsidR="00B8790E">
              <w:rPr>
                <w:sz w:val="22"/>
                <w:szCs w:val="22"/>
                <w:lang w:val="uk-UA"/>
              </w:rPr>
              <w:t>5 осіб</w:t>
            </w:r>
            <w:r w:rsidR="00AC717D">
              <w:rPr>
                <w:sz w:val="22"/>
                <w:szCs w:val="22"/>
                <w:lang w:val="uk-UA"/>
              </w:rPr>
              <w:t xml:space="preserve">. </w:t>
            </w:r>
          </w:p>
          <w:p w14:paraId="7AE706CA" w14:textId="5DD42C38" w:rsidR="001963E7" w:rsidRPr="00032547" w:rsidRDefault="004B1F21" w:rsidP="00B8790E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D1745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Розглядається пропозиції з організації навчання з можливістю поділу учасників на групи по 5, 10, 15</w:t>
            </w:r>
            <w:r w:rsidR="00B54E79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20</w:t>
            </w:r>
            <w:r w:rsidRPr="00D1745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або 2</w:t>
            </w:r>
            <w:r w:rsidR="00B54E79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5</w:t>
            </w:r>
            <w:r w:rsidRPr="00D1745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осіб</w:t>
            </w:r>
            <w:r w:rsidR="00802978" w:rsidRPr="00185FA6">
              <w:rPr>
                <w:sz w:val="22"/>
                <w:szCs w:val="22"/>
                <w:lang w:val="uk-UA"/>
              </w:rPr>
              <w:t xml:space="preserve"> (</w:t>
            </w:r>
            <w:r w:rsidR="00CB7DFF" w:rsidRPr="00CB7DFF">
              <w:rPr>
                <w:sz w:val="22"/>
                <w:szCs w:val="22"/>
                <w:lang w:val="uk-UA"/>
              </w:rPr>
              <w:t>рішення про кількість груп та кількість осіб в одній групі буде прийнято Замовником після обрання переможця та підписання договору</w:t>
            </w:r>
            <w:r w:rsidR="00802978" w:rsidRPr="00185FA6">
              <w:rPr>
                <w:sz w:val="22"/>
                <w:szCs w:val="22"/>
                <w:lang w:val="uk-UA"/>
              </w:rPr>
              <w:t>)</w:t>
            </w:r>
            <w:r w:rsidR="00AC717D">
              <w:rPr>
                <w:sz w:val="22"/>
                <w:szCs w:val="22"/>
                <w:lang w:val="uk-UA"/>
              </w:rPr>
              <w:t>.</w:t>
            </w:r>
          </w:p>
        </w:tc>
      </w:tr>
      <w:tr w:rsidR="001963E7" w:rsidRPr="00CD16BC" w14:paraId="30735B11" w14:textId="77777777" w:rsidTr="00AF4BE4">
        <w:trPr>
          <w:trHeight w:val="578"/>
        </w:trPr>
        <w:tc>
          <w:tcPr>
            <w:tcW w:w="5949" w:type="dxa"/>
          </w:tcPr>
          <w:p w14:paraId="5549573B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Призначення менеджера для постійного контракту та вирішення організаційних питань</w:t>
            </w:r>
          </w:p>
        </w:tc>
        <w:tc>
          <w:tcPr>
            <w:tcW w:w="4252" w:type="dxa"/>
          </w:tcPr>
          <w:p w14:paraId="79A4558F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1E841CF9" w14:textId="77777777" w:rsidTr="001963E7">
        <w:tc>
          <w:tcPr>
            <w:tcW w:w="5949" w:type="dxa"/>
          </w:tcPr>
          <w:p w14:paraId="585BE362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презентації деталізованої програми курсу із обґрунтуванням змісту освітньої програми, форми навчання, кількості занять та годин навчання. Наявність календарного плану навчання.</w:t>
            </w:r>
          </w:p>
        </w:tc>
        <w:tc>
          <w:tcPr>
            <w:tcW w:w="4252" w:type="dxa"/>
          </w:tcPr>
          <w:p w14:paraId="582F029D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6B7125F" w14:textId="77777777" w:rsidTr="001963E7">
        <w:tc>
          <w:tcPr>
            <w:tcW w:w="5949" w:type="dxa"/>
          </w:tcPr>
          <w:p w14:paraId="203ED15D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Сертифікатів</w:t>
            </w:r>
          </w:p>
          <w:p w14:paraId="24F2ACE3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про успішне завершення курсу кожному випускнику для можливості підтвердження набутих  професійних навиків в процесі працевлаштування</w:t>
            </w:r>
          </w:p>
          <w:p w14:paraId="0CDF3A9D" w14:textId="77777777" w:rsidR="001963E7" w:rsidRPr="00B8221F" w:rsidRDefault="001963E7" w:rsidP="00A91E49">
            <w:pPr>
              <w:jc w:val="both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Сертифікати забезпечуються силами та за рахунок постачальника послуг. Їх вартість мають бути включені у вартість пропозиції</w:t>
            </w:r>
          </w:p>
        </w:tc>
        <w:tc>
          <w:tcPr>
            <w:tcW w:w="4252" w:type="dxa"/>
          </w:tcPr>
          <w:p w14:paraId="6AD84AB6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07B9C13" w14:textId="77777777" w:rsidTr="001963E7">
        <w:tc>
          <w:tcPr>
            <w:tcW w:w="5949" w:type="dxa"/>
          </w:tcPr>
          <w:p w14:paraId="390C1D93" w14:textId="611C9186" w:rsidR="001963E7" w:rsidRPr="001F4911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інформації про начальний заклад: досвід роботи центру та кваліфікація тренерів</w:t>
            </w:r>
            <w:r w:rsidR="00625B7E"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/викладачів</w:t>
            </w:r>
            <w:r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 відгуки та інша додаткова корисна інформація</w:t>
            </w:r>
          </w:p>
        </w:tc>
        <w:tc>
          <w:tcPr>
            <w:tcW w:w="4252" w:type="dxa"/>
          </w:tcPr>
          <w:p w14:paraId="20D758EF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A5EDF6F" w14:textId="77777777" w:rsidTr="001963E7">
        <w:tc>
          <w:tcPr>
            <w:tcW w:w="5949" w:type="dxa"/>
          </w:tcPr>
          <w:p w14:paraId="1865B521" w14:textId="66598876" w:rsidR="001963E7" w:rsidRPr="001F4911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спеціалізованих освітніх інструментів, засобів та матеріалів для навчання, виконання практичних завдань та тестування, вартість яких входить до загальної вартості курсу.</w:t>
            </w:r>
          </w:p>
        </w:tc>
        <w:tc>
          <w:tcPr>
            <w:tcW w:w="4252" w:type="dxa"/>
          </w:tcPr>
          <w:p w14:paraId="10E272E8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24775382" w14:textId="77777777" w:rsidTr="001963E7">
        <w:tc>
          <w:tcPr>
            <w:tcW w:w="5949" w:type="dxa"/>
          </w:tcPr>
          <w:p w14:paraId="7F0F7E1A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відкритого доступу програмної команди ТЧХУ до навчальної системи з метою перевірки актуального статусу успішності навчання  кожного з бенефіціарів</w:t>
            </w:r>
          </w:p>
        </w:tc>
        <w:tc>
          <w:tcPr>
            <w:tcW w:w="4252" w:type="dxa"/>
          </w:tcPr>
          <w:p w14:paraId="106597A5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77D14237" w14:textId="77777777" w:rsidTr="001963E7">
        <w:tc>
          <w:tcPr>
            <w:tcW w:w="5949" w:type="dxa"/>
          </w:tcPr>
          <w:p w14:paraId="59649BB3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захисту персональних даних бенефіціарів та особистої навчальної інформації кожного з бенефіціарів</w:t>
            </w:r>
          </w:p>
        </w:tc>
        <w:tc>
          <w:tcPr>
            <w:tcW w:w="4252" w:type="dxa"/>
          </w:tcPr>
          <w:p w14:paraId="03B5FDAB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C3A59DA" w14:textId="77777777" w:rsidTr="001963E7">
        <w:tc>
          <w:tcPr>
            <w:tcW w:w="5949" w:type="dxa"/>
          </w:tcPr>
          <w:p w14:paraId="0A400BA4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Менторська підтримка та постійна комунікація із </w:t>
            </w:r>
            <w:proofErr w:type="spellStart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бенефіціарами</w:t>
            </w:r>
            <w:proofErr w:type="spellEnd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допомога та надання консультативних послуг протягом всієї освітньої програми</w:t>
            </w:r>
          </w:p>
        </w:tc>
        <w:tc>
          <w:tcPr>
            <w:tcW w:w="4252" w:type="dxa"/>
          </w:tcPr>
          <w:p w14:paraId="560B57F6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C1DAF2D" w14:textId="77777777" w:rsidTr="001963E7">
        <w:tc>
          <w:tcPr>
            <w:tcW w:w="5949" w:type="dxa"/>
          </w:tcPr>
          <w:p w14:paraId="31A13352" w14:textId="77777777" w:rsidR="001963E7" w:rsidRPr="00B8221F" w:rsidRDefault="001963E7" w:rsidP="00A91E49">
            <w:pPr>
              <w:pStyle w:val="af0"/>
              <w:ind w:left="0"/>
              <w:jc w:val="both"/>
              <w:textAlignment w:val="baseline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Надання підтвердження відповідної кваліфікації у лекторів по темі курсу. </w:t>
            </w:r>
          </w:p>
          <w:p w14:paraId="103A8E9C" w14:textId="77777777" w:rsidR="001963E7" w:rsidRPr="00B8221F" w:rsidRDefault="001963E7" w:rsidP="00A91E49">
            <w:pPr>
              <w:pStyle w:val="af0"/>
              <w:ind w:left="0"/>
              <w:jc w:val="both"/>
              <w:textAlignment w:val="baseline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Надайте до пакету документації сертифікати, ліцензії, інформацію про досвід роботи, відгуки клієнтів, тощо.</w:t>
            </w:r>
          </w:p>
        </w:tc>
        <w:tc>
          <w:tcPr>
            <w:tcW w:w="4252" w:type="dxa"/>
          </w:tcPr>
          <w:p w14:paraId="317DA487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A013A5F" w14:textId="77777777" w:rsidTr="004F75C0">
        <w:trPr>
          <w:trHeight w:val="382"/>
        </w:trPr>
        <w:tc>
          <w:tcPr>
            <w:tcW w:w="5949" w:type="dxa"/>
          </w:tcPr>
          <w:p w14:paraId="0E02690D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вразливими категоріями населення</w:t>
            </w:r>
          </w:p>
        </w:tc>
        <w:tc>
          <w:tcPr>
            <w:tcW w:w="4252" w:type="dxa"/>
          </w:tcPr>
          <w:p w14:paraId="0D84C834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D254A0C" w14:textId="77777777" w:rsidTr="001963E7">
        <w:tc>
          <w:tcPr>
            <w:tcW w:w="5949" w:type="dxa"/>
          </w:tcPr>
          <w:p w14:paraId="563E1193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ТЧХУ або іншими громадськими  та неприбутковими організаціями</w:t>
            </w:r>
          </w:p>
        </w:tc>
        <w:tc>
          <w:tcPr>
            <w:tcW w:w="4252" w:type="dxa"/>
          </w:tcPr>
          <w:p w14:paraId="263512F7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92E5FCC" w14:textId="77777777" w:rsidTr="001963E7">
        <w:tc>
          <w:tcPr>
            <w:tcW w:w="5949" w:type="dxa"/>
          </w:tcPr>
          <w:p w14:paraId="02B4E1A4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Для ФОП наявність відповідного КВЕД (85)</w:t>
            </w:r>
          </w:p>
        </w:tc>
        <w:tc>
          <w:tcPr>
            <w:tcW w:w="4252" w:type="dxa"/>
          </w:tcPr>
          <w:p w14:paraId="70410374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99AEA07" w14:textId="77777777" w:rsidTr="001963E7">
        <w:tc>
          <w:tcPr>
            <w:tcW w:w="5949" w:type="dxa"/>
          </w:tcPr>
          <w:p w14:paraId="3E7AEB80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Тривалість навчання має становити від 2 до 4 місяців (можливі винятки щодо тривалості, якщо цього вимагає навчання).</w:t>
            </w:r>
          </w:p>
        </w:tc>
        <w:tc>
          <w:tcPr>
            <w:tcW w:w="4252" w:type="dxa"/>
          </w:tcPr>
          <w:p w14:paraId="0CA9652B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1F2E0B44" w14:textId="77777777" w:rsidTr="001963E7">
        <w:tc>
          <w:tcPr>
            <w:tcW w:w="5949" w:type="dxa"/>
          </w:tcPr>
          <w:p w14:paraId="1D5D4807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Навчальний заклад веде облік відвідування учасників за кожний день навчання.</w:t>
            </w:r>
          </w:p>
        </w:tc>
        <w:tc>
          <w:tcPr>
            <w:tcW w:w="4252" w:type="dxa"/>
          </w:tcPr>
          <w:p w14:paraId="1EA0F043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032547" w14:paraId="571CA346" w14:textId="77777777" w:rsidTr="00B71154">
        <w:tc>
          <w:tcPr>
            <w:tcW w:w="10201" w:type="dxa"/>
            <w:gridSpan w:val="2"/>
            <w:shd w:val="clear" w:color="auto" w:fill="E8E8E8" w:themeFill="background2"/>
          </w:tcPr>
          <w:p w14:paraId="69C2D7F7" w14:textId="6998CC64" w:rsidR="001963E7" w:rsidRDefault="001963E7" w:rsidP="001963E7">
            <w:pPr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ЛОТ </w:t>
            </w:r>
            <w:r w:rsidR="00B71154">
              <w:rPr>
                <w:b/>
                <w:bCs/>
                <w:spacing w:val="-6"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.  </w:t>
            </w:r>
            <w:r w:rsidR="00A65431"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Професійні навчальні курси </w:t>
            </w:r>
            <w:r w:rsidR="00284701"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"Тестування програмного забезпечення"</w:t>
            </w:r>
          </w:p>
          <w:p w14:paraId="0120B091" w14:textId="77777777" w:rsidR="00B71154" w:rsidRDefault="00B71154" w:rsidP="001963E7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  <w:p w14:paraId="602CD51E" w14:textId="77777777" w:rsidR="00284701" w:rsidRDefault="00284701" w:rsidP="00284701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 послуг з організації навчального курсу із фокусом на отримання технічних навичок, які дозволять  застосувати отримані знання на практиці в майбутній роботі.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Курс має бути комплексним, розрахованим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 початківців або осіб, які мають базовий рівень знань в даному напрямку.</w:t>
            </w:r>
          </w:p>
          <w:p w14:paraId="32F8CB46" w14:textId="1D8BB6E9" w:rsidR="00284701" w:rsidRDefault="00284701" w:rsidP="00284701">
            <w:pPr>
              <w:jc w:val="center"/>
              <w:rPr>
                <w:sz w:val="22"/>
                <w:szCs w:val="22"/>
                <w:lang w:val="uk-UA"/>
              </w:rPr>
            </w:pPr>
            <w:r w:rsidRPr="00185FA6">
              <w:rPr>
                <w:sz w:val="22"/>
                <w:szCs w:val="22"/>
                <w:lang w:val="uk-UA"/>
              </w:rPr>
              <w:t xml:space="preserve">За напрямком </w:t>
            </w:r>
            <w:r w:rsidRPr="00A264CF">
              <w:rPr>
                <w:b/>
                <w:bCs/>
                <w:spacing w:val="-6"/>
                <w:sz w:val="22"/>
                <w:szCs w:val="22"/>
                <w:lang w:val="uk-UA"/>
              </w:rPr>
              <w:t>Тестування програмного забезпечення"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планується </w:t>
            </w:r>
            <w:r w:rsidRPr="00185FA6">
              <w:rPr>
                <w:sz w:val="22"/>
                <w:szCs w:val="22"/>
                <w:lang w:val="uk-UA"/>
              </w:rPr>
              <w:t xml:space="preserve">навчання </w:t>
            </w:r>
            <w:r>
              <w:rPr>
                <w:sz w:val="22"/>
                <w:szCs w:val="22"/>
                <w:lang w:val="uk-UA"/>
              </w:rPr>
              <w:t xml:space="preserve">орієнтовно 45 осіб. </w:t>
            </w:r>
          </w:p>
          <w:p w14:paraId="17E569E8" w14:textId="779B7556" w:rsidR="00284701" w:rsidRPr="00346DA5" w:rsidRDefault="00CB7DFF" w:rsidP="00284701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D1745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Розглядається пропозиції з організації навчання з можливістю поділу учасників на групи по 5, 10, 15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20</w:t>
            </w:r>
            <w:r w:rsidRPr="00D1745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або 2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5</w:t>
            </w:r>
            <w:r w:rsidRPr="00D1745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осіб</w:t>
            </w:r>
            <w:r w:rsidRPr="00185FA6">
              <w:rPr>
                <w:sz w:val="22"/>
                <w:szCs w:val="22"/>
                <w:lang w:val="uk-UA"/>
              </w:rPr>
              <w:t xml:space="preserve"> (</w:t>
            </w:r>
            <w:r w:rsidRPr="00CB7DFF">
              <w:rPr>
                <w:sz w:val="22"/>
                <w:szCs w:val="22"/>
                <w:lang w:val="uk-UA"/>
              </w:rPr>
              <w:t>рішення про кількість груп та кількість осіб в одній групі буде прийнято Замовником після обрання переможця та підписання договору</w:t>
            </w:r>
            <w:r w:rsidRPr="00185FA6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963E7" w:rsidRPr="00CD16BC" w14:paraId="7594D843" w14:textId="77777777" w:rsidTr="001963E7">
        <w:tc>
          <w:tcPr>
            <w:tcW w:w="5949" w:type="dxa"/>
          </w:tcPr>
          <w:p w14:paraId="1E9A5364" w14:textId="04D9C6F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Призначення менеджера для постійного контракту та вирішення організаційних питань</w:t>
            </w:r>
          </w:p>
        </w:tc>
        <w:tc>
          <w:tcPr>
            <w:tcW w:w="4252" w:type="dxa"/>
          </w:tcPr>
          <w:p w14:paraId="217DE3B2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4F02057A" w14:textId="77777777" w:rsidTr="001963E7">
        <w:tc>
          <w:tcPr>
            <w:tcW w:w="5949" w:type="dxa"/>
          </w:tcPr>
          <w:p w14:paraId="09DDCED5" w14:textId="31B2AD73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презентації деталізованої програми курсу із обґрунтуванням змісту освітньої програми, форми навчання, кількості занять та годин навчання. Наявність календарного плану навчання.</w:t>
            </w:r>
          </w:p>
        </w:tc>
        <w:tc>
          <w:tcPr>
            <w:tcW w:w="4252" w:type="dxa"/>
          </w:tcPr>
          <w:p w14:paraId="1D54886A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AA70A3D" w14:textId="77777777" w:rsidTr="001963E7">
        <w:tc>
          <w:tcPr>
            <w:tcW w:w="5949" w:type="dxa"/>
          </w:tcPr>
          <w:p w14:paraId="713553F0" w14:textId="7777777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Сертифікатів</w:t>
            </w:r>
          </w:p>
          <w:p w14:paraId="25E20CB5" w14:textId="7777777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про успішне завершення курсу кожному випускнику для можливості підтвердження набутих  професійних навиків в процесі працевлаштування</w:t>
            </w:r>
          </w:p>
          <w:p w14:paraId="17B88BDF" w14:textId="6C0E5298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Сертифікати забезпечуються силами та за рахунок постачальника послуг. Їх вартість мають бути включені у вартість пропозиції</w:t>
            </w:r>
          </w:p>
        </w:tc>
        <w:tc>
          <w:tcPr>
            <w:tcW w:w="4252" w:type="dxa"/>
          </w:tcPr>
          <w:p w14:paraId="1DDAB6E4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2B66FF22" w14:textId="77777777" w:rsidTr="001963E7">
        <w:tc>
          <w:tcPr>
            <w:tcW w:w="5949" w:type="dxa"/>
          </w:tcPr>
          <w:p w14:paraId="131630D0" w14:textId="7C837F0F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інформації про начальний заклад: досвід роботи центру та кваліфікація тренерів,  звіти про навчальну діяльність, звіти про успішність проходження навчання студентами, відгуки студентів та інша додаткова корисна інформація</w:t>
            </w:r>
          </w:p>
        </w:tc>
        <w:tc>
          <w:tcPr>
            <w:tcW w:w="4252" w:type="dxa"/>
          </w:tcPr>
          <w:p w14:paraId="555B5209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9D59B95" w14:textId="77777777" w:rsidTr="001963E7">
        <w:tc>
          <w:tcPr>
            <w:tcW w:w="5949" w:type="dxa"/>
          </w:tcPr>
          <w:p w14:paraId="5BAE6DBD" w14:textId="7777777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спеціалізованих освітніх інструментів, засобів та матеріалів для навчання, виконання практичних завдань та тестування, вартість яких входить до загальної вартості курсу.</w:t>
            </w:r>
          </w:p>
          <w:p w14:paraId="0279A764" w14:textId="4DB4DF46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Підтвердіть</w:t>
            </w:r>
            <w:proofErr w:type="spellEnd"/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надання вказаних інструментів та деталізуйте, які саме інструменти та засоби будуть забезпечені постачальником в рамках курсу</w:t>
            </w:r>
          </w:p>
        </w:tc>
        <w:tc>
          <w:tcPr>
            <w:tcW w:w="4252" w:type="dxa"/>
          </w:tcPr>
          <w:p w14:paraId="101752F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7BD3E78F" w14:textId="77777777" w:rsidTr="001963E7">
        <w:tc>
          <w:tcPr>
            <w:tcW w:w="5949" w:type="dxa"/>
          </w:tcPr>
          <w:p w14:paraId="51ABD1E9" w14:textId="2EE664AF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відкритого доступу програмної команди ТЧХУ до навчальної системи з метою перевірки актуального статусу успішності навчання  кожного з бенефіціарів</w:t>
            </w:r>
          </w:p>
        </w:tc>
        <w:tc>
          <w:tcPr>
            <w:tcW w:w="4252" w:type="dxa"/>
          </w:tcPr>
          <w:p w14:paraId="47A0B887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400138A7" w14:textId="77777777" w:rsidTr="001963E7">
        <w:tc>
          <w:tcPr>
            <w:tcW w:w="5949" w:type="dxa"/>
          </w:tcPr>
          <w:p w14:paraId="75BDA6E2" w14:textId="57B168C3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захисту персональних даних бенефіціарів та особистої навчальної інформації кожного з бенефіціарів</w:t>
            </w:r>
          </w:p>
        </w:tc>
        <w:tc>
          <w:tcPr>
            <w:tcW w:w="4252" w:type="dxa"/>
          </w:tcPr>
          <w:p w14:paraId="07B82F74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3E50662" w14:textId="77777777" w:rsidTr="001963E7">
        <w:tc>
          <w:tcPr>
            <w:tcW w:w="5949" w:type="dxa"/>
          </w:tcPr>
          <w:p w14:paraId="1371E37F" w14:textId="4C0CDCDA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навчання  в комфортних умовах опанування навчального матеріалу для бенефіціарів обраної категорії, згідно з їх особливостями.</w:t>
            </w:r>
          </w:p>
        </w:tc>
        <w:tc>
          <w:tcPr>
            <w:tcW w:w="4252" w:type="dxa"/>
          </w:tcPr>
          <w:p w14:paraId="13314306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2284F6B" w14:textId="77777777" w:rsidTr="001963E7">
        <w:tc>
          <w:tcPr>
            <w:tcW w:w="5949" w:type="dxa"/>
          </w:tcPr>
          <w:p w14:paraId="04E2A610" w14:textId="24817322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Менторська підтримка та постійна комунікація із </w:t>
            </w:r>
            <w:proofErr w:type="spellStart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бенефіціарами</w:t>
            </w:r>
            <w:proofErr w:type="spellEnd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допомога та надання консультативних послуг протягом всієї освітньої програми</w:t>
            </w:r>
          </w:p>
        </w:tc>
        <w:tc>
          <w:tcPr>
            <w:tcW w:w="4252" w:type="dxa"/>
          </w:tcPr>
          <w:p w14:paraId="060969B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28BD56D2" w14:textId="77777777" w:rsidTr="001963E7">
        <w:tc>
          <w:tcPr>
            <w:tcW w:w="5949" w:type="dxa"/>
          </w:tcPr>
          <w:p w14:paraId="152AB453" w14:textId="77777777" w:rsidR="001963E7" w:rsidRPr="00B8221F" w:rsidRDefault="001963E7" w:rsidP="001963E7">
            <w:pPr>
              <w:pStyle w:val="af0"/>
              <w:ind w:left="0"/>
              <w:jc w:val="both"/>
              <w:textAlignment w:val="baseline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Надання підтвердження відповідної кваліфікації у лекторів по темі курсу. </w:t>
            </w:r>
          </w:p>
          <w:p w14:paraId="4D54616C" w14:textId="225486E2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Надайте до пакету документації сертифікати, ліцензії, інформацію про досвід роботи, відгуки клієнтів, тощо.</w:t>
            </w:r>
          </w:p>
        </w:tc>
        <w:tc>
          <w:tcPr>
            <w:tcW w:w="4252" w:type="dxa"/>
          </w:tcPr>
          <w:p w14:paraId="392A59A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4BF7364D" w14:textId="77777777" w:rsidTr="001963E7">
        <w:tc>
          <w:tcPr>
            <w:tcW w:w="5949" w:type="dxa"/>
          </w:tcPr>
          <w:p w14:paraId="0D5C2647" w14:textId="1FC73E75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вразливими категоріями населення</w:t>
            </w:r>
          </w:p>
        </w:tc>
        <w:tc>
          <w:tcPr>
            <w:tcW w:w="4252" w:type="dxa"/>
          </w:tcPr>
          <w:p w14:paraId="233539CD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B0C7D71" w14:textId="77777777" w:rsidTr="001963E7">
        <w:tc>
          <w:tcPr>
            <w:tcW w:w="5949" w:type="dxa"/>
          </w:tcPr>
          <w:p w14:paraId="301A9B6E" w14:textId="39B3C461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ТЧХУ або іншими громадськими  та неприбутковими організаціями</w:t>
            </w:r>
          </w:p>
        </w:tc>
        <w:tc>
          <w:tcPr>
            <w:tcW w:w="4252" w:type="dxa"/>
          </w:tcPr>
          <w:p w14:paraId="07C992AC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3CE6517" w14:textId="77777777" w:rsidTr="001963E7">
        <w:tc>
          <w:tcPr>
            <w:tcW w:w="5949" w:type="dxa"/>
          </w:tcPr>
          <w:p w14:paraId="3445DAA9" w14:textId="408187B8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Для ФОП наявність відповідного КВЕД (85)</w:t>
            </w:r>
          </w:p>
        </w:tc>
        <w:tc>
          <w:tcPr>
            <w:tcW w:w="4252" w:type="dxa"/>
          </w:tcPr>
          <w:p w14:paraId="76E2547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7F9A91C" w14:textId="77777777" w:rsidTr="001963E7">
        <w:tc>
          <w:tcPr>
            <w:tcW w:w="5949" w:type="dxa"/>
          </w:tcPr>
          <w:p w14:paraId="4C1B8DE2" w14:textId="44406673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Тривалість навчання має становити від 2 до 4 місяців (можливі винятки щодо тривалості, якщо цього вимагає навчання).</w:t>
            </w:r>
          </w:p>
        </w:tc>
        <w:tc>
          <w:tcPr>
            <w:tcW w:w="4252" w:type="dxa"/>
          </w:tcPr>
          <w:p w14:paraId="581EFDC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712F5812" w14:textId="77777777" w:rsidTr="001963E7">
        <w:tc>
          <w:tcPr>
            <w:tcW w:w="5949" w:type="dxa"/>
          </w:tcPr>
          <w:p w14:paraId="18DD5470" w14:textId="75A723FD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Навчальний заклад веде облік відвідування учасників за кожний день навчання.</w:t>
            </w:r>
          </w:p>
        </w:tc>
        <w:tc>
          <w:tcPr>
            <w:tcW w:w="4252" w:type="dxa"/>
          </w:tcPr>
          <w:p w14:paraId="7DFD1584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</w:tbl>
    <w:p w14:paraId="4472E9C6" w14:textId="77777777" w:rsidR="001C4F9A" w:rsidRPr="00CD16BC" w:rsidRDefault="001C4F9A" w:rsidP="001C4F9A">
      <w:pPr>
        <w:ind w:firstLine="357"/>
        <w:jc w:val="both"/>
        <w:rPr>
          <w:rFonts w:eastAsia="Arial Unicode MS"/>
          <w:color w:val="000000" w:themeColor="text1"/>
          <w:sz w:val="22"/>
          <w:szCs w:val="22"/>
        </w:rPr>
      </w:pPr>
    </w:p>
    <w:p w14:paraId="077F2202" w14:textId="77777777" w:rsidR="001C4F9A" w:rsidRPr="00B8221F" w:rsidRDefault="001C4F9A" w:rsidP="001C4F9A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B8221F">
        <w:rPr>
          <w:rFonts w:eastAsia="Arial Unicode MS"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B8221F">
        <w:rPr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3348485F" w14:textId="77777777" w:rsidR="001C4F9A" w:rsidRPr="00B8221F" w:rsidRDefault="001C4F9A" w:rsidP="001C4F9A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B8221F">
        <w:rPr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770D2D57" w14:textId="77777777" w:rsidR="001C4F9A" w:rsidRPr="00B8221F" w:rsidRDefault="001C4F9A" w:rsidP="001C4F9A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4F9151B9" w14:textId="77777777" w:rsidR="001C4F9A" w:rsidRPr="00B8221F" w:rsidRDefault="001C4F9A" w:rsidP="001C4F9A">
      <w:pPr>
        <w:rPr>
          <w:color w:val="000000" w:themeColor="text1"/>
          <w:spacing w:val="-4"/>
          <w:sz w:val="22"/>
          <w:szCs w:val="22"/>
          <w:lang w:val="uk-UA"/>
        </w:rPr>
      </w:pPr>
    </w:p>
    <w:p w14:paraId="14F90E6F" w14:textId="77777777" w:rsidR="001C4F9A" w:rsidRPr="00B8221F" w:rsidRDefault="001C4F9A" w:rsidP="001C4F9A">
      <w:pPr>
        <w:ind w:firstLine="708"/>
        <w:rPr>
          <w:color w:val="000000" w:themeColor="text1"/>
          <w:sz w:val="22"/>
          <w:szCs w:val="22"/>
          <w:lang w:val="uk-UA"/>
        </w:rPr>
      </w:pPr>
      <w:r w:rsidRPr="00B8221F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B8221F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31AB8534" w14:textId="77777777" w:rsidR="001C4F9A" w:rsidRPr="00B8221F" w:rsidRDefault="001C4F9A" w:rsidP="001C4F9A">
      <w:pPr>
        <w:ind w:firstLine="708"/>
        <w:rPr>
          <w:sz w:val="22"/>
          <w:szCs w:val="22"/>
          <w:lang w:val="uk-UA"/>
        </w:rPr>
      </w:pPr>
      <w:r w:rsidRPr="00B8221F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B8221F">
        <w:rPr>
          <w:sz w:val="22"/>
          <w:szCs w:val="22"/>
          <w:lang w:val="uk-UA"/>
        </w:rPr>
        <w:t>ис</w:t>
      </w:r>
      <w:r w:rsidRPr="00B8221F">
        <w:rPr>
          <w:sz w:val="22"/>
          <w:szCs w:val="22"/>
          <w:lang w:val="uk-UA"/>
        </w:rPr>
        <w:tab/>
      </w:r>
      <w:r w:rsidRPr="00B8221F">
        <w:rPr>
          <w:sz w:val="22"/>
          <w:szCs w:val="22"/>
          <w:lang w:val="uk-UA"/>
        </w:rPr>
        <w:tab/>
      </w:r>
      <w:r w:rsidRPr="00B8221F">
        <w:rPr>
          <w:sz w:val="22"/>
          <w:szCs w:val="22"/>
          <w:lang w:val="uk-UA"/>
        </w:rPr>
        <w:tab/>
        <w:t>ПІБ</w:t>
      </w:r>
    </w:p>
    <w:p w14:paraId="15E8682C" w14:textId="1C21DD4E" w:rsidR="00EA67E2" w:rsidRPr="00407051" w:rsidRDefault="00EA67E2" w:rsidP="004D54DE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69F7" w14:textId="77777777" w:rsidR="00C8231B" w:rsidRDefault="00C8231B" w:rsidP="00B948CF">
      <w:r>
        <w:separator/>
      </w:r>
    </w:p>
  </w:endnote>
  <w:endnote w:type="continuationSeparator" w:id="0">
    <w:p w14:paraId="0319C296" w14:textId="77777777" w:rsidR="00C8231B" w:rsidRDefault="00C8231B" w:rsidP="00B948CF">
      <w:r>
        <w:continuationSeparator/>
      </w:r>
    </w:p>
  </w:endnote>
  <w:endnote w:type="continuationNotice" w:id="1">
    <w:p w14:paraId="62EC51D1" w14:textId="77777777" w:rsidR="00C8231B" w:rsidRDefault="00C82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D07B" w14:textId="77777777" w:rsidR="00C8231B" w:rsidRDefault="00C8231B" w:rsidP="00B948CF">
      <w:r>
        <w:separator/>
      </w:r>
    </w:p>
  </w:footnote>
  <w:footnote w:type="continuationSeparator" w:id="0">
    <w:p w14:paraId="16989419" w14:textId="77777777" w:rsidR="00C8231B" w:rsidRDefault="00C8231B" w:rsidP="00B948CF">
      <w:r>
        <w:continuationSeparator/>
      </w:r>
    </w:p>
  </w:footnote>
  <w:footnote w:type="continuationNotice" w:id="1">
    <w:p w14:paraId="314B6FC9" w14:textId="77777777" w:rsidR="00C8231B" w:rsidRDefault="00C82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53593D"/>
    <w:multiLevelType w:val="hybridMultilevel"/>
    <w:tmpl w:val="607AB290"/>
    <w:lvl w:ilvl="0" w:tplc="D7A43D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A9657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B9A22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C10DD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B5C1C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57ECE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E0462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9EBE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0982A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" w15:restartNumberingAfterBreak="0">
    <w:nsid w:val="03237BE4"/>
    <w:multiLevelType w:val="hybridMultilevel"/>
    <w:tmpl w:val="3E4C724A"/>
    <w:lvl w:ilvl="0" w:tplc="DB6C5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547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7E0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26F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788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30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7EF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D2F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344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8C575C"/>
    <w:multiLevelType w:val="hybridMultilevel"/>
    <w:tmpl w:val="783630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5"/>
  </w:num>
  <w:num w:numId="2" w16cid:durableId="1209225609">
    <w:abstractNumId w:val="3"/>
  </w:num>
  <w:num w:numId="3" w16cid:durableId="2140490910">
    <w:abstractNumId w:val="11"/>
  </w:num>
  <w:num w:numId="4" w16cid:durableId="1373579874">
    <w:abstractNumId w:val="21"/>
  </w:num>
  <w:num w:numId="5" w16cid:durableId="555745601">
    <w:abstractNumId w:val="23"/>
  </w:num>
  <w:num w:numId="6" w16cid:durableId="725567586">
    <w:abstractNumId w:val="26"/>
  </w:num>
  <w:num w:numId="7" w16cid:durableId="1595630758">
    <w:abstractNumId w:val="20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10"/>
  </w:num>
  <w:num w:numId="14" w16cid:durableId="370031542">
    <w:abstractNumId w:val="6"/>
  </w:num>
  <w:num w:numId="15" w16cid:durableId="1071852785">
    <w:abstractNumId w:val="7"/>
  </w:num>
  <w:num w:numId="16" w16cid:durableId="542669374">
    <w:abstractNumId w:val="25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2"/>
  </w:num>
  <w:num w:numId="20" w16cid:durableId="1921986476">
    <w:abstractNumId w:val="4"/>
  </w:num>
  <w:num w:numId="21" w16cid:durableId="598562130">
    <w:abstractNumId w:val="28"/>
  </w:num>
  <w:num w:numId="22" w16cid:durableId="110633945">
    <w:abstractNumId w:val="24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9"/>
  </w:num>
  <w:num w:numId="26" w16cid:durableId="349528681">
    <w:abstractNumId w:val="16"/>
  </w:num>
  <w:num w:numId="27" w16cid:durableId="1934510745">
    <w:abstractNumId w:val="8"/>
  </w:num>
  <w:num w:numId="28" w16cid:durableId="1964119903">
    <w:abstractNumId w:val="1"/>
  </w:num>
  <w:num w:numId="29" w16cid:durableId="1368409700">
    <w:abstractNumId w:val="15"/>
  </w:num>
  <w:num w:numId="30" w16cid:durableId="12373989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177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547"/>
    <w:rsid w:val="0003635E"/>
    <w:rsid w:val="0003680A"/>
    <w:rsid w:val="00040AFC"/>
    <w:rsid w:val="000508B1"/>
    <w:rsid w:val="00050974"/>
    <w:rsid w:val="00052B37"/>
    <w:rsid w:val="000538A3"/>
    <w:rsid w:val="00054EDE"/>
    <w:rsid w:val="00061A95"/>
    <w:rsid w:val="00062D25"/>
    <w:rsid w:val="00064B0C"/>
    <w:rsid w:val="00067CF4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4FF5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6F00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0BE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0C32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63E7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4F9A"/>
    <w:rsid w:val="001C5A35"/>
    <w:rsid w:val="001D0854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20A3"/>
    <w:rsid w:val="001F35A3"/>
    <w:rsid w:val="001F3ACF"/>
    <w:rsid w:val="001F4911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00AC"/>
    <w:rsid w:val="00244614"/>
    <w:rsid w:val="002462AA"/>
    <w:rsid w:val="00250B70"/>
    <w:rsid w:val="00251658"/>
    <w:rsid w:val="0025206D"/>
    <w:rsid w:val="0025239E"/>
    <w:rsid w:val="00260D7B"/>
    <w:rsid w:val="0026157F"/>
    <w:rsid w:val="00262102"/>
    <w:rsid w:val="00264552"/>
    <w:rsid w:val="00264A83"/>
    <w:rsid w:val="00266926"/>
    <w:rsid w:val="00267116"/>
    <w:rsid w:val="00270C62"/>
    <w:rsid w:val="00272D32"/>
    <w:rsid w:val="00274438"/>
    <w:rsid w:val="00274C4B"/>
    <w:rsid w:val="0028389A"/>
    <w:rsid w:val="00284701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0FB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399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6DA5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667D0"/>
    <w:rsid w:val="00367D36"/>
    <w:rsid w:val="00370791"/>
    <w:rsid w:val="00370E6C"/>
    <w:rsid w:val="00372412"/>
    <w:rsid w:val="00372F2C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5EE1"/>
    <w:rsid w:val="003B6636"/>
    <w:rsid w:val="003B744B"/>
    <w:rsid w:val="003C1135"/>
    <w:rsid w:val="003C5917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4E2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570E6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29F7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1F21"/>
    <w:rsid w:val="004B3EA1"/>
    <w:rsid w:val="004B5B1F"/>
    <w:rsid w:val="004B6A3A"/>
    <w:rsid w:val="004C026C"/>
    <w:rsid w:val="004C0310"/>
    <w:rsid w:val="004C2787"/>
    <w:rsid w:val="004C614C"/>
    <w:rsid w:val="004D12AF"/>
    <w:rsid w:val="004D15E6"/>
    <w:rsid w:val="004D3D53"/>
    <w:rsid w:val="004D54DE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5C0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3E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4BB4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014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0C30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5B7E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18F9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4EAA"/>
    <w:rsid w:val="006C1307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46CC"/>
    <w:rsid w:val="00726B48"/>
    <w:rsid w:val="00726F42"/>
    <w:rsid w:val="0072780B"/>
    <w:rsid w:val="00730478"/>
    <w:rsid w:val="00731607"/>
    <w:rsid w:val="00731B9A"/>
    <w:rsid w:val="007325F2"/>
    <w:rsid w:val="00735590"/>
    <w:rsid w:val="00737698"/>
    <w:rsid w:val="00740F24"/>
    <w:rsid w:val="00744247"/>
    <w:rsid w:val="00744B5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978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922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FC9"/>
    <w:rsid w:val="008C4FBD"/>
    <w:rsid w:val="008C745B"/>
    <w:rsid w:val="008D2D7A"/>
    <w:rsid w:val="008D3A3C"/>
    <w:rsid w:val="008D4DE7"/>
    <w:rsid w:val="008D5EB8"/>
    <w:rsid w:val="008D6444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2C0A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9B8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0480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28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337"/>
    <w:rsid w:val="009B046D"/>
    <w:rsid w:val="009B1FAA"/>
    <w:rsid w:val="009B3ACE"/>
    <w:rsid w:val="009C07FC"/>
    <w:rsid w:val="009C1BC8"/>
    <w:rsid w:val="009C389A"/>
    <w:rsid w:val="009C3D48"/>
    <w:rsid w:val="009C52B9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1625B"/>
    <w:rsid w:val="00A217DF"/>
    <w:rsid w:val="00A226D7"/>
    <w:rsid w:val="00A2336D"/>
    <w:rsid w:val="00A25978"/>
    <w:rsid w:val="00A264CF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431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1E49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50C3"/>
    <w:rsid w:val="00AC717D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BE4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18B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46E1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4E79"/>
    <w:rsid w:val="00B6004E"/>
    <w:rsid w:val="00B64A64"/>
    <w:rsid w:val="00B65017"/>
    <w:rsid w:val="00B65931"/>
    <w:rsid w:val="00B6674B"/>
    <w:rsid w:val="00B66F65"/>
    <w:rsid w:val="00B670ED"/>
    <w:rsid w:val="00B6755B"/>
    <w:rsid w:val="00B67735"/>
    <w:rsid w:val="00B678B2"/>
    <w:rsid w:val="00B67A1B"/>
    <w:rsid w:val="00B7051D"/>
    <w:rsid w:val="00B71154"/>
    <w:rsid w:val="00B71867"/>
    <w:rsid w:val="00B74927"/>
    <w:rsid w:val="00B75996"/>
    <w:rsid w:val="00B76F31"/>
    <w:rsid w:val="00B80287"/>
    <w:rsid w:val="00B8221F"/>
    <w:rsid w:val="00B82B06"/>
    <w:rsid w:val="00B8341B"/>
    <w:rsid w:val="00B83699"/>
    <w:rsid w:val="00B8369D"/>
    <w:rsid w:val="00B84226"/>
    <w:rsid w:val="00B84498"/>
    <w:rsid w:val="00B86116"/>
    <w:rsid w:val="00B8790E"/>
    <w:rsid w:val="00B90512"/>
    <w:rsid w:val="00B917AA"/>
    <w:rsid w:val="00B9359D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A2D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C3B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4EA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31B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B7DFF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17450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475A9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22DC"/>
    <w:rsid w:val="00DC32AA"/>
    <w:rsid w:val="00DC4600"/>
    <w:rsid w:val="00DC5ACF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291A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22B"/>
    <w:rsid w:val="00E92E46"/>
    <w:rsid w:val="00E944CA"/>
    <w:rsid w:val="00E94B37"/>
    <w:rsid w:val="00E954D6"/>
    <w:rsid w:val="00E97C0B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18E8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5F5F"/>
    <w:rsid w:val="00F463F6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496E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67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143265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143265"/>
    <w:rPr>
      <w:sz w:val="20"/>
      <w:szCs w:val="20"/>
    </w:rPr>
  </w:style>
  <w:style w:type="paragraph" w:styleId="a9">
    <w:name w:val="annotation subject"/>
    <w:basedOn w:val="a7"/>
    <w:next w:val="a7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a8">
    <w:name w:val="Текст примітки Знак"/>
    <w:basedOn w:val="a0"/>
    <w:link w:val="a7"/>
    <w:uiPriority w:val="99"/>
    <w:rsid w:val="001C4F9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19341</Words>
  <Characters>11025</Characters>
  <Application>Microsoft Office Word</Application>
  <DocSecurity>0</DocSecurity>
  <Lines>91</Lines>
  <Paragraphs>60</Paragraphs>
  <ScaleCrop>false</ScaleCrop>
  <Company>AUN of PLWH</Company>
  <LinksUpToDate>false</LinksUpToDate>
  <CharactersWithSpaces>30306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120</cp:revision>
  <cp:lastPrinted>2023-12-29T08:52:00Z</cp:lastPrinted>
  <dcterms:created xsi:type="dcterms:W3CDTF">2024-10-29T10:58:00Z</dcterms:created>
  <dcterms:modified xsi:type="dcterms:W3CDTF">2025-04-15T08:51:00Z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