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DD8D413" w:rsidR="00B245C9" w:rsidRPr="00924569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24569">
        <w:rPr>
          <w:b/>
          <w:sz w:val="22"/>
          <w:szCs w:val="22"/>
        </w:rPr>
        <w:t>«</w:t>
      </w:r>
      <w:r w:rsidR="00BD3DFB">
        <w:rPr>
          <w:b/>
          <w:sz w:val="22"/>
          <w:szCs w:val="22"/>
        </w:rPr>
        <w:t>03</w:t>
      </w:r>
      <w:r w:rsidR="005A5F8A" w:rsidRPr="00924569">
        <w:rPr>
          <w:b/>
          <w:sz w:val="22"/>
          <w:szCs w:val="22"/>
        </w:rPr>
        <w:t>»</w:t>
      </w:r>
      <w:r w:rsidR="00A76BF2" w:rsidRPr="00924569">
        <w:rPr>
          <w:b/>
          <w:sz w:val="22"/>
          <w:szCs w:val="22"/>
        </w:rPr>
        <w:t xml:space="preserve"> </w:t>
      </w:r>
      <w:r w:rsidR="00BD3DFB">
        <w:rPr>
          <w:b/>
          <w:sz w:val="22"/>
          <w:szCs w:val="22"/>
        </w:rPr>
        <w:t>квітня</w:t>
      </w:r>
      <w:r w:rsidR="005A5F8A" w:rsidRPr="00924569">
        <w:rPr>
          <w:b/>
          <w:sz w:val="22"/>
          <w:szCs w:val="22"/>
        </w:rPr>
        <w:t xml:space="preserve"> 202</w:t>
      </w:r>
      <w:r w:rsidR="003A487D" w:rsidRPr="00924569">
        <w:rPr>
          <w:b/>
          <w:sz w:val="22"/>
          <w:szCs w:val="22"/>
        </w:rPr>
        <w:t>5</w:t>
      </w:r>
      <w:r w:rsidR="005A5F8A" w:rsidRPr="00924569">
        <w:rPr>
          <w:b/>
          <w:sz w:val="22"/>
          <w:szCs w:val="22"/>
        </w:rPr>
        <w:t>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B80A1B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21252F">
        <w:rPr>
          <w:b/>
          <w:bCs/>
          <w:sz w:val="22"/>
          <w:szCs w:val="22"/>
        </w:rPr>
        <w:t>1875</w:t>
      </w:r>
      <w:r w:rsidR="00B823D5" w:rsidRPr="00924569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1624F7B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3831F8">
        <w:rPr>
          <w:sz w:val="22"/>
          <w:szCs w:val="22"/>
        </w:rPr>
        <w:t>а</w:t>
      </w:r>
      <w:r w:rsidR="00BD3DFB" w:rsidRPr="00BD3DFB">
        <w:rPr>
          <w:spacing w:val="-4"/>
          <w:sz w:val="22"/>
          <w:szCs w:val="22"/>
        </w:rPr>
        <w:t>втомобіл</w:t>
      </w:r>
      <w:r w:rsidR="00BD3DFB">
        <w:rPr>
          <w:spacing w:val="-4"/>
          <w:sz w:val="22"/>
          <w:szCs w:val="22"/>
        </w:rPr>
        <w:t>я</w:t>
      </w:r>
      <w:r w:rsidR="00BD3DFB" w:rsidRPr="00BD3DFB">
        <w:rPr>
          <w:spacing w:val="-4"/>
          <w:sz w:val="22"/>
          <w:szCs w:val="22"/>
        </w:rPr>
        <w:t xml:space="preserve"> RENAULT DUSTER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7BAF2A" w14:textId="77777777" w:rsidR="00BD3DFB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5D6D90EE" w14:textId="724CB2FE" w:rsidR="001520C0" w:rsidRPr="000B48D8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Автомобіль RENAULT DUSTER</w:t>
            </w:r>
            <w:r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75B800E7" w:rsidR="001520C0" w:rsidRPr="00A3721F" w:rsidRDefault="00F82F4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FCEED6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B9D5F22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512660">
        <w:rPr>
          <w:sz w:val="22"/>
          <w:szCs w:val="22"/>
        </w:rPr>
        <w:t>21</w:t>
      </w:r>
      <w:r w:rsidRPr="00F414C6">
        <w:rPr>
          <w:sz w:val="22"/>
          <w:szCs w:val="22"/>
        </w:rPr>
        <w:t>.</w:t>
      </w:r>
      <w:r w:rsidR="00F414C6" w:rsidRPr="00F414C6">
        <w:rPr>
          <w:sz w:val="22"/>
          <w:szCs w:val="22"/>
        </w:rPr>
        <w:t>0</w:t>
      </w:r>
      <w:r w:rsidR="00512660">
        <w:rPr>
          <w:sz w:val="22"/>
          <w:szCs w:val="22"/>
        </w:rPr>
        <w:t>4</w:t>
      </w:r>
      <w:r w:rsidRPr="00F414C6">
        <w:rPr>
          <w:sz w:val="22"/>
          <w:szCs w:val="22"/>
        </w:rPr>
        <w:t>.202</w:t>
      </w:r>
      <w:r w:rsidR="00F414C6" w:rsidRPr="00F414C6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92865CB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2F0C7B">
        <w:rPr>
          <w:b/>
          <w:sz w:val="22"/>
          <w:szCs w:val="22"/>
        </w:rPr>
        <w:t>«</w:t>
      </w:r>
      <w:r w:rsidR="00F414C6" w:rsidRPr="002F0C7B">
        <w:rPr>
          <w:b/>
          <w:sz w:val="22"/>
          <w:szCs w:val="22"/>
        </w:rPr>
        <w:t>2</w:t>
      </w:r>
      <w:r w:rsidR="005204D3">
        <w:rPr>
          <w:b/>
          <w:sz w:val="22"/>
          <w:szCs w:val="22"/>
        </w:rPr>
        <w:t>2</w:t>
      </w:r>
      <w:r w:rsidRPr="002F0C7B">
        <w:rPr>
          <w:b/>
          <w:sz w:val="22"/>
          <w:szCs w:val="22"/>
        </w:rPr>
        <w:t xml:space="preserve">» </w:t>
      </w:r>
      <w:r w:rsidR="005204D3">
        <w:rPr>
          <w:b/>
          <w:sz w:val="22"/>
          <w:szCs w:val="22"/>
        </w:rPr>
        <w:t>квітня</w:t>
      </w:r>
      <w:r w:rsidRPr="002F0C7B">
        <w:rPr>
          <w:b/>
          <w:sz w:val="22"/>
          <w:szCs w:val="22"/>
        </w:rPr>
        <w:t xml:space="preserve"> 202</w:t>
      </w:r>
      <w:r w:rsidR="00F414C6" w:rsidRPr="002F0C7B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6A613F0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5204D3">
        <w:rPr>
          <w:b/>
          <w:sz w:val="22"/>
          <w:szCs w:val="22"/>
        </w:rPr>
        <w:t>23</w:t>
      </w:r>
      <w:r w:rsidRPr="00557A29">
        <w:rPr>
          <w:b/>
          <w:sz w:val="22"/>
          <w:szCs w:val="22"/>
        </w:rPr>
        <w:t xml:space="preserve">» </w:t>
      </w:r>
      <w:r w:rsidR="005204D3">
        <w:rPr>
          <w:b/>
          <w:sz w:val="22"/>
          <w:szCs w:val="22"/>
        </w:rPr>
        <w:t>квітня</w:t>
      </w:r>
      <w:r w:rsidR="002F0C7B">
        <w:rPr>
          <w:b/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202</w:t>
      </w:r>
      <w:r w:rsidR="002F0C7B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BEB4794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1875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666BB30F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74A61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1875</w:t>
      </w:r>
      <w:r w:rsidR="00174A61" w:rsidRPr="004B2EF9">
        <w:rPr>
          <w:b/>
          <w:bCs/>
          <w:color w:val="FF0000"/>
          <w:sz w:val="22"/>
          <w:szCs w:val="22"/>
        </w:rPr>
        <w:t>АР</w:t>
      </w:r>
      <w:r w:rsidR="00174A61">
        <w:rPr>
          <w:b/>
          <w:bCs/>
          <w:color w:val="FF0000"/>
          <w:sz w:val="22"/>
          <w:szCs w:val="22"/>
        </w:rPr>
        <w:t xml:space="preserve">. </w:t>
      </w:r>
      <w:r w:rsidR="00174A61" w:rsidRPr="00640D3B">
        <w:rPr>
          <w:b/>
          <w:bCs/>
          <w:color w:val="FF0000"/>
          <w:sz w:val="22"/>
          <w:szCs w:val="22"/>
        </w:rPr>
        <w:t>НАЗВА УЧАСНИКА.</w:t>
      </w:r>
      <w:r w:rsidR="00174A61"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</w:t>
      </w:r>
      <w:r w:rsidRPr="003B16C2">
        <w:rPr>
          <w:bCs/>
          <w:spacing w:val="-4"/>
          <w:sz w:val="22"/>
          <w:szCs w:val="22"/>
        </w:rPr>
        <w:lastRenderedPageBreak/>
        <w:t>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1F350F3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45036C">
        <w:rPr>
          <w:spacing w:val="-4"/>
          <w:sz w:val="22"/>
          <w:szCs w:val="22"/>
        </w:rPr>
        <w:t xml:space="preserve">автомобіля </w:t>
      </w:r>
      <w:r w:rsidR="005B5DC6">
        <w:rPr>
          <w:spacing w:val="-4"/>
          <w:sz w:val="22"/>
          <w:szCs w:val="22"/>
          <w:lang w:val="en-US"/>
        </w:rPr>
        <w:t>REN</w:t>
      </w:r>
      <w:r w:rsidR="002E3225">
        <w:rPr>
          <w:spacing w:val="-4"/>
          <w:sz w:val="22"/>
          <w:szCs w:val="22"/>
          <w:lang w:val="en-US"/>
        </w:rPr>
        <w:t>AULT</w:t>
      </w:r>
      <w:r w:rsidR="002E3225" w:rsidRPr="00336977">
        <w:rPr>
          <w:spacing w:val="-4"/>
          <w:sz w:val="22"/>
          <w:szCs w:val="22"/>
        </w:rPr>
        <w:t xml:space="preserve"> </w:t>
      </w:r>
      <w:r w:rsidR="002E3225">
        <w:rPr>
          <w:spacing w:val="-4"/>
          <w:sz w:val="22"/>
          <w:szCs w:val="22"/>
          <w:lang w:val="en-US"/>
        </w:rPr>
        <w:t>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0D5E45F3" w14:textId="77777777" w:rsidR="00956C50" w:rsidRDefault="00956C50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p w14:paraId="637F90FD" w14:textId="0D1A4153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  <w:r w:rsidR="00AA2E49">
        <w:rPr>
          <w:b/>
          <w:bCs/>
          <w:color w:val="000000"/>
          <w:sz w:val="22"/>
          <w:szCs w:val="22"/>
          <w:lang w:eastAsia="uk-UA"/>
        </w:rPr>
        <w:t xml:space="preserve"> №1875АР</w:t>
      </w:r>
    </w:p>
    <w:p w14:paraId="2FEA20A3" w14:textId="7A778D11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  <w:r w:rsidRPr="00984477">
        <w:rPr>
          <w:bCs/>
          <w:sz w:val="16"/>
          <w:szCs w:val="16"/>
        </w:rPr>
        <w:t xml:space="preserve">Форма </w:t>
      </w:r>
      <w:r w:rsidR="00B45AA3" w:rsidRPr="00B45AA3">
        <w:rPr>
          <w:bCs/>
          <w:sz w:val="16"/>
          <w:szCs w:val="16"/>
        </w:rPr>
        <w:t>цінов</w:t>
      </w:r>
      <w:r w:rsidR="00B45AA3">
        <w:rPr>
          <w:bCs/>
          <w:sz w:val="16"/>
          <w:szCs w:val="16"/>
        </w:rPr>
        <w:t>о</w:t>
      </w:r>
      <w:r w:rsidRPr="00984477">
        <w:rPr>
          <w:bCs/>
          <w:sz w:val="16"/>
          <w:szCs w:val="16"/>
        </w:rPr>
        <w:t>ї пропозиції</w:t>
      </w:r>
    </w:p>
    <w:p w14:paraId="43F2E82E" w14:textId="77777777" w:rsidR="00584CC6" w:rsidRDefault="00584CC6" w:rsidP="00584CC6">
      <w:pPr>
        <w:textAlignment w:val="baseline"/>
        <w:rPr>
          <w:sz w:val="22"/>
          <w:szCs w:val="22"/>
          <w:lang w:eastAsia="uk-UA"/>
        </w:rPr>
      </w:pPr>
    </w:p>
    <w:p w14:paraId="58C1F3D1" w14:textId="77777777" w:rsidR="00584CC6" w:rsidRPr="00531333" w:rsidRDefault="00584CC6" w:rsidP="00584CC6">
      <w:pPr>
        <w:textAlignment w:val="baseline"/>
        <w:rPr>
          <w:sz w:val="22"/>
          <w:szCs w:val="22"/>
          <w:lang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584CC6" w:rsidRPr="00531333" w14:paraId="70C631A9" w14:textId="77777777" w:rsidTr="000468BE">
        <w:trPr>
          <w:trHeight w:val="160"/>
        </w:trPr>
        <w:tc>
          <w:tcPr>
            <w:tcW w:w="3013" w:type="dxa"/>
            <w:vMerge w:val="restart"/>
            <w:vAlign w:val="center"/>
          </w:tcPr>
          <w:p w14:paraId="23B3813A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387161EA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584CC6" w:rsidRPr="00531333" w14:paraId="0D18755A" w14:textId="77777777" w:rsidTr="000468BE">
        <w:trPr>
          <w:trHeight w:val="167"/>
        </w:trPr>
        <w:tc>
          <w:tcPr>
            <w:tcW w:w="3013" w:type="dxa"/>
            <w:vMerge/>
            <w:vAlign w:val="center"/>
          </w:tcPr>
          <w:p w14:paraId="7E6C108F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12C43B02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584CC6" w:rsidRPr="00531333" w14:paraId="54D5B851" w14:textId="77777777" w:rsidTr="000468BE">
        <w:trPr>
          <w:trHeight w:val="443"/>
        </w:trPr>
        <w:tc>
          <w:tcPr>
            <w:tcW w:w="3013" w:type="dxa"/>
            <w:vMerge/>
            <w:vAlign w:val="center"/>
          </w:tcPr>
          <w:p w14:paraId="7E5AA4F4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76772BB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584CC6" w:rsidRPr="00531333" w14:paraId="61CC6B15" w14:textId="77777777" w:rsidTr="000468BE">
        <w:trPr>
          <w:trHeight w:val="341"/>
        </w:trPr>
        <w:tc>
          <w:tcPr>
            <w:tcW w:w="3013" w:type="dxa"/>
            <w:vMerge/>
            <w:vAlign w:val="center"/>
          </w:tcPr>
          <w:p w14:paraId="260CE05B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5707D03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584CC6" w:rsidRPr="00531333" w14:paraId="17320330" w14:textId="77777777" w:rsidTr="000468BE">
        <w:trPr>
          <w:trHeight w:val="417"/>
        </w:trPr>
        <w:tc>
          <w:tcPr>
            <w:tcW w:w="3013" w:type="dxa"/>
            <w:vAlign w:val="center"/>
          </w:tcPr>
          <w:p w14:paraId="7A34E3EF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5A1949D3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 xml:space="preserve">(Прізвище, ім’я, по батькові, посада, 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, контактний телефон).</w:t>
            </w:r>
          </w:p>
        </w:tc>
      </w:tr>
    </w:tbl>
    <w:p w14:paraId="21F49578" w14:textId="7DBD573A" w:rsidR="00CC3BC6" w:rsidRPr="000B48D8" w:rsidRDefault="00584CC6" w:rsidP="00CC3BC6">
      <w:pPr>
        <w:ind w:right="-306" w:firstLine="567"/>
        <w:jc w:val="both"/>
        <w:rPr>
          <w:spacing w:val="-4"/>
          <w:sz w:val="22"/>
          <w:szCs w:val="22"/>
        </w:rPr>
      </w:pPr>
      <w:r w:rsidRPr="00531333">
        <w:rPr>
          <w:sz w:val="22"/>
          <w:szCs w:val="22"/>
        </w:rPr>
        <w:t xml:space="preserve">_________________________________________________ (назва підприємства/фізичної особи), яка надає свою </w:t>
      </w:r>
      <w:r w:rsidR="00B45AA3">
        <w:rPr>
          <w:sz w:val="22"/>
          <w:szCs w:val="22"/>
        </w:rPr>
        <w:t>цінов</w:t>
      </w:r>
      <w:r>
        <w:rPr>
          <w:sz w:val="22"/>
          <w:szCs w:val="22"/>
        </w:rPr>
        <w:t>у</w:t>
      </w:r>
      <w:r w:rsidRPr="00531333">
        <w:rPr>
          <w:sz w:val="22"/>
          <w:szCs w:val="22"/>
        </w:rPr>
        <w:t xml:space="preserve"> пропозицію щодо участі у тендері на закупівлю </w:t>
      </w:r>
      <w:r w:rsidR="00CC3BC6" w:rsidRPr="00CC3BC6">
        <w:rPr>
          <w:b/>
          <w:bCs/>
          <w:spacing w:val="-4"/>
          <w:sz w:val="22"/>
          <w:szCs w:val="22"/>
        </w:rPr>
        <w:t>автомобіля RENAULT DUSTER</w:t>
      </w:r>
      <w:r w:rsidR="00CC3BC6" w:rsidRPr="00BD3DFB">
        <w:rPr>
          <w:spacing w:val="-4"/>
          <w:sz w:val="22"/>
          <w:szCs w:val="22"/>
        </w:rPr>
        <w:tab/>
      </w:r>
    </w:p>
    <w:p w14:paraId="1BA81E64" w14:textId="3F16EFB1" w:rsidR="0006333D" w:rsidRPr="000B48D8" w:rsidRDefault="0006333D" w:rsidP="0006333D">
      <w:pPr>
        <w:ind w:right="-306" w:firstLine="567"/>
        <w:jc w:val="both"/>
        <w:rPr>
          <w:spacing w:val="-4"/>
          <w:sz w:val="22"/>
          <w:szCs w:val="22"/>
        </w:rPr>
      </w:pPr>
    </w:p>
    <w:p w14:paraId="74B1129D" w14:textId="1BA2B593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48240A7E" w14:textId="77777777" w:rsidR="00584CC6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p w14:paraId="29B36E8C" w14:textId="77777777" w:rsidR="00584CC6" w:rsidRPr="00531333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087"/>
        <w:gridCol w:w="4829"/>
        <w:gridCol w:w="935"/>
        <w:gridCol w:w="939"/>
        <w:gridCol w:w="927"/>
      </w:tblGrid>
      <w:tr w:rsidR="00584CC6" w:rsidRPr="00F17497" w14:paraId="62D1C5C7" w14:textId="77777777" w:rsidTr="00CC3BC6">
        <w:trPr>
          <w:trHeight w:val="841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63A4C4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4312716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eastAsia="uk-UA"/>
              </w:rPr>
              <w:t>Наймену</w:t>
            </w:r>
            <w:proofErr w:type="spellEnd"/>
            <w:r w:rsidRPr="00531333"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  <w:p w14:paraId="3596857E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eastAsia="uk-UA"/>
              </w:rPr>
              <w:t>вання</w:t>
            </w:r>
            <w:proofErr w:type="spellEnd"/>
          </w:p>
        </w:tc>
        <w:tc>
          <w:tcPr>
            <w:tcW w:w="24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6A8C084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Технічні параметри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1925FC36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К-сть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61495F7C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C879CC">
              <w:rPr>
                <w:rStyle w:val="normaltextrun"/>
                <w:b/>
                <w:bCs/>
                <w:sz w:val="22"/>
                <w:szCs w:val="22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</w:t>
            </w:r>
            <w:r w:rsidRPr="00C879CC">
              <w:rPr>
                <w:rStyle w:val="normaltextrun"/>
                <w:sz w:val="22"/>
                <w:szCs w:val="22"/>
              </w:rPr>
              <w:t>(</w:t>
            </w:r>
            <w:r w:rsidRPr="00C879CC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 w:rsidRPr="00C879CC"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</w:rPr>
              <w:t>грн </w:t>
            </w:r>
            <w:r>
              <w:rPr>
                <w:rStyle w:val="eop"/>
              </w:rPr>
              <w:t> 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56E0F6E8" w14:textId="77777777" w:rsidR="00584CC6" w:rsidRPr="00C879CC" w:rsidRDefault="00584CC6" w:rsidP="000468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Всього</w:t>
            </w:r>
            <w:r>
              <w:rPr>
                <w:rStyle w:val="eop"/>
              </w:rPr>
              <w:t> </w:t>
            </w:r>
          </w:p>
          <w:p w14:paraId="0F6CFA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rStyle w:val="normaltextrun"/>
                <w:sz w:val="22"/>
                <w:szCs w:val="22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грн.</w:t>
            </w:r>
            <w:r>
              <w:rPr>
                <w:rStyle w:val="eop"/>
              </w:rPr>
              <w:t> </w:t>
            </w:r>
          </w:p>
        </w:tc>
      </w:tr>
      <w:tr w:rsidR="00584CC6" w:rsidRPr="00531333" w14:paraId="661ABC5E" w14:textId="77777777" w:rsidTr="00CC3BC6">
        <w:trPr>
          <w:trHeight w:val="649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</w:tcPr>
          <w:p w14:paraId="249D4A9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040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447BB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7B4C1AE3" w14:textId="3F3B0749" w:rsidR="00584CC6" w:rsidRPr="003D2935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Запит</w:t>
            </w: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1B061C3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A353E0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2D590A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584CC6" w:rsidRPr="00531333" w14:paraId="23331121" w14:textId="77777777" w:rsidTr="00CC3BC6">
        <w:tblPrEx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9455B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98DE33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57031D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4E40112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0582EC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320BBBA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25A184B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61A856D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798886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69A2919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4FA31B0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6850F1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1C67C74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555EE38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844EDC0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D1571F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E645513" w14:textId="77777777" w:rsidR="002B4CAC" w:rsidRDefault="002B4CAC" w:rsidP="00CC3BC6">
            <w:pPr>
              <w:spacing w:line="240" w:lineRule="exact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  <w:p w14:paraId="60BE69E0" w14:textId="439948F3" w:rsidR="00CD430A" w:rsidRPr="00CD430A" w:rsidRDefault="00CD430A" w:rsidP="00CD430A">
            <w:pPr>
              <w:ind w:right="-306"/>
              <w:rPr>
                <w:b/>
                <w:bCs/>
                <w:spacing w:val="-4"/>
                <w:sz w:val="22"/>
                <w:szCs w:val="22"/>
              </w:rPr>
            </w:pPr>
            <w:r w:rsidRPr="00CD430A">
              <w:rPr>
                <w:b/>
                <w:bCs/>
                <w:spacing w:val="-4"/>
                <w:sz w:val="22"/>
                <w:szCs w:val="22"/>
              </w:rPr>
              <w:t>А</w:t>
            </w:r>
            <w:r w:rsidR="00CC3BC6" w:rsidRPr="00CD430A">
              <w:rPr>
                <w:b/>
                <w:bCs/>
                <w:spacing w:val="-4"/>
                <w:sz w:val="22"/>
                <w:szCs w:val="22"/>
              </w:rPr>
              <w:t>втомобіль</w:t>
            </w:r>
          </w:p>
          <w:p w14:paraId="497E73FC" w14:textId="12584E3E" w:rsidR="00CC3BC6" w:rsidRPr="00CD430A" w:rsidRDefault="00CC3BC6" w:rsidP="00CD430A">
            <w:pPr>
              <w:ind w:right="-306"/>
              <w:rPr>
                <w:b/>
                <w:bCs/>
                <w:spacing w:val="-4"/>
                <w:sz w:val="22"/>
                <w:szCs w:val="22"/>
              </w:rPr>
            </w:pPr>
            <w:r w:rsidRPr="00CD430A">
              <w:rPr>
                <w:b/>
                <w:bCs/>
                <w:spacing w:val="-4"/>
                <w:sz w:val="22"/>
                <w:szCs w:val="22"/>
              </w:rPr>
              <w:t>RENAULT DUSTER</w:t>
            </w:r>
          </w:p>
          <w:p w14:paraId="20A67A6B" w14:textId="1A54FD19" w:rsidR="00584CC6" w:rsidRPr="00D4403B" w:rsidRDefault="00584CC6" w:rsidP="000468BE">
            <w:pPr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ED33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Рівень комплектації: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Evolution</w:t>
            </w:r>
            <w:proofErr w:type="spellEnd"/>
          </w:p>
          <w:p w14:paraId="71A9AF88" w14:textId="231F3CB2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Двигун</w:t>
            </w:r>
            <w:r w:rsidR="00757914" w:rsidRPr="00757914">
              <w:rPr>
                <w:b/>
                <w:bCs/>
                <w:sz w:val="22"/>
                <w:szCs w:val="22"/>
                <w:lang w:eastAsia="uk-UA"/>
              </w:rPr>
              <w:t>:</w:t>
            </w:r>
            <w:r w:rsidRPr="00A56198">
              <w:rPr>
                <w:sz w:val="22"/>
                <w:szCs w:val="22"/>
                <w:lang w:eastAsia="uk-UA"/>
              </w:rPr>
              <w:t xml:space="preserve"> Дизель 1,5 (115 к. с.) </w:t>
            </w:r>
          </w:p>
          <w:p w14:paraId="15BFEA6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Рік випуску:</w:t>
            </w:r>
            <w:r w:rsidRPr="00A56198">
              <w:rPr>
                <w:sz w:val="22"/>
                <w:szCs w:val="22"/>
                <w:lang w:eastAsia="uk-UA"/>
              </w:rPr>
              <w:t xml:space="preserve"> 2025р.</w:t>
            </w:r>
          </w:p>
          <w:p w14:paraId="7E90E801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Тип кузову:</w:t>
            </w:r>
            <w:r w:rsidRPr="00A56198">
              <w:rPr>
                <w:sz w:val="22"/>
                <w:szCs w:val="22"/>
                <w:lang w:eastAsia="uk-UA"/>
              </w:rPr>
              <w:t xml:space="preserve"> SUV</w:t>
            </w:r>
          </w:p>
          <w:p w14:paraId="1821661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Тип приводу</w:t>
            </w:r>
            <w:r w:rsidRPr="00A56198">
              <w:rPr>
                <w:sz w:val="22"/>
                <w:szCs w:val="22"/>
                <w:lang w:eastAsia="uk-UA"/>
              </w:rPr>
              <w:t>: передній (4х2)</w:t>
            </w:r>
          </w:p>
          <w:p w14:paraId="5456B11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Кількість місць:</w:t>
            </w:r>
            <w:r w:rsidRPr="00A56198">
              <w:rPr>
                <w:sz w:val="22"/>
                <w:szCs w:val="22"/>
                <w:lang w:eastAsia="uk-UA"/>
              </w:rPr>
              <w:t xml:space="preserve"> 5 місць</w:t>
            </w:r>
          </w:p>
          <w:p w14:paraId="1CD56BD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Трансмісія:</w:t>
            </w:r>
            <w:r w:rsidRPr="00A56198">
              <w:rPr>
                <w:sz w:val="22"/>
                <w:szCs w:val="22"/>
                <w:lang w:eastAsia="uk-UA"/>
              </w:rPr>
              <w:t xml:space="preserve"> МКПП6</w:t>
            </w:r>
          </w:p>
          <w:p w14:paraId="4296194D" w14:textId="3BC4E0F6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Колір</w:t>
            </w:r>
            <w:r w:rsidR="00757914" w:rsidRPr="00757914">
              <w:rPr>
                <w:b/>
                <w:bCs/>
                <w:sz w:val="22"/>
                <w:szCs w:val="22"/>
                <w:lang w:eastAsia="uk-UA"/>
              </w:rPr>
              <w:t>:</w:t>
            </w:r>
            <w:r w:rsidRPr="00A56198">
              <w:rPr>
                <w:sz w:val="22"/>
                <w:szCs w:val="22"/>
                <w:lang w:eastAsia="uk-UA"/>
              </w:rPr>
              <w:t xml:space="preserve"> Білий</w:t>
            </w:r>
          </w:p>
          <w:p w14:paraId="135579CA" w14:textId="77777777" w:rsidR="00CD430A" w:rsidRPr="009D6ED7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9D6ED7">
              <w:rPr>
                <w:b/>
                <w:bCs/>
                <w:sz w:val="22"/>
                <w:szCs w:val="22"/>
                <w:lang w:eastAsia="uk-UA"/>
              </w:rPr>
              <w:t>Базове обладнання моделі:</w:t>
            </w:r>
          </w:p>
          <w:p w14:paraId="512DF38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Фронтальні, бокові подушки безпеки водія та пасажира</w:t>
            </w:r>
          </w:p>
          <w:p w14:paraId="6AE558C3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885294">
              <w:rPr>
                <w:b/>
                <w:bCs/>
                <w:sz w:val="22"/>
                <w:szCs w:val="22"/>
                <w:lang w:eastAsia="uk-UA"/>
              </w:rPr>
              <w:t>Подушка безпеки переднього  пасажира, що відключається</w:t>
            </w:r>
          </w:p>
          <w:p w14:paraId="7B8B2A4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Передні та задні шторки безпеки</w:t>
            </w:r>
          </w:p>
          <w:p w14:paraId="24E2906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9D6ED7">
              <w:rPr>
                <w:b/>
                <w:bCs/>
                <w:sz w:val="22"/>
                <w:szCs w:val="22"/>
                <w:lang w:eastAsia="uk-UA"/>
              </w:rPr>
              <w:t>ABS</w:t>
            </w:r>
            <w:r w:rsidRPr="00A56198">
              <w:rPr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антиблокувальна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система гальм)</w:t>
            </w:r>
          </w:p>
          <w:p w14:paraId="22C9D34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 xml:space="preserve">ESP </w:t>
            </w:r>
            <w:r w:rsidRPr="00A56198">
              <w:rPr>
                <w:sz w:val="22"/>
                <w:szCs w:val="22"/>
                <w:lang w:eastAsia="uk-UA"/>
              </w:rPr>
              <w:t xml:space="preserve">(система курсової стійкості) + HSA (допомога при старті на підйомі) + HDC (система допомоги під час спуску) для версій4х4 </w:t>
            </w:r>
          </w:p>
          <w:p w14:paraId="33BBE054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>Контроль тиску в шинах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999C89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>AFU</w:t>
            </w:r>
            <w:r w:rsidRPr="00A56198">
              <w:rPr>
                <w:sz w:val="22"/>
                <w:szCs w:val="22"/>
                <w:lang w:eastAsia="uk-UA"/>
              </w:rPr>
              <w:t xml:space="preserve"> (система допомоги при екстреному гальмуванні) </w:t>
            </w:r>
          </w:p>
          <w:p w14:paraId="2BB0122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 xml:space="preserve"> LED</w:t>
            </w:r>
            <w:r w:rsidRPr="00A56198">
              <w:rPr>
                <w:sz w:val="22"/>
                <w:szCs w:val="22"/>
                <w:lang w:eastAsia="uk-UA"/>
              </w:rPr>
              <w:t xml:space="preserve"> денні ходові вогні та ближнє LED світло </w:t>
            </w:r>
          </w:p>
          <w:p w14:paraId="1CB64EB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Дизайнерські денні ходові LED вогні </w:t>
            </w:r>
          </w:p>
          <w:p w14:paraId="18F5D04B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Бокові повторювачі поворотів в дзеркалах</w:t>
            </w:r>
          </w:p>
          <w:p w14:paraId="2944879E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AF5EAC">
              <w:rPr>
                <w:b/>
                <w:bCs/>
                <w:sz w:val="22"/>
                <w:szCs w:val="22"/>
                <w:lang w:eastAsia="uk-UA"/>
              </w:rPr>
              <w:t>Датчики дощу і світла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5137EFB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Ліхтар заднього ходу </w:t>
            </w:r>
          </w:p>
          <w:p w14:paraId="17FB411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Додатковий стоп-сигнал у верхній частині дверей багажного відділення </w:t>
            </w:r>
          </w:p>
          <w:p w14:paraId="1CFC19D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proofErr w:type="spellStart"/>
            <w:r w:rsidRPr="00AF5EAC">
              <w:rPr>
                <w:b/>
                <w:bCs/>
                <w:sz w:val="22"/>
                <w:szCs w:val="22"/>
                <w:lang w:eastAsia="uk-UA"/>
              </w:rPr>
              <w:t>Триточкові</w:t>
            </w:r>
            <w:proofErr w:type="spellEnd"/>
            <w:r w:rsidRPr="00AF5EAC">
              <w:rPr>
                <w:b/>
                <w:bCs/>
                <w:sz w:val="22"/>
                <w:szCs w:val="22"/>
                <w:lang w:eastAsia="uk-UA"/>
              </w:rPr>
              <w:t xml:space="preserve"> ремені безпеки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0E793AA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3 підголівники заднього ряду сидінь, що регулюються по висоті </w:t>
            </w:r>
          </w:p>
          <w:p w14:paraId="5BCD07A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Задні 3-х точкові ремені безпеки </w:t>
            </w:r>
          </w:p>
          <w:p w14:paraId="63ABF885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lastRenderedPageBreak/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Передні та задні ремені безпеки</w:t>
            </w:r>
            <w:r w:rsidRPr="00A56198">
              <w:rPr>
                <w:sz w:val="22"/>
                <w:szCs w:val="22"/>
                <w:lang w:eastAsia="uk-UA"/>
              </w:rPr>
              <w:t xml:space="preserve"> з піротехнічними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переднатягувачами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5769F88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Нагадування про непристебнуті ремені безпеки (пасажирів на передніх і задніх сидіннях) </w:t>
            </w:r>
          </w:p>
          <w:p w14:paraId="176F662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Кріплення для дитячого крісла ISOFIX </w:t>
            </w:r>
          </w:p>
          <w:p w14:paraId="27AF82B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Захисні щитки на гальмівних дисках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1337AE49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Захист від пилу </w:t>
            </w:r>
          </w:p>
          <w:p w14:paraId="5A25D247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Захист від бруду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7800CAA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proofErr w:type="spellStart"/>
            <w:r w:rsidRPr="00C02E0A">
              <w:rPr>
                <w:b/>
                <w:bCs/>
                <w:sz w:val="22"/>
                <w:szCs w:val="22"/>
                <w:lang w:eastAsia="uk-UA"/>
              </w:rPr>
              <w:t>Антигравійний</w:t>
            </w:r>
            <w:proofErr w:type="spellEnd"/>
            <w:r w:rsidRPr="00C02E0A">
              <w:rPr>
                <w:b/>
                <w:bCs/>
                <w:sz w:val="22"/>
                <w:szCs w:val="22"/>
                <w:lang w:eastAsia="uk-UA"/>
              </w:rPr>
              <w:t xml:space="preserve"> захист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516A5E5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proofErr w:type="spellStart"/>
            <w:r w:rsidRPr="00C02E0A">
              <w:rPr>
                <w:b/>
                <w:bCs/>
                <w:sz w:val="22"/>
                <w:szCs w:val="22"/>
                <w:lang w:eastAsia="uk-UA"/>
              </w:rPr>
              <w:t>Повнорозмірне</w:t>
            </w:r>
            <w:proofErr w:type="spellEnd"/>
            <w:r w:rsidRPr="00C02E0A">
              <w:rPr>
                <w:b/>
                <w:bCs/>
                <w:sz w:val="22"/>
                <w:szCs w:val="22"/>
                <w:lang w:eastAsia="uk-UA"/>
              </w:rPr>
              <w:t xml:space="preserve"> запасне колесо</w:t>
            </w:r>
            <w:r w:rsidRPr="00A56198">
              <w:rPr>
                <w:sz w:val="22"/>
                <w:szCs w:val="22"/>
                <w:lang w:eastAsia="uk-UA"/>
              </w:rPr>
              <w:t>(215/70R16)Датчик світла</w:t>
            </w:r>
          </w:p>
          <w:p w14:paraId="78B270D8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Індикатор перемикання передач</w:t>
            </w:r>
          </w:p>
          <w:p w14:paraId="709FF99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Цифровий TFT кластер панелі приладів 7" </w:t>
            </w:r>
          </w:p>
          <w:p w14:paraId="4437F2A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Круїз-контроль + обмежувач швидкості </w:t>
            </w:r>
          </w:p>
          <w:p w14:paraId="3164927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Режим ECO водіння</w:t>
            </w:r>
          </w:p>
          <w:p w14:paraId="7A538FA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Центральний замок</w:t>
            </w:r>
          </w:p>
          <w:p w14:paraId="72BA20B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Ключ з 3-ма кнопками: замикання\ відмикання\ відмикання лише багажника </w:t>
            </w:r>
          </w:p>
          <w:p w14:paraId="6986688B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Кондиціонер салону</w:t>
            </w:r>
          </w:p>
          <w:p w14:paraId="646588C4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Задній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парктронік</w:t>
            </w:r>
            <w:proofErr w:type="spellEnd"/>
          </w:p>
          <w:p w14:paraId="263CB31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Камера заднього огляду</w:t>
            </w:r>
          </w:p>
          <w:p w14:paraId="01AFB581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Обігрів заднього скла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CD2CD29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F00C2D">
              <w:rPr>
                <w:b/>
                <w:bCs/>
                <w:sz w:val="22"/>
                <w:szCs w:val="22"/>
                <w:lang w:eastAsia="uk-UA"/>
              </w:rPr>
              <w:t xml:space="preserve">Передні імпульсні </w:t>
            </w:r>
            <w:proofErr w:type="spellStart"/>
            <w:r w:rsidRPr="00F00C2D">
              <w:rPr>
                <w:b/>
                <w:bCs/>
                <w:sz w:val="22"/>
                <w:szCs w:val="22"/>
                <w:lang w:eastAsia="uk-UA"/>
              </w:rPr>
              <w:t>електросклопідйомники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E1579A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F00C2D">
              <w:rPr>
                <w:b/>
                <w:bCs/>
                <w:sz w:val="22"/>
                <w:szCs w:val="22"/>
                <w:lang w:eastAsia="uk-UA"/>
              </w:rPr>
              <w:t xml:space="preserve">Задні імпульсні </w:t>
            </w:r>
            <w:proofErr w:type="spellStart"/>
            <w:r w:rsidRPr="00F00C2D">
              <w:rPr>
                <w:b/>
                <w:bCs/>
                <w:sz w:val="22"/>
                <w:szCs w:val="22"/>
                <w:lang w:eastAsia="uk-UA"/>
              </w:rPr>
              <w:t>електросклопідйомники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28EA0C9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Зовнішні дзеркала заднього огляду з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електрорегулюванням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та обігрівом </w:t>
            </w:r>
          </w:p>
          <w:p w14:paraId="35F294F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Дзеркало заднього виду (день / ніч) </w:t>
            </w:r>
          </w:p>
          <w:p w14:paraId="364893F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Кермова колонка, що регулюється за висотою та глибиною</w:t>
            </w:r>
          </w:p>
          <w:p w14:paraId="1961C107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Передні сидіння з механічним регулюванням по довжині, висоті та нахилу спинки</w:t>
            </w:r>
          </w:p>
          <w:p w14:paraId="5636EFE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 xml:space="preserve">Спинки заднього ряду сидінь, що складаються в </w:t>
            </w:r>
            <w:proofErr w:type="spellStart"/>
            <w:r w:rsidRPr="00EB462F">
              <w:rPr>
                <w:b/>
                <w:bCs/>
                <w:sz w:val="22"/>
                <w:szCs w:val="22"/>
                <w:lang w:eastAsia="uk-UA"/>
              </w:rPr>
              <w:t>пропорціі</w:t>
            </w:r>
            <w:proofErr w:type="spellEnd"/>
            <w:r w:rsidRPr="00EB462F">
              <w:rPr>
                <w:b/>
                <w:bCs/>
                <w:sz w:val="22"/>
                <w:szCs w:val="22"/>
                <w:lang w:eastAsia="uk-UA"/>
              </w:rPr>
              <w:t xml:space="preserve"> 1/3 та 2</w:t>
            </w:r>
            <w:r w:rsidRPr="00A56198">
              <w:rPr>
                <w:sz w:val="22"/>
                <w:szCs w:val="22"/>
                <w:lang w:eastAsia="uk-UA"/>
              </w:rPr>
              <w:t xml:space="preserve">/3 </w:t>
            </w:r>
          </w:p>
          <w:p w14:paraId="149E39E7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Розетка 12 В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в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багажному відділенні </w:t>
            </w:r>
          </w:p>
          <w:p w14:paraId="1520034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Мультимедійна система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Open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R з 10,1"сенсорним дисплеєм, реплікацією смартфона,6 динаміками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Arkamys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та 2 портами USB-C</w:t>
            </w:r>
          </w:p>
          <w:p w14:paraId="082967CC" w14:textId="77777777" w:rsidR="00CD430A" w:rsidRPr="00EB462F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 xml:space="preserve">Темне виконання салону </w:t>
            </w:r>
          </w:p>
          <w:p w14:paraId="377FC3C5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Оздоблення керма "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Soft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Feel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" </w:t>
            </w:r>
          </w:p>
          <w:p w14:paraId="3B861B0F" w14:textId="77777777" w:rsidR="00CD430A" w:rsidRPr="00EB462F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 xml:space="preserve">Тканинна оббивка сидінь (колір: чорний/ сірий) </w:t>
            </w:r>
          </w:p>
          <w:p w14:paraId="22C8D4A9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Багажні леєри на даху</w:t>
            </w:r>
          </w:p>
          <w:p w14:paraId="0D931271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Матові дзеркала заднього огляду сірого кольору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5E37319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Легке тонування задніх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стекол</w:t>
            </w:r>
            <w:proofErr w:type="spellEnd"/>
          </w:p>
          <w:p w14:paraId="06777FE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Передній та задній бампери пофарбовані в колір кузова</w:t>
            </w:r>
          </w:p>
          <w:p w14:paraId="31734E7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17"легкосплавні колісні диски з алмазним шліфуванням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Adventure</w:t>
            </w:r>
            <w:proofErr w:type="spellEnd"/>
          </w:p>
          <w:p w14:paraId="2F94E007" w14:textId="77777777" w:rsidR="00CD430A" w:rsidRPr="00EB462F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       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Гарантія 3 роки або 100 000 км пробігу</w:t>
            </w:r>
          </w:p>
          <w:p w14:paraId="7D632F0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Додаткове обладнання моделі:</w:t>
            </w:r>
          </w:p>
          <w:p w14:paraId="610F179F" w14:textId="77777777" w:rsidR="00CD430A" w:rsidRPr="0048234D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48234D">
              <w:rPr>
                <w:b/>
                <w:bCs/>
                <w:sz w:val="22"/>
                <w:szCs w:val="22"/>
                <w:lang w:eastAsia="uk-UA"/>
              </w:rPr>
              <w:t>- Протитуманні фари</w:t>
            </w:r>
          </w:p>
          <w:p w14:paraId="1B0A1C1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- </w:t>
            </w:r>
            <w:r w:rsidRPr="0048234D">
              <w:rPr>
                <w:b/>
                <w:bCs/>
                <w:sz w:val="22"/>
                <w:szCs w:val="22"/>
                <w:lang w:eastAsia="uk-UA"/>
              </w:rPr>
              <w:t>Картка-ключ "вільні руки"</w:t>
            </w:r>
          </w:p>
          <w:p w14:paraId="35CFFEB1" w14:textId="31EECFAA" w:rsidR="007944AC" w:rsidRPr="00A56198" w:rsidRDefault="00CD430A" w:rsidP="007944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- Зовнішні дзеркала заднього виду з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електро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 регулюванням, обігрівом та функцією автоматичного </w:t>
            </w:r>
            <w:proofErr w:type="spellStart"/>
            <w:r w:rsidRPr="00A56198">
              <w:rPr>
                <w:sz w:val="22"/>
                <w:szCs w:val="22"/>
                <w:lang w:eastAsia="uk-UA"/>
              </w:rPr>
              <w:t>складанняий</w:t>
            </w:r>
            <w:proofErr w:type="spellEnd"/>
            <w:r w:rsidRPr="00A56198">
              <w:rPr>
                <w:sz w:val="22"/>
                <w:szCs w:val="22"/>
                <w:lang w:eastAsia="uk-UA"/>
              </w:rPr>
              <w:t xml:space="preserve">) </w:t>
            </w:r>
          </w:p>
          <w:p w14:paraId="2DB323DA" w14:textId="05C253B1" w:rsidR="00584CC6" w:rsidRPr="00A56198" w:rsidRDefault="00584CC6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338E3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B5A3C5F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CAF58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83A4756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ECF7B6B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68BE952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59D19AA" w14:textId="77777777" w:rsidR="00584CC6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0A5E47B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034900C4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39A15C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AE1C8A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D6EEA31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293AF0A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09174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17AE600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16A2518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26CFED6" w14:textId="17CAC14A" w:rsidR="002B4CAC" w:rsidRPr="00531333" w:rsidRDefault="002B4CAC" w:rsidP="005274D0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7959B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7C74AD8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  <w:tr w:rsidR="00584CC6" w:rsidRPr="00531333" w14:paraId="2188091A" w14:textId="77777777" w:rsidTr="000468BE">
        <w:trPr>
          <w:trHeight w:val="9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F23B" w14:textId="3AAA8110" w:rsidR="00584CC6" w:rsidRPr="00531333" w:rsidRDefault="00584CC6" w:rsidP="000468BE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Учасники повинні надсилати </w:t>
            </w:r>
            <w:r w:rsidR="00B45AA3" w:rsidRPr="00B45AA3">
              <w:rPr>
                <w:i/>
                <w:iCs/>
                <w:color w:val="7F7F7F"/>
                <w:sz w:val="22"/>
                <w:szCs w:val="22"/>
                <w:lang w:eastAsia="uk-UA"/>
              </w:rPr>
              <w:t>цінов</w:t>
            </w:r>
            <w:r>
              <w:rPr>
                <w:i/>
                <w:iCs/>
                <w:color w:val="7F7F7F"/>
                <w:sz w:val="22"/>
                <w:szCs w:val="22"/>
                <w:lang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 пропозиції з підписом і печаткою</w:t>
            </w:r>
          </w:p>
          <w:p w14:paraId="196DBA12" w14:textId="77777777" w:rsidR="00584CC6" w:rsidRPr="00531333" w:rsidRDefault="00584CC6" w:rsidP="000468BE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7AD1E5A3" w14:textId="5CAD2EF0" w:rsidR="00584CC6" w:rsidRDefault="00584CC6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531333">
        <w:rPr>
          <w:b/>
          <w:bCs/>
          <w:i/>
          <w:iCs/>
          <w:sz w:val="22"/>
          <w:szCs w:val="22"/>
          <w:lang w:eastAsia="uk-UA"/>
        </w:rPr>
        <w:lastRenderedPageBreak/>
        <w:t xml:space="preserve">* </w:t>
      </w:r>
      <w:r w:rsidRPr="00C12945">
        <w:rPr>
          <w:i/>
          <w:iCs/>
          <w:sz w:val="22"/>
          <w:szCs w:val="22"/>
          <w:lang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F57764">
        <w:rPr>
          <w:i/>
          <w:iCs/>
          <w:sz w:val="22"/>
          <w:szCs w:val="22"/>
          <w:lang w:eastAsia="uk-UA"/>
        </w:rPr>
        <w:t xml:space="preserve">знижки на </w:t>
      </w:r>
      <w:r w:rsidR="00F57764" w:rsidRPr="00F57764">
        <w:rPr>
          <w:i/>
          <w:iCs/>
          <w:sz w:val="22"/>
          <w:szCs w:val="22"/>
          <w:lang w:eastAsia="uk-UA"/>
        </w:rPr>
        <w:t>товар,</w:t>
      </w:r>
      <w:r w:rsidR="00F57764">
        <w:rPr>
          <w:i/>
          <w:iCs/>
          <w:sz w:val="22"/>
          <w:szCs w:val="22"/>
          <w:lang w:eastAsia="uk-UA"/>
        </w:rPr>
        <w:t xml:space="preserve"> </w:t>
      </w:r>
      <w:r w:rsidRPr="00C12945">
        <w:rPr>
          <w:i/>
          <w:iCs/>
          <w:sz w:val="22"/>
          <w:szCs w:val="22"/>
          <w:lang w:eastAsia="uk-UA"/>
        </w:rPr>
        <w:t xml:space="preserve">вказані у </w:t>
      </w:r>
      <w:r w:rsidR="00B45AA3" w:rsidRPr="00B45AA3">
        <w:rPr>
          <w:i/>
          <w:iCs/>
          <w:sz w:val="22"/>
          <w:szCs w:val="22"/>
          <w:lang w:eastAsia="uk-UA"/>
        </w:rPr>
        <w:t>цінов</w:t>
      </w:r>
      <w:r>
        <w:rPr>
          <w:i/>
          <w:iCs/>
          <w:sz w:val="22"/>
          <w:szCs w:val="22"/>
          <w:lang w:eastAsia="uk-UA"/>
        </w:rPr>
        <w:t>ій пропозиції.</w:t>
      </w:r>
    </w:p>
    <w:p w14:paraId="61638B15" w14:textId="3C150479" w:rsidR="00584CC6" w:rsidRDefault="00584CC6" w:rsidP="00584CC6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eastAsia="uk-UA"/>
        </w:rPr>
      </w:pPr>
    </w:p>
    <w:p w14:paraId="42DBA1FC" w14:textId="77777777" w:rsidR="00584CC6" w:rsidRDefault="00584CC6" w:rsidP="00584CC6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7EE215F6" w14:textId="256A1F11" w:rsidR="00584CC6" w:rsidRPr="00CC109A" w:rsidRDefault="00584CC6" w:rsidP="00584CC6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eastAsia="uk-UA"/>
        </w:rPr>
      </w:pPr>
      <w:r w:rsidRPr="00803765">
        <w:rPr>
          <w:b/>
          <w:bCs/>
          <w:sz w:val="22"/>
          <w:szCs w:val="22"/>
          <w:lang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eastAsia="uk-UA"/>
        </w:rPr>
        <w:t>одним</w:t>
      </w:r>
      <w:r w:rsidR="00EF17A5">
        <w:rPr>
          <w:b/>
          <w:bCs/>
          <w:sz w:val="22"/>
          <w:szCs w:val="22"/>
          <w:lang w:eastAsia="uk-UA"/>
        </w:rPr>
        <w:t xml:space="preserve"> </w:t>
      </w:r>
      <w:r w:rsidR="0048234D">
        <w:rPr>
          <w:b/>
          <w:bCs/>
          <w:sz w:val="22"/>
          <w:szCs w:val="22"/>
          <w:lang w:eastAsia="uk-UA"/>
        </w:rPr>
        <w:t>лотом</w:t>
      </w:r>
      <w:r w:rsidR="00DF29BB">
        <w:rPr>
          <w:b/>
          <w:bCs/>
          <w:sz w:val="22"/>
          <w:szCs w:val="22"/>
          <w:lang w:eastAsia="uk-UA"/>
        </w:rPr>
        <w:t>.</w:t>
      </w:r>
    </w:p>
    <w:p w14:paraId="42718144" w14:textId="77777777" w:rsidR="00584CC6" w:rsidRPr="00531333" w:rsidRDefault="00584CC6" w:rsidP="00584CC6">
      <w:pPr>
        <w:textAlignment w:val="baseline"/>
        <w:rPr>
          <w:i/>
          <w:iCs/>
          <w:sz w:val="22"/>
          <w:szCs w:val="22"/>
          <w:lang w:eastAsia="uk-UA"/>
        </w:rPr>
      </w:pPr>
    </w:p>
    <w:p w14:paraId="1778F422" w14:textId="77777777" w:rsidR="00584CC6" w:rsidRPr="0077695E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Умови оплати: </w:t>
      </w:r>
      <w:r>
        <w:rPr>
          <w:color w:val="000000"/>
          <w:sz w:val="22"/>
          <w:szCs w:val="22"/>
          <w:lang w:eastAsia="uk-UA"/>
        </w:rPr>
        <w:t xml:space="preserve">_______ </w:t>
      </w:r>
      <w:r w:rsidRPr="0023588E">
        <w:rPr>
          <w:b/>
          <w:bCs/>
          <w:color w:val="000000"/>
          <w:sz w:val="22"/>
          <w:szCs w:val="22"/>
          <w:lang w:eastAsia="uk-UA"/>
        </w:rPr>
        <w:t>(обов</w:t>
      </w:r>
      <w:r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163A7B72" w14:textId="02BDD487" w:rsidR="00584CC6" w:rsidRPr="007D4DC6" w:rsidRDefault="00584CC6" w:rsidP="00584CC6">
      <w:pPr>
        <w:spacing w:line="240" w:lineRule="exact"/>
        <w:textAlignment w:val="baseline"/>
        <w:rPr>
          <w:color w:val="747474"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>Термін поставки:</w:t>
      </w:r>
      <w:r>
        <w:rPr>
          <w:color w:val="000000"/>
          <w:sz w:val="22"/>
          <w:szCs w:val="22"/>
          <w:lang w:eastAsia="uk-UA"/>
        </w:rPr>
        <w:t xml:space="preserve"> _______ календарних днів з моменту укладення договору</w:t>
      </w:r>
      <w:r w:rsidR="00DF29BB">
        <w:rPr>
          <w:i/>
          <w:sz w:val="22"/>
          <w:szCs w:val="22"/>
          <w:lang w:eastAsia="uk-UA"/>
        </w:rPr>
        <w:t>.</w:t>
      </w:r>
    </w:p>
    <w:p w14:paraId="5C9E75A4" w14:textId="77777777" w:rsidR="00584CC6" w:rsidRPr="00531333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613FB61" w14:textId="369CE252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погоджуємось, що </w:t>
      </w:r>
      <w:r>
        <w:rPr>
          <w:spacing w:val="-4"/>
          <w:sz w:val="22"/>
          <w:szCs w:val="22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язані з </w:t>
      </w:r>
      <w:r w:rsidR="00AD2A66">
        <w:rPr>
          <w:spacing w:val="-4"/>
          <w:sz w:val="22"/>
          <w:szCs w:val="22"/>
        </w:rPr>
        <w:t>доставкою товар</w:t>
      </w:r>
      <w:r w:rsidR="00174A0A">
        <w:rPr>
          <w:spacing w:val="-4"/>
          <w:sz w:val="22"/>
          <w:szCs w:val="22"/>
        </w:rPr>
        <w:t>у,</w:t>
      </w:r>
      <w:r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 xml:space="preserve">здійснюються за рахунок Постачальника за наданою </w:t>
      </w:r>
      <w:proofErr w:type="spellStart"/>
      <w:r w:rsidRPr="002352A4">
        <w:rPr>
          <w:spacing w:val="-4"/>
          <w:sz w:val="22"/>
          <w:szCs w:val="22"/>
        </w:rPr>
        <w:t>адресою</w:t>
      </w:r>
      <w:proofErr w:type="spellEnd"/>
      <w:r w:rsidR="0037116A">
        <w:rPr>
          <w:spacing w:val="-4"/>
          <w:sz w:val="22"/>
          <w:szCs w:val="22"/>
        </w:rPr>
        <w:t>.</w:t>
      </w:r>
      <w:r w:rsidRPr="002352A4">
        <w:rPr>
          <w:spacing w:val="-4"/>
          <w:sz w:val="22"/>
          <w:szCs w:val="22"/>
        </w:rPr>
        <w:t xml:space="preserve"> </w:t>
      </w:r>
    </w:p>
    <w:p w14:paraId="10EA4CF9" w14:textId="77777777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0797AEC6" w14:textId="77777777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266926">
        <w:rPr>
          <w:spacing w:val="-4"/>
          <w:sz w:val="22"/>
          <w:szCs w:val="22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</w:rPr>
        <w:t>змінювати</w:t>
      </w:r>
      <w:r w:rsidRPr="00266926">
        <w:rPr>
          <w:spacing w:val="-4"/>
          <w:sz w:val="22"/>
          <w:szCs w:val="22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</w:rPr>
        <w:t xml:space="preserve"> до підписання договору</w:t>
      </w:r>
      <w:r w:rsidRPr="00266926">
        <w:rPr>
          <w:spacing w:val="-4"/>
          <w:sz w:val="22"/>
          <w:szCs w:val="22"/>
        </w:rPr>
        <w:t>.</w:t>
      </w:r>
      <w:r w:rsidRPr="00531333"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ab/>
      </w:r>
    </w:p>
    <w:p w14:paraId="61188BE3" w14:textId="22CC6D08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 зафіксувати </w:t>
      </w:r>
      <w:r w:rsidR="00B45AA3">
        <w:rPr>
          <w:sz w:val="22"/>
          <w:szCs w:val="22"/>
        </w:rPr>
        <w:t>цінов</w:t>
      </w:r>
      <w:r>
        <w:rPr>
          <w:spacing w:val="-4"/>
          <w:sz w:val="22"/>
          <w:szCs w:val="22"/>
        </w:rPr>
        <w:t>у</w:t>
      </w:r>
      <w:r w:rsidRPr="00531333">
        <w:rPr>
          <w:spacing w:val="-4"/>
          <w:sz w:val="22"/>
          <w:szCs w:val="22"/>
        </w:rPr>
        <w:t xml:space="preserve"> пропозицію </w:t>
      </w:r>
      <w:r w:rsidRPr="003D0997">
        <w:rPr>
          <w:spacing w:val="-4"/>
          <w:sz w:val="22"/>
          <w:szCs w:val="22"/>
        </w:rPr>
        <w:t>протягом 90 днів календарних</w:t>
      </w:r>
      <w:r w:rsidRPr="00531333">
        <w:rPr>
          <w:spacing w:val="-4"/>
          <w:sz w:val="22"/>
          <w:szCs w:val="22"/>
        </w:rPr>
        <w:t xml:space="preserve"> днів з моменту подачі.</w:t>
      </w:r>
    </w:p>
    <w:p w14:paraId="05BB78E2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>
        <w:rPr>
          <w:color w:val="000000"/>
          <w:sz w:val="22"/>
          <w:szCs w:val="22"/>
          <w:lang w:eastAsia="uk-UA"/>
        </w:rPr>
        <w:t>ми</w:t>
      </w:r>
      <w:r w:rsidRPr="00ED39FF">
        <w:rPr>
          <w:color w:val="000000"/>
          <w:sz w:val="22"/>
          <w:szCs w:val="22"/>
          <w:lang w:eastAsia="uk-UA"/>
        </w:rPr>
        <w:t xml:space="preserve"> погоджуємося з усіма кваліфікаційними та технічними вимогами, які зазначені в </w:t>
      </w:r>
      <w:r>
        <w:rPr>
          <w:color w:val="000000"/>
          <w:sz w:val="22"/>
          <w:szCs w:val="22"/>
          <w:lang w:eastAsia="uk-UA"/>
        </w:rPr>
        <w:t>Запиті</w:t>
      </w:r>
      <w:r w:rsidRPr="00ED39FF">
        <w:rPr>
          <w:color w:val="000000"/>
          <w:sz w:val="22"/>
          <w:szCs w:val="22"/>
          <w:lang w:eastAsia="uk-UA"/>
        </w:rPr>
        <w:t xml:space="preserve"> та </w:t>
      </w:r>
      <w:r>
        <w:rPr>
          <w:color w:val="000000"/>
          <w:sz w:val="22"/>
          <w:szCs w:val="22"/>
          <w:lang w:eastAsia="uk-UA"/>
        </w:rPr>
        <w:t>Д</w:t>
      </w:r>
      <w:r w:rsidRPr="00ED39FF">
        <w:rPr>
          <w:color w:val="000000"/>
          <w:sz w:val="22"/>
          <w:szCs w:val="22"/>
          <w:lang w:eastAsia="uk-UA"/>
        </w:rPr>
        <w:t>одатках до нього</w:t>
      </w:r>
      <w:r w:rsidRPr="00531333">
        <w:rPr>
          <w:color w:val="000000"/>
          <w:sz w:val="22"/>
          <w:szCs w:val="22"/>
          <w:lang w:eastAsia="uk-UA"/>
        </w:rPr>
        <w:t>. </w:t>
      </w:r>
    </w:p>
    <w:p w14:paraId="04191B6B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523D9CE1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20B848BE" w14:textId="77777777" w:rsidR="00584CC6" w:rsidRPr="00531333" w:rsidRDefault="00584CC6" w:rsidP="00584CC6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58CB752B" w14:textId="77777777" w:rsidR="00584CC6" w:rsidRPr="0043127A" w:rsidRDefault="25B47B8B" w:rsidP="5E372A5D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05ACBCA" w14:textId="77777777" w:rsidR="00584CC6" w:rsidRPr="00531333" w:rsidRDefault="00584CC6" w:rsidP="00584CC6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A27EF" w14:textId="77777777" w:rsidR="006F31C7" w:rsidRDefault="006F31C7" w:rsidP="00B948CF">
      <w:r>
        <w:separator/>
      </w:r>
    </w:p>
  </w:endnote>
  <w:endnote w:type="continuationSeparator" w:id="0">
    <w:p w14:paraId="7CAF76A0" w14:textId="77777777" w:rsidR="006F31C7" w:rsidRDefault="006F31C7" w:rsidP="00B948CF">
      <w:r>
        <w:continuationSeparator/>
      </w:r>
    </w:p>
  </w:endnote>
  <w:endnote w:type="continuationNotice" w:id="1">
    <w:p w14:paraId="70408C58" w14:textId="77777777" w:rsidR="006F31C7" w:rsidRDefault="006F3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7681" w14:textId="77777777" w:rsidR="006F31C7" w:rsidRDefault="006F31C7" w:rsidP="00B948CF">
      <w:r>
        <w:separator/>
      </w:r>
    </w:p>
  </w:footnote>
  <w:footnote w:type="continuationSeparator" w:id="0">
    <w:p w14:paraId="3F9EF54A" w14:textId="77777777" w:rsidR="006F31C7" w:rsidRDefault="006F31C7" w:rsidP="00B948CF">
      <w:r>
        <w:continuationSeparator/>
      </w:r>
    </w:p>
  </w:footnote>
  <w:footnote w:type="continuationNotice" w:id="1">
    <w:p w14:paraId="190AA4D0" w14:textId="77777777" w:rsidR="006F31C7" w:rsidRDefault="006F3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52F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036C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6430"/>
    <w:rsid w:val="00776661"/>
    <w:rsid w:val="0077695E"/>
    <w:rsid w:val="00777C00"/>
    <w:rsid w:val="0078500B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4C2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61D"/>
    <w:rsid w:val="009C07FC"/>
    <w:rsid w:val="009C1BC8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DFB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430A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13FF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16100</Words>
  <Characters>9177</Characters>
  <Application>Microsoft Office Word</Application>
  <DocSecurity>0</DocSecurity>
  <Lines>76</Lines>
  <Paragraphs>50</Paragraphs>
  <ScaleCrop>false</ScaleCrop>
  <Company>AUN of PLWH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121</cp:revision>
  <cp:lastPrinted>2023-12-30T04:52:00Z</cp:lastPrinted>
  <dcterms:created xsi:type="dcterms:W3CDTF">2024-10-29T18:42:00Z</dcterms:created>
  <dcterms:modified xsi:type="dcterms:W3CDTF">2025-04-03T13:31:00Z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