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CCC8" w14:textId="6DEFB357" w:rsidR="001D142B" w:rsidRPr="00FB0EE1" w:rsidRDefault="008A1D0A" w:rsidP="2A92A00F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6FB53E1A">
        <w:rPr>
          <w:b/>
          <w:bCs/>
          <w:sz w:val="22"/>
          <w:szCs w:val="22"/>
          <w:lang w:val="uk-UA"/>
        </w:rPr>
        <w:t>м. Київ</w:t>
      </w:r>
      <w:r>
        <w:tab/>
      </w:r>
      <w:r w:rsidRPr="6FB53E1A">
        <w:rPr>
          <w:b/>
          <w:bCs/>
          <w:sz w:val="22"/>
          <w:szCs w:val="22"/>
          <w:lang w:val="uk-UA"/>
        </w:rPr>
        <w:t xml:space="preserve"> </w:t>
      </w:r>
      <w:r>
        <w:tab/>
      </w:r>
      <w:r w:rsidR="005A5F8A" w:rsidRPr="6FB53E1A">
        <w:rPr>
          <w:b/>
          <w:bCs/>
          <w:sz w:val="22"/>
          <w:szCs w:val="22"/>
          <w:lang w:val="uk-UA"/>
        </w:rPr>
        <w:t>«</w:t>
      </w:r>
      <w:r w:rsidR="730C8C07" w:rsidRPr="6FB53E1A">
        <w:rPr>
          <w:b/>
          <w:bCs/>
          <w:sz w:val="22"/>
          <w:szCs w:val="22"/>
          <w:lang w:val="uk-UA"/>
        </w:rPr>
        <w:t>1</w:t>
      </w:r>
      <w:r w:rsidR="6EC5F44C" w:rsidRPr="6FB53E1A">
        <w:rPr>
          <w:b/>
          <w:bCs/>
          <w:sz w:val="22"/>
          <w:szCs w:val="22"/>
          <w:lang w:val="uk-UA"/>
        </w:rPr>
        <w:t>7</w:t>
      </w:r>
      <w:r w:rsidR="005A5F8A" w:rsidRPr="6FB53E1A">
        <w:rPr>
          <w:b/>
          <w:bCs/>
          <w:sz w:val="22"/>
          <w:szCs w:val="22"/>
          <w:lang w:val="uk-UA"/>
        </w:rPr>
        <w:t xml:space="preserve">» </w:t>
      </w:r>
      <w:r w:rsidR="3B45C006" w:rsidRPr="6FB53E1A">
        <w:rPr>
          <w:b/>
          <w:bCs/>
          <w:sz w:val="22"/>
          <w:szCs w:val="22"/>
          <w:lang w:val="uk-UA"/>
        </w:rPr>
        <w:t>лютого</w:t>
      </w:r>
      <w:r w:rsidR="005A5F8A" w:rsidRPr="6FB53E1A">
        <w:rPr>
          <w:b/>
          <w:bCs/>
          <w:sz w:val="22"/>
          <w:szCs w:val="22"/>
          <w:lang w:val="uk-UA"/>
        </w:rPr>
        <w:t xml:space="preserve"> 202</w:t>
      </w:r>
      <w:r w:rsidR="63B2D3B2" w:rsidRPr="6FB53E1A">
        <w:rPr>
          <w:b/>
          <w:bCs/>
          <w:sz w:val="22"/>
          <w:szCs w:val="22"/>
          <w:lang w:val="uk-UA"/>
        </w:rPr>
        <w:t xml:space="preserve">5 </w:t>
      </w:r>
      <w:r w:rsidR="005A5F8A" w:rsidRPr="6FB53E1A">
        <w:rPr>
          <w:b/>
          <w:bCs/>
          <w:sz w:val="22"/>
          <w:szCs w:val="22"/>
          <w:lang w:val="uk-UA"/>
        </w:rPr>
        <w:t>р.</w:t>
      </w:r>
      <w:r w:rsidR="00AB5249" w:rsidRPr="6FB53E1A">
        <w:rPr>
          <w:b/>
          <w:bCs/>
          <w:sz w:val="22"/>
          <w:szCs w:val="22"/>
          <w:lang w:val="uk-UA"/>
        </w:rPr>
        <w:t xml:space="preserve">   </w:t>
      </w:r>
    </w:p>
    <w:p w14:paraId="74A03FEA" w14:textId="1DA77E9B" w:rsidR="001D142B" w:rsidRPr="00FB0EE1" w:rsidRDefault="6920A83E" w:rsidP="2A92A00F">
      <w:pPr>
        <w:tabs>
          <w:tab w:val="left" w:pos="840"/>
          <w:tab w:val="right" w:pos="9900"/>
        </w:tabs>
        <w:jc w:val="center"/>
        <w:rPr>
          <w:b/>
          <w:bCs/>
          <w:sz w:val="22"/>
          <w:szCs w:val="22"/>
        </w:rPr>
      </w:pPr>
      <w:r w:rsidRPr="2A92A00F">
        <w:rPr>
          <w:b/>
          <w:bCs/>
          <w:sz w:val="22"/>
          <w:szCs w:val="22"/>
        </w:rPr>
        <w:t xml:space="preserve">                                 </w:t>
      </w:r>
    </w:p>
    <w:p w14:paraId="7B65C476" w14:textId="26B56773" w:rsidR="001D142B" w:rsidRPr="00FB0EE1" w:rsidRDefault="6920A83E" w:rsidP="2A92A00F">
      <w:pPr>
        <w:tabs>
          <w:tab w:val="left" w:pos="840"/>
          <w:tab w:val="right" w:pos="9900"/>
        </w:tabs>
        <w:jc w:val="center"/>
        <w:rPr>
          <w:b/>
          <w:bCs/>
          <w:sz w:val="22"/>
          <w:szCs w:val="22"/>
        </w:rPr>
      </w:pPr>
      <w:r w:rsidRPr="2A92A00F">
        <w:rPr>
          <w:b/>
          <w:bCs/>
          <w:sz w:val="22"/>
          <w:szCs w:val="22"/>
        </w:rPr>
        <w:t xml:space="preserve">                               </w:t>
      </w:r>
      <w:r w:rsidR="001D142B" w:rsidRPr="2A92A00F">
        <w:rPr>
          <w:b/>
          <w:bCs/>
          <w:sz w:val="22"/>
          <w:szCs w:val="22"/>
        </w:rPr>
        <w:t>ЗАПИТ ЦІНОВИХ ПРОПОЗИЦІЙ</w:t>
      </w:r>
      <w:r w:rsidR="001B1399" w:rsidRPr="2A92A00F">
        <w:rPr>
          <w:b/>
          <w:bCs/>
          <w:sz w:val="22"/>
          <w:szCs w:val="22"/>
        </w:rPr>
        <w:t>_</w:t>
      </w:r>
      <w:r w:rsidR="794EC20B" w:rsidRPr="2A92A00F">
        <w:rPr>
          <w:b/>
          <w:bCs/>
          <w:sz w:val="22"/>
          <w:szCs w:val="22"/>
        </w:rPr>
        <w:t>1758LC</w:t>
      </w:r>
      <w:r w:rsidR="001D142B" w:rsidRPr="2A92A00F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78335574" w:rsidR="004C2787" w:rsidRPr="000B48D8" w:rsidRDefault="26F9C46C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573851CF">
        <w:rPr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573851CF">
        <w:rPr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77349FBA" w:rsidRPr="000B48D8">
        <w:rPr>
          <w:sz w:val="22"/>
          <w:szCs w:val="22"/>
          <w:lang w:val="uk-UA"/>
        </w:rPr>
        <w:t xml:space="preserve">закупівлю </w:t>
      </w:r>
      <w:r w:rsidR="6C342FFE" w:rsidRPr="000B48D8">
        <w:rPr>
          <w:sz w:val="22"/>
          <w:szCs w:val="22"/>
          <w:lang w:val="uk-UA"/>
        </w:rPr>
        <w:t>послуг</w:t>
      </w:r>
      <w:r w:rsidR="2457472D" w:rsidRPr="000B48D8">
        <w:rPr>
          <w:sz w:val="22"/>
          <w:szCs w:val="22"/>
          <w:lang w:val="uk-UA"/>
        </w:rPr>
        <w:t>и</w:t>
      </w:r>
      <w:r w:rsidR="6C342FFE" w:rsidRPr="000B48D8">
        <w:rPr>
          <w:sz w:val="22"/>
          <w:szCs w:val="22"/>
          <w:lang w:val="uk-UA"/>
        </w:rPr>
        <w:t xml:space="preserve"> з організації </w:t>
      </w:r>
      <w:proofErr w:type="spellStart"/>
      <w:r w:rsidR="6C342FFE" w:rsidRPr="000B48D8">
        <w:rPr>
          <w:sz w:val="22"/>
          <w:szCs w:val="22"/>
          <w:lang w:val="uk-UA"/>
        </w:rPr>
        <w:t>кейтерингу</w:t>
      </w:r>
      <w:proofErr w:type="spellEnd"/>
      <w:r w:rsidR="6C342FFE" w:rsidRPr="000B48D8">
        <w:rPr>
          <w:sz w:val="22"/>
          <w:szCs w:val="22"/>
          <w:lang w:val="uk-UA"/>
        </w:rPr>
        <w:t xml:space="preserve"> (гарячі обіди)</w:t>
      </w:r>
      <w:r w:rsidR="4C83744E">
        <w:rPr>
          <w:sz w:val="22"/>
          <w:szCs w:val="22"/>
          <w:lang w:val="uk-UA"/>
        </w:rPr>
        <w:t xml:space="preserve"> </w:t>
      </w:r>
      <w:r w:rsidR="23463654">
        <w:rPr>
          <w:sz w:val="22"/>
          <w:szCs w:val="22"/>
          <w:lang w:val="uk-UA"/>
        </w:rPr>
        <w:t>по</w:t>
      </w:r>
      <w:r w:rsidR="6A13BD06">
        <w:rPr>
          <w:sz w:val="22"/>
          <w:szCs w:val="22"/>
          <w:lang w:val="uk-UA"/>
        </w:rPr>
        <w:t xml:space="preserve"> всій </w:t>
      </w:r>
      <w:r w:rsidR="33F5E63B">
        <w:rPr>
          <w:sz w:val="22"/>
          <w:szCs w:val="22"/>
          <w:lang w:val="uk-UA"/>
        </w:rPr>
        <w:t>території України</w:t>
      </w:r>
      <w:r w:rsidR="5CE93A56" w:rsidRPr="000B48D8">
        <w:rPr>
          <w:spacing w:val="-4"/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11728ACB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11728ACB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1E8E6BD2" w:rsidR="001520C0" w:rsidRPr="000B48D8" w:rsidRDefault="6452ED5A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573851CF">
              <w:rPr>
                <w:sz w:val="22"/>
                <w:szCs w:val="22"/>
                <w:lang w:val="uk-UA"/>
              </w:rPr>
              <w:t>Послуг</w:t>
            </w:r>
            <w:r w:rsidR="2C35A159" w:rsidRPr="573851CF">
              <w:rPr>
                <w:sz w:val="22"/>
                <w:szCs w:val="22"/>
                <w:lang w:val="uk-UA"/>
              </w:rPr>
              <w:t>а</w:t>
            </w:r>
            <w:r w:rsidRPr="573851CF">
              <w:rPr>
                <w:sz w:val="22"/>
                <w:szCs w:val="22"/>
                <w:lang w:val="uk-UA"/>
              </w:rPr>
              <w:t xml:space="preserve"> з організації </w:t>
            </w:r>
            <w:proofErr w:type="spellStart"/>
            <w:r w:rsidRPr="573851CF">
              <w:rPr>
                <w:sz w:val="22"/>
                <w:szCs w:val="22"/>
                <w:lang w:val="uk-UA"/>
              </w:rPr>
              <w:t>кейтерингу</w:t>
            </w:r>
            <w:proofErr w:type="spellEnd"/>
            <w:r w:rsidRPr="573851CF">
              <w:rPr>
                <w:sz w:val="22"/>
                <w:szCs w:val="22"/>
                <w:lang w:val="uk-UA"/>
              </w:rPr>
              <w:t xml:space="preserve"> (гарячі обіди)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FE0C454" w:rsidR="001520C0" w:rsidRPr="00A3721F" w:rsidRDefault="640809F2" w:rsidP="05C1569C">
            <w:pPr>
              <w:ind w:right="-5" w:hanging="104"/>
              <w:jc w:val="center"/>
              <w:rPr>
                <w:sz w:val="22"/>
                <w:szCs w:val="22"/>
                <w:lang w:val="uk-UA"/>
              </w:rPr>
            </w:pPr>
            <w:r w:rsidRPr="05C1569C">
              <w:rPr>
                <w:sz w:val="22"/>
                <w:szCs w:val="22"/>
                <w:lang w:val="uk-UA"/>
              </w:rPr>
              <w:t xml:space="preserve">Відповідно до потреб  Замовника протягом </w:t>
            </w:r>
            <w:r w:rsidR="5B656ECE" w:rsidRPr="05C1569C">
              <w:rPr>
                <w:sz w:val="22"/>
                <w:szCs w:val="22"/>
                <w:lang w:val="uk-UA"/>
              </w:rPr>
              <w:t xml:space="preserve">2025 </w:t>
            </w:r>
            <w:r w:rsidRPr="05C1569C"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3260" w:type="dxa"/>
            <w:vAlign w:val="center"/>
          </w:tcPr>
          <w:p w14:paraId="5FF68500" w14:textId="77496DDF" w:rsidR="001520C0" w:rsidRPr="00A3721F" w:rsidRDefault="78F098F2" w:rsidP="11728ACB">
            <w:pPr>
              <w:ind w:right="-5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11728ACB">
              <w:rPr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77007ED3" w:rsidRPr="11728ACB">
              <w:rPr>
                <w:spacing w:val="-6"/>
                <w:sz w:val="22"/>
                <w:szCs w:val="22"/>
                <w:lang w:val="uk-UA"/>
              </w:rPr>
              <w:t>№</w:t>
            </w:r>
            <w:r w:rsidR="0D145F09" w:rsidRPr="11728ACB">
              <w:rPr>
                <w:spacing w:val="-6"/>
                <w:sz w:val="22"/>
                <w:szCs w:val="22"/>
                <w:lang w:val="uk-UA"/>
              </w:rPr>
              <w:t>2</w:t>
            </w:r>
            <w:r w:rsidRPr="11728ACB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="0E5016B5" w:rsidRPr="11728ACB">
              <w:rPr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77007ED3" w:rsidRPr="11728ACB">
              <w:rPr>
                <w:spacing w:val="-6"/>
                <w:sz w:val="22"/>
                <w:szCs w:val="22"/>
                <w:lang w:val="uk-UA"/>
              </w:rPr>
              <w:t>№</w:t>
            </w:r>
            <w:r w:rsidR="35CD9009" w:rsidRPr="11728ACB">
              <w:rPr>
                <w:spacing w:val="-6"/>
                <w:sz w:val="22"/>
                <w:szCs w:val="22"/>
                <w:lang w:val="uk-UA"/>
              </w:rPr>
              <w:t>3</w:t>
            </w:r>
            <w:r w:rsidR="11774E37" w:rsidRPr="11728ACB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11728ACB">
              <w:rPr>
                <w:spacing w:val="-6"/>
                <w:sz w:val="22"/>
                <w:szCs w:val="22"/>
                <w:lang w:val="uk-UA"/>
              </w:rPr>
              <w:t xml:space="preserve">до </w:t>
            </w:r>
            <w:r w:rsidR="4CD24A7D" w:rsidRPr="11728ACB">
              <w:rPr>
                <w:spacing w:val="-6"/>
                <w:sz w:val="22"/>
                <w:szCs w:val="22"/>
                <w:lang w:val="uk-UA"/>
              </w:rPr>
              <w:t>Запиту</w:t>
            </w:r>
            <w:r w:rsidRPr="11728ACB">
              <w:rPr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573851CF">
        <w:rPr>
          <w:i/>
          <w:iCs/>
          <w:color w:val="000000" w:themeColor="text1"/>
          <w:sz w:val="20"/>
          <w:szCs w:val="20"/>
          <w:lang w:val="uk-UA" w:eastAsia="uk-UA"/>
        </w:rPr>
        <w:t>***</w:t>
      </w:r>
      <w:bookmarkStart w:id="0" w:name="_Hlk159861077"/>
      <w:r w:rsidR="00BB5C47" w:rsidRPr="573851CF">
        <w:rPr>
          <w:i/>
          <w:iCs/>
          <w:color w:val="000000" w:themeColor="text1"/>
          <w:sz w:val="20"/>
          <w:szCs w:val="20"/>
          <w:lang w:val="uk-UA" w:eastAsia="uk-UA"/>
        </w:rPr>
        <w:t xml:space="preserve">Кожен учасник </w:t>
      </w:r>
      <w:r w:rsidR="00A52A59" w:rsidRPr="573851CF">
        <w:rPr>
          <w:i/>
          <w:iCs/>
          <w:color w:val="000000" w:themeColor="text1"/>
          <w:sz w:val="20"/>
          <w:szCs w:val="20"/>
          <w:lang w:val="uk-UA" w:eastAsia="uk-UA"/>
        </w:rPr>
        <w:t xml:space="preserve">має право подати не більше однієї </w:t>
      </w:r>
      <w:r w:rsidR="00D85774" w:rsidRPr="573851CF">
        <w:rPr>
          <w:i/>
          <w:iCs/>
          <w:color w:val="000000" w:themeColor="text1"/>
          <w:sz w:val="20"/>
          <w:szCs w:val="20"/>
          <w:lang w:val="uk-UA" w:eastAsia="uk-UA"/>
        </w:rPr>
        <w:t>цінової</w:t>
      </w:r>
      <w:r w:rsidR="00A52A59" w:rsidRPr="573851CF">
        <w:rPr>
          <w:i/>
          <w:iCs/>
          <w:color w:val="000000" w:themeColor="text1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1490B8A0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3E0A1B34" w:rsidR="005A5F8A" w:rsidRPr="001A296E" w:rsidRDefault="002A4557" w:rsidP="1490B8A0">
      <w:pPr>
        <w:spacing w:before="76" w:line="250" w:lineRule="exact"/>
        <w:ind w:right="-23" w:firstLine="567"/>
        <w:jc w:val="both"/>
        <w:rPr>
          <w:i/>
          <w:iCs/>
          <w:sz w:val="22"/>
          <w:szCs w:val="22"/>
          <w:lang w:val="uk-UA" w:eastAsia="uk-UA"/>
        </w:rPr>
      </w:pPr>
      <w:r w:rsidRPr="1490B8A0">
        <w:rPr>
          <w:b/>
          <w:bCs/>
          <w:sz w:val="22"/>
          <w:szCs w:val="22"/>
          <w:lang w:val="uk-UA"/>
        </w:rPr>
        <w:t>Очікувана</w:t>
      </w:r>
      <w:r w:rsidR="00134436" w:rsidRPr="1490B8A0">
        <w:rPr>
          <w:b/>
          <w:bCs/>
          <w:sz w:val="22"/>
          <w:szCs w:val="22"/>
          <w:lang w:val="uk-UA"/>
        </w:rPr>
        <w:t xml:space="preserve"> </w:t>
      </w:r>
      <w:r w:rsidR="00970B44" w:rsidRPr="1490B8A0">
        <w:rPr>
          <w:b/>
          <w:bCs/>
          <w:sz w:val="22"/>
          <w:szCs w:val="22"/>
          <w:lang w:val="uk-UA"/>
        </w:rPr>
        <w:t>дата</w:t>
      </w:r>
      <w:r w:rsidR="005A5F8A" w:rsidRPr="1490B8A0">
        <w:rPr>
          <w:b/>
          <w:bCs/>
          <w:sz w:val="22"/>
          <w:szCs w:val="22"/>
          <w:lang w:val="uk-UA"/>
        </w:rPr>
        <w:t xml:space="preserve"> надання послуг: </w:t>
      </w:r>
      <w:r w:rsidR="324985FE" w:rsidRPr="1490B8A0">
        <w:rPr>
          <w:sz w:val="22"/>
          <w:szCs w:val="22"/>
          <w:lang w:val="uk-UA"/>
        </w:rPr>
        <w:t>п</w:t>
      </w:r>
      <w:r w:rsidR="4C99D9FE" w:rsidRPr="1490B8A0">
        <w:rPr>
          <w:sz w:val="22"/>
          <w:szCs w:val="22"/>
          <w:lang w:val="uk-UA" w:eastAsia="uk-UA"/>
        </w:rPr>
        <w:t xml:space="preserve">ослуги надаються протягом </w:t>
      </w:r>
      <w:r w:rsidR="4E6A5DF6" w:rsidRPr="1490B8A0">
        <w:rPr>
          <w:sz w:val="22"/>
          <w:szCs w:val="22"/>
          <w:lang w:val="uk-UA" w:eastAsia="uk-UA"/>
        </w:rPr>
        <w:t xml:space="preserve">2025 </w:t>
      </w:r>
      <w:r w:rsidR="4C99D9FE" w:rsidRPr="1490B8A0">
        <w:rPr>
          <w:sz w:val="22"/>
          <w:szCs w:val="22"/>
          <w:lang w:val="uk-UA" w:eastAsia="uk-UA"/>
        </w:rPr>
        <w:t>року</w:t>
      </w:r>
      <w:r w:rsidR="1B177E12" w:rsidRPr="1490B8A0">
        <w:rPr>
          <w:sz w:val="22"/>
          <w:szCs w:val="22"/>
          <w:lang w:val="uk-UA" w:eastAsia="uk-UA"/>
        </w:rPr>
        <w:t>.</w:t>
      </w:r>
    </w:p>
    <w:p w14:paraId="2189EAC6" w14:textId="0282FAB6" w:rsidR="000A7594" w:rsidRDefault="11774E37" w:rsidP="11728ACB">
      <w:pPr>
        <w:spacing w:before="76" w:line="250" w:lineRule="exact"/>
        <w:ind w:right="-23" w:firstLine="567"/>
        <w:jc w:val="both"/>
        <w:rPr>
          <w:i/>
          <w:iCs/>
          <w:sz w:val="22"/>
          <w:szCs w:val="22"/>
          <w:lang w:val="uk-UA"/>
        </w:rPr>
      </w:pPr>
      <w:r w:rsidRPr="11728ACB">
        <w:rPr>
          <w:b/>
          <w:bCs/>
          <w:sz w:val="22"/>
          <w:szCs w:val="22"/>
          <w:lang w:val="uk-UA"/>
        </w:rPr>
        <w:t>Місце надання послуг:</w:t>
      </w:r>
      <w:r w:rsidR="450385C9" w:rsidRPr="11728ACB">
        <w:rPr>
          <w:b/>
          <w:bCs/>
          <w:sz w:val="22"/>
          <w:szCs w:val="22"/>
          <w:lang w:val="uk-UA"/>
        </w:rPr>
        <w:t xml:space="preserve"> </w:t>
      </w:r>
      <w:r w:rsidR="59190DF5" w:rsidRPr="11728ACB">
        <w:rPr>
          <w:sz w:val="22"/>
          <w:szCs w:val="22"/>
          <w:lang w:val="uk-UA"/>
        </w:rPr>
        <w:t xml:space="preserve">вся </w:t>
      </w:r>
      <w:r w:rsidR="27F3D509" w:rsidRPr="11728ACB">
        <w:rPr>
          <w:sz w:val="22"/>
          <w:szCs w:val="22"/>
          <w:lang w:val="uk-UA"/>
        </w:rPr>
        <w:t xml:space="preserve">підконтрольна </w:t>
      </w:r>
      <w:r w:rsidR="126B5C85" w:rsidRPr="11728ACB">
        <w:rPr>
          <w:sz w:val="22"/>
          <w:szCs w:val="22"/>
          <w:lang w:val="uk-UA"/>
        </w:rPr>
        <w:t>т</w:t>
      </w:r>
      <w:r w:rsidR="19A0ABED" w:rsidRPr="11728ACB">
        <w:rPr>
          <w:sz w:val="22"/>
          <w:szCs w:val="22"/>
          <w:lang w:val="uk-UA"/>
        </w:rPr>
        <w:t>ериторія</w:t>
      </w:r>
      <w:r w:rsidR="1EDF83E3" w:rsidRPr="11728ACB">
        <w:rPr>
          <w:sz w:val="22"/>
          <w:szCs w:val="22"/>
          <w:lang w:val="uk-UA"/>
        </w:rPr>
        <w:t xml:space="preserve"> </w:t>
      </w:r>
      <w:r w:rsidR="19A0ABED" w:rsidRPr="11728ACB">
        <w:rPr>
          <w:sz w:val="22"/>
          <w:szCs w:val="22"/>
          <w:lang w:val="uk-UA"/>
        </w:rPr>
        <w:t>Україн</w:t>
      </w:r>
      <w:r w:rsidR="0CEF15E4" w:rsidRPr="11728ACB">
        <w:rPr>
          <w:sz w:val="22"/>
          <w:szCs w:val="22"/>
          <w:lang w:val="uk-UA"/>
        </w:rPr>
        <w:t>и</w:t>
      </w:r>
      <w:r w:rsidR="00010CDC">
        <w:rPr>
          <w:sz w:val="22"/>
          <w:szCs w:val="22"/>
          <w:lang w:val="uk-UA"/>
        </w:rPr>
        <w:t xml:space="preserve">, </w:t>
      </w:r>
      <w:r w:rsidR="00010CDC" w:rsidRPr="0018125D">
        <w:rPr>
          <w:sz w:val="22"/>
          <w:szCs w:val="22"/>
          <w:lang w:val="uk-UA"/>
        </w:rPr>
        <w:t>відповідно</w:t>
      </w:r>
      <w:r w:rsidR="00010CDC">
        <w:rPr>
          <w:sz w:val="22"/>
          <w:szCs w:val="22"/>
          <w:lang w:val="uk-UA"/>
        </w:rPr>
        <w:t xml:space="preserve"> до потреб та</w:t>
      </w:r>
      <w:r w:rsidR="00010CDC" w:rsidRPr="000B48D8">
        <w:rPr>
          <w:sz w:val="22"/>
          <w:szCs w:val="22"/>
          <w:lang w:val="uk-UA"/>
        </w:rPr>
        <w:t xml:space="preserve"> </w:t>
      </w:r>
      <w:r w:rsidR="00010CDC">
        <w:rPr>
          <w:sz w:val="22"/>
          <w:szCs w:val="22"/>
          <w:lang w:val="uk-UA"/>
        </w:rPr>
        <w:t>заявок Замовника</w:t>
      </w:r>
      <w:r w:rsidR="0A714615" w:rsidRPr="11728ACB">
        <w:rPr>
          <w:sz w:val="22"/>
          <w:szCs w:val="22"/>
          <w:lang w:val="uk-UA"/>
        </w:rPr>
        <w:t>.</w:t>
      </w:r>
      <w:r w:rsidR="007D6679">
        <w:rPr>
          <w:sz w:val="22"/>
          <w:szCs w:val="22"/>
          <w:lang w:val="uk-UA"/>
        </w:rPr>
        <w:t xml:space="preserve"> </w:t>
      </w:r>
      <w:r w:rsidR="0A714615" w:rsidRPr="11728ACB">
        <w:rPr>
          <w:color w:val="747474" w:themeColor="background2" w:themeShade="80"/>
          <w:sz w:val="22"/>
          <w:szCs w:val="22"/>
          <w:lang w:val="uk-UA"/>
        </w:rPr>
        <w:t xml:space="preserve"> </w:t>
      </w:r>
    </w:p>
    <w:p w14:paraId="060C5CC6" w14:textId="4F6BB5C1" w:rsidR="00B27389" w:rsidRDefault="002E4EC1" w:rsidP="4C458E7F">
      <w:pPr>
        <w:spacing w:before="76" w:line="250" w:lineRule="exact"/>
        <w:ind w:right="-23" w:firstLine="567"/>
        <w:jc w:val="both"/>
        <w:rPr>
          <w:b/>
          <w:bCs/>
          <w:sz w:val="22"/>
          <w:szCs w:val="22"/>
          <w:lang w:val="uk-UA"/>
        </w:rPr>
      </w:pPr>
      <w:r w:rsidRPr="4C458E7F">
        <w:rPr>
          <w:b/>
          <w:bCs/>
          <w:sz w:val="22"/>
          <w:szCs w:val="22"/>
          <w:lang w:val="uk-UA"/>
        </w:rPr>
        <w:t>О</w:t>
      </w:r>
      <w:r w:rsidR="007B1900" w:rsidRPr="4C458E7F">
        <w:rPr>
          <w:b/>
          <w:bCs/>
          <w:sz w:val="22"/>
          <w:szCs w:val="22"/>
          <w:lang w:val="uk-UA"/>
        </w:rPr>
        <w:t xml:space="preserve">рієнтовна сума договору – </w:t>
      </w:r>
      <w:r w:rsidR="518D5536" w:rsidRPr="4C458E7F">
        <w:rPr>
          <w:b/>
          <w:bCs/>
          <w:sz w:val="22"/>
          <w:szCs w:val="22"/>
          <w:lang w:val="uk-UA"/>
        </w:rPr>
        <w:t>1000000,00 грн</w:t>
      </w:r>
      <w:r w:rsidR="5092FD75" w:rsidRPr="4C458E7F">
        <w:rPr>
          <w:b/>
          <w:bCs/>
          <w:sz w:val="22"/>
          <w:szCs w:val="22"/>
          <w:lang w:val="uk-UA"/>
        </w:rPr>
        <w:t xml:space="preserve"> </w:t>
      </w:r>
      <w:r w:rsidR="5092FD75" w:rsidRPr="4C458E7F">
        <w:rPr>
          <w:b/>
          <w:bCs/>
          <w:i/>
          <w:iCs/>
          <w:sz w:val="22"/>
          <w:szCs w:val="22"/>
          <w:lang w:val="uk-UA"/>
        </w:rPr>
        <w:t>(один мільйон гривень)</w:t>
      </w:r>
      <w:r w:rsidR="5092FD75" w:rsidRPr="4C458E7F">
        <w:rPr>
          <w:b/>
          <w:bCs/>
          <w:sz w:val="22"/>
          <w:szCs w:val="22"/>
          <w:lang w:val="uk-UA"/>
        </w:rPr>
        <w:t>.</w:t>
      </w:r>
    </w:p>
    <w:p w14:paraId="6093D49E" w14:textId="77777777" w:rsidR="007B1900" w:rsidRPr="00777C00" w:rsidRDefault="007B1900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B03B87" w14:paraId="17D899A6" w14:textId="77777777" w:rsidTr="4C458E7F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4C458E7F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2D7982" w14:paraId="5424C182" w14:textId="77777777" w:rsidTr="4C458E7F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42635C58" w:rsidR="00BC13F3" w:rsidRPr="000B48D8" w:rsidRDefault="64D2CE6F" w:rsidP="11728AC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Вимоги щодо </w:t>
            </w:r>
            <w:r w:rsidR="4A24E23B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якості</w:t>
            </w:r>
          </w:p>
        </w:tc>
        <w:tc>
          <w:tcPr>
            <w:tcW w:w="4521" w:type="dxa"/>
            <w:shd w:val="clear" w:color="auto" w:fill="auto"/>
          </w:tcPr>
          <w:p w14:paraId="2AE9D5C6" w14:textId="323D6F24" w:rsidR="0063537D" w:rsidRPr="00C576E9" w:rsidRDefault="09C46218" w:rsidP="4C458E7F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747474" w:themeColor="background2" w:themeShade="80"/>
                <w:sz w:val="22"/>
                <w:szCs w:val="22"/>
                <w:highlight w:val="yellow"/>
                <w:lang w:val="uk-UA"/>
              </w:rPr>
            </w:pPr>
            <w:r w:rsidRPr="4C458E7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Кожна партія товару повинна супроводжуватись такими документами, як сертифікат відповідності (якісне посвідчення</w:t>
            </w:r>
            <w:r w:rsidR="088CEB00" w:rsidRPr="4C458E7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r w:rsidRPr="4C458E7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висновки державної санітарно-епідеміологічної експертизи</w:t>
            </w:r>
            <w:r w:rsidR="5A06D12A" w:rsidRPr="4C458E7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)</w:t>
            </w:r>
            <w:r w:rsidRPr="4C458E7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які підтверджують його походження, якість та безпеку, відповідність державним стандартам (дата виготовлення на підприємстві, термін реалізації, умови зберігання тощо). Документи, що супроводжують </w:t>
            </w:r>
            <w:r w:rsidR="3ABEB09A" w:rsidRPr="4C458E7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партію</w:t>
            </w:r>
            <w:r w:rsidRPr="4C458E7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 повинні містити чітку інформацію про дату виготовлення </w:t>
            </w:r>
            <w:r w:rsidR="01881C82" w:rsidRPr="4C458E7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їжі.</w:t>
            </w:r>
          </w:p>
          <w:p w14:paraId="3A51187A" w14:textId="790E89BB" w:rsidR="0063537D" w:rsidRPr="00C576E9" w:rsidRDefault="2B24AEA7" w:rsidP="11728ACB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 постачальника повинні бути в </w:t>
            </w:r>
            <w:r w:rsidR="0A28DB22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</w:t>
            </w:r>
            <w:r w:rsidR="7E688FC1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="0A28DB22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 w:rsidR="5C63794D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ті</w:t>
            </w:r>
            <w:r w:rsidR="0A28DB22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працівник</w:t>
            </w:r>
            <w:r w:rsidR="5D0A6D47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="0A28DB22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відповідної квал</w:t>
            </w:r>
            <w:r w:rsidR="3CFAF54F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="0A28DB22" w:rsidRPr="11728A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фікації</w:t>
            </w:r>
          </w:p>
        </w:tc>
      </w:tr>
      <w:tr w:rsidR="00BC13F3" w:rsidRPr="000B48D8" w14:paraId="440D73B1" w14:textId="77777777" w:rsidTr="4C458E7F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4C458E7F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4C458E7F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4C458E7F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4C458E7F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9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B03B87" w14:paraId="53E40327" w14:textId="77777777" w:rsidTr="4C458E7F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9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4C458E7F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9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4C458E7F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4C458E7F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4C458E7F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0E829FE3" w14:textId="6EA345A6" w:rsidR="11728ACB" w:rsidRDefault="11728ACB"/>
    <w:p w14:paraId="01FF2737" w14:textId="02833CA2" w:rsidR="137BB713" w:rsidRDefault="137BB713"/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20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137BB713">
      <w:pPr>
        <w:numPr>
          <w:ilvl w:val="1"/>
          <w:numId w:val="20"/>
        </w:numPr>
        <w:shd w:val="clear" w:color="auto" w:fill="FFFFFF" w:themeFill="background1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137BB713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>
      <w:pPr>
        <w:numPr>
          <w:ilvl w:val="1"/>
          <w:numId w:val="20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1490B8A0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1490B8A0">
        <w:rPr>
          <w:rFonts w:eastAsia="Arial Unicode MS"/>
          <w:sz w:val="22"/>
          <w:szCs w:val="22"/>
          <w:lang w:val="uk-UA"/>
        </w:rPr>
        <w:t>цінової</w:t>
      </w:r>
      <w:r w:rsidRPr="1490B8A0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1490B8A0">
        <w:rPr>
          <w:rFonts w:eastAsia="Arial Unicode MS"/>
          <w:sz w:val="22"/>
          <w:szCs w:val="22"/>
          <w:lang w:val="uk-UA"/>
        </w:rPr>
        <w:t xml:space="preserve"> </w:t>
      </w:r>
      <w:r w:rsidR="007654D9" w:rsidRPr="1490B8A0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2F8E2CA2" w:rsidR="009F2507" w:rsidRPr="009F2507" w:rsidRDefault="000B48D8" w:rsidP="2A92A00F">
      <w:pPr>
        <w:numPr>
          <w:ilvl w:val="1"/>
          <w:numId w:val="20"/>
        </w:numPr>
        <w:ind w:left="0" w:firstLine="357"/>
        <w:jc w:val="both"/>
        <w:rPr>
          <w:rFonts w:eastAsia="Arial Unicode MS"/>
          <w:color w:val="747474" w:themeColor="background2" w:themeShade="80"/>
          <w:sz w:val="22"/>
          <w:szCs w:val="22"/>
          <w:lang w:val="uk-UA"/>
        </w:rPr>
      </w:pPr>
      <w:r w:rsidRPr="2A92A00F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2A92A00F">
        <w:rPr>
          <w:sz w:val="22"/>
          <w:szCs w:val="22"/>
          <w:lang w:val="uk-UA"/>
        </w:rPr>
        <w:t>100% п</w:t>
      </w:r>
      <w:r w:rsidR="001E14CF" w:rsidRPr="2A92A00F">
        <w:rPr>
          <w:sz w:val="22"/>
          <w:szCs w:val="22"/>
          <w:lang w:val="uk-UA"/>
        </w:rPr>
        <w:t>ісля</w:t>
      </w:r>
      <w:r w:rsidR="00C119B0" w:rsidRPr="2A92A00F">
        <w:rPr>
          <w:sz w:val="22"/>
          <w:szCs w:val="22"/>
          <w:lang w:val="uk-UA"/>
        </w:rPr>
        <w:t>плати</w:t>
      </w:r>
      <w:r w:rsidRPr="2A92A00F">
        <w:rPr>
          <w:sz w:val="22"/>
          <w:szCs w:val="22"/>
          <w:lang w:val="uk-UA"/>
        </w:rPr>
        <w:t xml:space="preserve"> протягом </w:t>
      </w:r>
      <w:r w:rsidR="0040132F" w:rsidRPr="2A92A00F">
        <w:rPr>
          <w:sz w:val="22"/>
          <w:szCs w:val="22"/>
          <w:lang w:val="uk-UA"/>
        </w:rPr>
        <w:t>5</w:t>
      </w:r>
      <w:r w:rsidRPr="2A92A00F">
        <w:rPr>
          <w:sz w:val="22"/>
          <w:szCs w:val="22"/>
          <w:lang w:val="uk-UA"/>
        </w:rPr>
        <w:t>-</w:t>
      </w:r>
      <w:r w:rsidR="002D7982" w:rsidRPr="2A92A00F">
        <w:rPr>
          <w:sz w:val="22"/>
          <w:szCs w:val="22"/>
          <w:lang w:val="uk-UA"/>
        </w:rPr>
        <w:t>ти</w:t>
      </w:r>
      <w:r w:rsidRPr="2A92A00F">
        <w:rPr>
          <w:sz w:val="22"/>
          <w:szCs w:val="22"/>
          <w:lang w:val="uk-UA"/>
        </w:rPr>
        <w:t xml:space="preserve"> </w:t>
      </w:r>
      <w:r w:rsidR="002D7982" w:rsidRPr="2A92A00F">
        <w:rPr>
          <w:sz w:val="22"/>
          <w:szCs w:val="22"/>
          <w:lang w:val="uk-UA"/>
        </w:rPr>
        <w:t>робочих</w:t>
      </w:r>
      <w:r w:rsidRPr="2A92A00F">
        <w:rPr>
          <w:sz w:val="22"/>
          <w:szCs w:val="22"/>
          <w:lang w:val="uk-UA"/>
        </w:rPr>
        <w:t xml:space="preserve"> днів по факту завершення надання послуг</w:t>
      </w:r>
      <w:r w:rsidR="623281D7" w:rsidRPr="2A92A00F">
        <w:rPr>
          <w:sz w:val="22"/>
          <w:szCs w:val="22"/>
          <w:lang w:val="uk-UA"/>
        </w:rPr>
        <w:t xml:space="preserve"> </w:t>
      </w:r>
      <w:r w:rsidR="623281D7" w:rsidRPr="00CE47B2">
        <w:rPr>
          <w:sz w:val="22"/>
          <w:szCs w:val="22"/>
          <w:lang w:val="uk-UA"/>
        </w:rPr>
        <w:t xml:space="preserve">та підписання </w:t>
      </w:r>
      <w:r w:rsidR="00CE47B2" w:rsidRPr="00CE47B2">
        <w:rPr>
          <w:sz w:val="22"/>
          <w:szCs w:val="22"/>
          <w:lang w:val="uk-UA"/>
        </w:rPr>
        <w:t>відповідних</w:t>
      </w:r>
      <w:r w:rsidR="00CE47B2">
        <w:rPr>
          <w:sz w:val="22"/>
          <w:szCs w:val="22"/>
          <w:lang w:val="uk-UA"/>
        </w:rPr>
        <w:t xml:space="preserve"> документів</w:t>
      </w:r>
      <w:r w:rsidR="623281D7" w:rsidRPr="2A92A00F">
        <w:rPr>
          <w:sz w:val="22"/>
          <w:szCs w:val="22"/>
          <w:lang w:val="uk-UA"/>
        </w:rPr>
        <w:t>.</w:t>
      </w:r>
      <w:r w:rsidRPr="2A92A00F">
        <w:rPr>
          <w:sz w:val="22"/>
          <w:szCs w:val="22"/>
          <w:lang w:val="uk-UA"/>
        </w:rPr>
        <w:t xml:space="preserve"> Якщо Учасник пропонує власну систему оплат</w:t>
      </w:r>
      <w:r w:rsidR="0000195C" w:rsidRPr="2A92A00F">
        <w:rPr>
          <w:sz w:val="22"/>
          <w:szCs w:val="22"/>
          <w:lang w:val="uk-UA"/>
        </w:rPr>
        <w:t>и</w:t>
      </w:r>
      <w:r w:rsidRPr="2A92A00F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2A92A00F">
        <w:rPr>
          <w:sz w:val="22"/>
          <w:szCs w:val="22"/>
          <w:lang w:val="uk-UA"/>
        </w:rPr>
        <w:t>№</w:t>
      </w:r>
      <w:r w:rsidR="18C36FBC" w:rsidRPr="2A92A00F">
        <w:rPr>
          <w:sz w:val="22"/>
          <w:szCs w:val="22"/>
          <w:lang w:val="uk-UA"/>
        </w:rPr>
        <w:t>3</w:t>
      </w:r>
      <w:r w:rsidRPr="2A92A00F">
        <w:rPr>
          <w:sz w:val="22"/>
          <w:szCs w:val="22"/>
          <w:lang w:val="uk-UA"/>
        </w:rPr>
        <w:t>.</w:t>
      </w:r>
      <w:r w:rsidR="00FD1BA5" w:rsidRPr="2A92A00F">
        <w:rPr>
          <w:sz w:val="22"/>
          <w:szCs w:val="22"/>
          <w:lang w:val="uk-UA"/>
        </w:rPr>
        <w:t xml:space="preserve"> </w:t>
      </w:r>
    </w:p>
    <w:p w14:paraId="50367BDE" w14:textId="003A7C04" w:rsidR="009F2507" w:rsidRPr="009F2507" w:rsidRDefault="009F2507" w:rsidP="009F2507">
      <w:pPr>
        <w:numPr>
          <w:ilvl w:val="1"/>
          <w:numId w:val="20"/>
        </w:numPr>
        <w:ind w:left="0" w:firstLine="357"/>
        <w:jc w:val="both"/>
        <w:rPr>
          <w:sz w:val="22"/>
          <w:szCs w:val="22"/>
          <w:lang w:val="uk-UA"/>
        </w:rPr>
      </w:pPr>
      <w:r w:rsidRPr="2A92A00F">
        <w:rPr>
          <w:rFonts w:eastAsia="Arial Unicode MS"/>
          <w:color w:val="747474" w:themeColor="background2" w:themeShade="80"/>
          <w:sz w:val="22"/>
          <w:szCs w:val="22"/>
          <w:lang w:val="uk-UA"/>
        </w:rPr>
        <w:t xml:space="preserve"> </w:t>
      </w:r>
      <w:r w:rsidR="005A5F8A" w:rsidRPr="2A92A00F">
        <w:rPr>
          <w:color w:val="000000" w:themeColor="text1"/>
          <w:sz w:val="22"/>
          <w:szCs w:val="22"/>
          <w:lang w:val="uk-UA" w:eastAsia="uk-UA"/>
        </w:rPr>
        <w:t xml:space="preserve">У разі відмінності </w:t>
      </w:r>
      <w:r w:rsidR="00126314" w:rsidRPr="2A92A00F">
        <w:rPr>
          <w:color w:val="000000" w:themeColor="text1"/>
          <w:sz w:val="22"/>
          <w:szCs w:val="22"/>
          <w:lang w:val="uk-UA" w:eastAsia="uk-UA"/>
        </w:rPr>
        <w:t>пропозиції</w:t>
      </w:r>
      <w:r w:rsidR="005A5F8A" w:rsidRPr="2A92A00F">
        <w:rPr>
          <w:color w:val="000000" w:themeColor="text1"/>
          <w:sz w:val="22"/>
          <w:szCs w:val="22"/>
          <w:lang w:val="uk-UA" w:eastAsia="uk-UA"/>
        </w:rPr>
        <w:t xml:space="preserve"> Учасник</w:t>
      </w:r>
      <w:r w:rsidR="00126314" w:rsidRPr="2A92A00F">
        <w:rPr>
          <w:color w:val="000000" w:themeColor="text1"/>
          <w:sz w:val="22"/>
          <w:szCs w:val="22"/>
          <w:lang w:val="uk-UA" w:eastAsia="uk-UA"/>
        </w:rPr>
        <w:t>а</w:t>
      </w:r>
      <w:r w:rsidR="005A5F8A" w:rsidRPr="2A92A00F">
        <w:rPr>
          <w:color w:val="000000" w:themeColor="text1"/>
          <w:sz w:val="22"/>
          <w:szCs w:val="22"/>
          <w:lang w:val="uk-UA" w:eastAsia="uk-UA"/>
        </w:rPr>
        <w:t xml:space="preserve">  від технічно</w:t>
      </w:r>
      <w:r w:rsidR="00126314" w:rsidRPr="2A92A00F">
        <w:rPr>
          <w:color w:val="000000" w:themeColor="text1"/>
          <w:sz w:val="22"/>
          <w:szCs w:val="22"/>
          <w:lang w:val="uk-UA" w:eastAsia="uk-UA"/>
        </w:rPr>
        <w:t>го</w:t>
      </w:r>
      <w:r w:rsidR="005A5F8A" w:rsidRPr="2A92A00F">
        <w:rPr>
          <w:color w:val="000000" w:themeColor="text1"/>
          <w:sz w:val="22"/>
          <w:szCs w:val="22"/>
          <w:lang w:val="uk-UA" w:eastAsia="uk-UA"/>
        </w:rPr>
        <w:t xml:space="preserve"> завданн</w:t>
      </w:r>
      <w:r w:rsidR="00126314" w:rsidRPr="2A92A00F">
        <w:rPr>
          <w:color w:val="000000" w:themeColor="text1"/>
          <w:sz w:val="22"/>
          <w:szCs w:val="22"/>
          <w:lang w:val="uk-UA" w:eastAsia="uk-UA"/>
        </w:rPr>
        <w:t>я</w:t>
      </w:r>
      <w:r w:rsidR="005A5F8A" w:rsidRPr="2A92A00F">
        <w:rPr>
          <w:color w:val="000000" w:themeColor="text1"/>
          <w:sz w:val="22"/>
          <w:szCs w:val="22"/>
          <w:lang w:val="uk-UA" w:eastAsia="uk-UA"/>
        </w:rPr>
        <w:t xml:space="preserve"> (Додаток </w:t>
      </w:r>
      <w:r w:rsidR="0777D05C" w:rsidRPr="2A92A00F">
        <w:rPr>
          <w:color w:val="000000" w:themeColor="text1"/>
          <w:sz w:val="22"/>
          <w:szCs w:val="22"/>
          <w:lang w:val="uk-UA" w:eastAsia="uk-UA"/>
        </w:rPr>
        <w:t>№2</w:t>
      </w:r>
      <w:r w:rsidR="005A5F8A" w:rsidRPr="2A92A00F">
        <w:rPr>
          <w:color w:val="000000" w:themeColor="text1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20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20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2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189D1A35" w:rsidR="00325A62" w:rsidRPr="00557A29" w:rsidRDefault="00370791" w:rsidP="591CC429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591CC4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591CC429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591CC42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591CC4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591CC429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591CC4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1D3956FA" w14:textId="7BE859B5" w:rsidR="00CE47B2" w:rsidRPr="00CE47B2" w:rsidRDefault="00E550F7" w:rsidP="591CC429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591CC429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591CC42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591CC429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591CC429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1A282DA" w:rsidRPr="591CC429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</w:p>
    <w:p w14:paraId="20E424CB" w14:textId="12EF49E4" w:rsidR="00E550F7" w:rsidRDefault="00E11C75" w:rsidP="2A92A00F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Відповідність т</w:t>
      </w:r>
      <w:r w:rsidR="01A282DA" w:rsidRPr="2A92A00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ехнічн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им</w:t>
      </w:r>
      <w:r w:rsidR="01A282DA" w:rsidRPr="2A92A00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вимог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ам у формі</w:t>
      </w:r>
      <w:r w:rsidR="01A282DA" w:rsidRPr="2A92A00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Додатку 2 до Запиту</w:t>
      </w:r>
      <w:r w:rsidR="00E550F7" w:rsidRPr="2A92A00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4D751232" w:rsidR="00E550F7" w:rsidRDefault="00B93C90" w:rsidP="2A92A00F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2A92A00F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2A92A00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2A92A00F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3EE1995E" w:rsidRPr="2A92A00F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2A92A00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2A92A00F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2A92A00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6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21DC9C10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36658458">
        <w:rPr>
          <w:sz w:val="22"/>
          <w:szCs w:val="22"/>
        </w:rPr>
        <w:lastRenderedPageBreak/>
        <w:t>Запитання</w:t>
      </w:r>
      <w:proofErr w:type="spellEnd"/>
      <w:r w:rsidRPr="36658458">
        <w:rPr>
          <w:sz w:val="22"/>
          <w:szCs w:val="22"/>
        </w:rPr>
        <w:t xml:space="preserve"> </w:t>
      </w:r>
      <w:proofErr w:type="spellStart"/>
      <w:r w:rsidRPr="36658458">
        <w:rPr>
          <w:sz w:val="22"/>
          <w:szCs w:val="22"/>
        </w:rPr>
        <w:t>щодо</w:t>
      </w:r>
      <w:proofErr w:type="spellEnd"/>
      <w:r w:rsidRPr="36658458">
        <w:rPr>
          <w:sz w:val="22"/>
          <w:szCs w:val="22"/>
        </w:rPr>
        <w:t xml:space="preserve"> </w:t>
      </w:r>
      <w:r w:rsidR="00B93C90" w:rsidRPr="36658458">
        <w:rPr>
          <w:sz w:val="22"/>
          <w:szCs w:val="22"/>
          <w:lang w:val="uk-UA"/>
        </w:rPr>
        <w:t xml:space="preserve">цінової </w:t>
      </w:r>
      <w:proofErr w:type="spellStart"/>
      <w:r w:rsidRPr="36658458">
        <w:rPr>
          <w:sz w:val="22"/>
          <w:szCs w:val="22"/>
        </w:rPr>
        <w:t>пропозиції</w:t>
      </w:r>
      <w:proofErr w:type="spellEnd"/>
      <w:r w:rsidRPr="36658458">
        <w:rPr>
          <w:sz w:val="22"/>
          <w:szCs w:val="22"/>
        </w:rPr>
        <w:t xml:space="preserve"> </w:t>
      </w:r>
      <w:proofErr w:type="spellStart"/>
      <w:r w:rsidRPr="36658458">
        <w:rPr>
          <w:sz w:val="22"/>
          <w:szCs w:val="22"/>
        </w:rPr>
        <w:t>надсилайте</w:t>
      </w:r>
      <w:proofErr w:type="spellEnd"/>
      <w:r w:rsidRPr="36658458">
        <w:rPr>
          <w:sz w:val="22"/>
          <w:szCs w:val="22"/>
        </w:rPr>
        <w:t xml:space="preserve"> </w:t>
      </w:r>
      <w:proofErr w:type="gramStart"/>
      <w:r w:rsidRPr="36658458">
        <w:rPr>
          <w:sz w:val="22"/>
          <w:szCs w:val="22"/>
        </w:rPr>
        <w:t>на адресу</w:t>
      </w:r>
      <w:proofErr w:type="gramEnd"/>
      <w:r w:rsidRPr="36658458">
        <w:rPr>
          <w:sz w:val="22"/>
          <w:szCs w:val="22"/>
        </w:rPr>
        <w:t xml:space="preserve">: </w:t>
      </w:r>
      <w:hyperlink r:id="rId11">
        <w:r w:rsidRPr="36658458">
          <w:rPr>
            <w:rStyle w:val="ab"/>
            <w:sz w:val="22"/>
            <w:szCs w:val="22"/>
          </w:rPr>
          <w:t>tender@redcross.org.ua</w:t>
        </w:r>
      </w:hyperlink>
      <w:r w:rsidRPr="36658458">
        <w:rPr>
          <w:sz w:val="22"/>
          <w:szCs w:val="22"/>
        </w:rPr>
        <w:t xml:space="preserve"> до 18:00 </w:t>
      </w:r>
      <w:r w:rsidR="13478C57" w:rsidRPr="36658458">
        <w:rPr>
          <w:sz w:val="22"/>
          <w:szCs w:val="22"/>
        </w:rPr>
        <w:t>03</w:t>
      </w:r>
      <w:r w:rsidRPr="36658458">
        <w:rPr>
          <w:sz w:val="22"/>
          <w:szCs w:val="22"/>
        </w:rPr>
        <w:t>.</w:t>
      </w:r>
      <w:r w:rsidR="3D259FF3" w:rsidRPr="36658458">
        <w:rPr>
          <w:sz w:val="22"/>
          <w:szCs w:val="22"/>
        </w:rPr>
        <w:t>0</w:t>
      </w:r>
      <w:r w:rsidR="6C27DDF1" w:rsidRPr="36658458">
        <w:rPr>
          <w:sz w:val="22"/>
          <w:szCs w:val="22"/>
        </w:rPr>
        <w:t>3</w:t>
      </w:r>
      <w:r w:rsidRPr="36658458">
        <w:rPr>
          <w:sz w:val="22"/>
          <w:szCs w:val="22"/>
        </w:rPr>
        <w:t>.2024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11A47D2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36658458">
        <w:rPr>
          <w:b/>
          <w:bCs/>
          <w:color w:val="FF0000"/>
          <w:sz w:val="22"/>
          <w:szCs w:val="22"/>
          <w:lang w:val="uk-UA"/>
        </w:rPr>
        <w:t xml:space="preserve"> </w:t>
      </w:r>
      <w:r w:rsidRPr="36658458">
        <w:rPr>
          <w:b/>
          <w:bCs/>
          <w:sz w:val="22"/>
          <w:szCs w:val="22"/>
          <w:lang w:val="uk-UA"/>
        </w:rPr>
        <w:t>«</w:t>
      </w:r>
      <w:r w:rsidR="332CC4C7" w:rsidRPr="36658458">
        <w:rPr>
          <w:b/>
          <w:bCs/>
          <w:sz w:val="22"/>
          <w:szCs w:val="22"/>
          <w:lang w:val="uk-UA"/>
        </w:rPr>
        <w:t>04</w:t>
      </w:r>
      <w:r w:rsidRPr="36658458">
        <w:rPr>
          <w:b/>
          <w:bCs/>
          <w:sz w:val="22"/>
          <w:szCs w:val="22"/>
          <w:lang w:val="uk-UA"/>
        </w:rPr>
        <w:t xml:space="preserve">» </w:t>
      </w:r>
      <w:r w:rsidR="749E2E41" w:rsidRPr="36658458">
        <w:rPr>
          <w:b/>
          <w:bCs/>
          <w:sz w:val="22"/>
          <w:szCs w:val="22"/>
          <w:lang w:val="uk-UA"/>
        </w:rPr>
        <w:t xml:space="preserve"> </w:t>
      </w:r>
      <w:r w:rsidR="46574DB5" w:rsidRPr="36658458">
        <w:rPr>
          <w:b/>
          <w:bCs/>
          <w:sz w:val="22"/>
          <w:szCs w:val="22"/>
          <w:lang w:val="uk-UA"/>
        </w:rPr>
        <w:t>березня</w:t>
      </w:r>
      <w:r w:rsidR="749E2E41" w:rsidRPr="36658458">
        <w:rPr>
          <w:b/>
          <w:bCs/>
          <w:sz w:val="22"/>
          <w:szCs w:val="22"/>
          <w:lang w:val="uk-UA"/>
        </w:rPr>
        <w:t xml:space="preserve"> </w:t>
      </w:r>
      <w:r w:rsidRPr="36658458">
        <w:rPr>
          <w:b/>
          <w:bCs/>
          <w:sz w:val="22"/>
          <w:szCs w:val="22"/>
          <w:lang w:val="uk-UA"/>
        </w:rPr>
        <w:t xml:space="preserve"> 202</w:t>
      </w:r>
      <w:r w:rsidR="4AED6DEE" w:rsidRPr="36658458">
        <w:rPr>
          <w:b/>
          <w:bCs/>
          <w:sz w:val="22"/>
          <w:szCs w:val="22"/>
          <w:lang w:val="uk-UA"/>
        </w:rPr>
        <w:t>5</w:t>
      </w:r>
      <w:r w:rsidRPr="36658458">
        <w:rPr>
          <w:b/>
          <w:bCs/>
          <w:sz w:val="22"/>
          <w:szCs w:val="22"/>
          <w:lang w:val="uk-UA"/>
        </w:rPr>
        <w:t xml:space="preserve"> рок</w:t>
      </w:r>
      <w:r w:rsidR="00570092" w:rsidRPr="36658458">
        <w:rPr>
          <w:b/>
          <w:bCs/>
          <w:sz w:val="22"/>
          <w:szCs w:val="22"/>
          <w:lang w:val="uk-UA"/>
        </w:rPr>
        <w:t>у</w:t>
      </w:r>
      <w:r w:rsidRPr="36658458">
        <w:rPr>
          <w:b/>
          <w:bCs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56099916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36658458">
        <w:rPr>
          <w:sz w:val="22"/>
          <w:szCs w:val="22"/>
        </w:rPr>
        <w:t xml:space="preserve"> </w:t>
      </w:r>
      <w:r w:rsidRPr="36658458">
        <w:rPr>
          <w:b/>
          <w:bCs/>
          <w:sz w:val="22"/>
          <w:szCs w:val="22"/>
        </w:rPr>
        <w:t>«</w:t>
      </w:r>
      <w:r w:rsidR="0301FB7C" w:rsidRPr="36658458">
        <w:rPr>
          <w:b/>
          <w:bCs/>
          <w:sz w:val="22"/>
          <w:szCs w:val="22"/>
        </w:rPr>
        <w:t>05</w:t>
      </w:r>
      <w:r w:rsidRPr="36658458">
        <w:rPr>
          <w:b/>
          <w:bCs/>
          <w:sz w:val="22"/>
          <w:szCs w:val="22"/>
        </w:rPr>
        <w:t xml:space="preserve">» </w:t>
      </w:r>
      <w:r w:rsidR="00007A11" w:rsidRPr="36658458">
        <w:rPr>
          <w:b/>
          <w:bCs/>
          <w:sz w:val="22"/>
          <w:szCs w:val="22"/>
        </w:rPr>
        <w:t>березня</w:t>
      </w:r>
      <w:r w:rsidRPr="36658458">
        <w:rPr>
          <w:b/>
          <w:bCs/>
          <w:sz w:val="22"/>
          <w:szCs w:val="22"/>
        </w:rPr>
        <w:t xml:space="preserve"> 202</w:t>
      </w:r>
      <w:r w:rsidR="49256554" w:rsidRPr="36658458">
        <w:rPr>
          <w:b/>
          <w:bCs/>
          <w:sz w:val="22"/>
          <w:szCs w:val="22"/>
        </w:rPr>
        <w:t>5</w:t>
      </w:r>
      <w:r w:rsidRPr="36658458">
        <w:rPr>
          <w:b/>
          <w:bCs/>
          <w:sz w:val="22"/>
          <w:szCs w:val="22"/>
        </w:rPr>
        <w:t xml:space="preserve"> року</w:t>
      </w:r>
      <w:r w:rsidRPr="36658458">
        <w:rPr>
          <w:sz w:val="22"/>
          <w:szCs w:val="22"/>
        </w:rPr>
        <w:t xml:space="preserve">  об 11 год. 00 </w:t>
      </w:r>
      <w:proofErr w:type="spellStart"/>
      <w:r w:rsidRPr="36658458">
        <w:rPr>
          <w:sz w:val="22"/>
          <w:szCs w:val="22"/>
        </w:rPr>
        <w:t>хв</w:t>
      </w:r>
      <w:proofErr w:type="spellEnd"/>
      <w:r w:rsidRPr="36658458">
        <w:rPr>
          <w:sz w:val="22"/>
          <w:szCs w:val="22"/>
        </w:rPr>
        <w:t xml:space="preserve">., за </w:t>
      </w:r>
      <w:proofErr w:type="spellStart"/>
      <w:r w:rsidRPr="36658458">
        <w:rPr>
          <w:sz w:val="22"/>
          <w:szCs w:val="22"/>
        </w:rPr>
        <w:t>адресою</w:t>
      </w:r>
      <w:proofErr w:type="spellEnd"/>
      <w:r w:rsidRPr="36658458">
        <w:rPr>
          <w:sz w:val="22"/>
          <w:szCs w:val="22"/>
        </w:rPr>
        <w:t xml:space="preserve">:  м. Київ, 03150, </w:t>
      </w:r>
      <w:proofErr w:type="spellStart"/>
      <w:r w:rsidRPr="36658458">
        <w:rPr>
          <w:sz w:val="22"/>
          <w:szCs w:val="22"/>
        </w:rPr>
        <w:t>вул</w:t>
      </w:r>
      <w:proofErr w:type="spellEnd"/>
      <w:r w:rsidRPr="36658458">
        <w:rPr>
          <w:sz w:val="22"/>
          <w:szCs w:val="22"/>
        </w:rPr>
        <w:t xml:space="preserve">. </w:t>
      </w:r>
      <w:proofErr w:type="spellStart"/>
      <w:r w:rsidRPr="36658458">
        <w:rPr>
          <w:sz w:val="22"/>
          <w:szCs w:val="22"/>
        </w:rPr>
        <w:t>Ділова</w:t>
      </w:r>
      <w:proofErr w:type="spellEnd"/>
      <w:r w:rsidRPr="36658458">
        <w:rPr>
          <w:sz w:val="22"/>
          <w:szCs w:val="22"/>
        </w:rPr>
        <w:t>, буд. 3 (</w:t>
      </w:r>
      <w:proofErr w:type="spellStart"/>
      <w:r w:rsidRPr="36658458">
        <w:rPr>
          <w:sz w:val="22"/>
          <w:szCs w:val="22"/>
        </w:rPr>
        <w:t>якщо</w:t>
      </w:r>
      <w:proofErr w:type="spellEnd"/>
      <w:r w:rsidRPr="36658458">
        <w:rPr>
          <w:sz w:val="22"/>
          <w:szCs w:val="22"/>
        </w:rPr>
        <w:t xml:space="preserve"> </w:t>
      </w:r>
      <w:proofErr w:type="spellStart"/>
      <w:r w:rsidRPr="36658458">
        <w:rPr>
          <w:sz w:val="22"/>
          <w:szCs w:val="22"/>
        </w:rPr>
        <w:t>інше</w:t>
      </w:r>
      <w:proofErr w:type="spellEnd"/>
      <w:r w:rsidRPr="36658458">
        <w:rPr>
          <w:sz w:val="22"/>
          <w:szCs w:val="22"/>
        </w:rPr>
        <w:t xml:space="preserve"> не буде </w:t>
      </w:r>
      <w:proofErr w:type="spellStart"/>
      <w:r w:rsidRPr="36658458">
        <w:rPr>
          <w:sz w:val="22"/>
          <w:szCs w:val="22"/>
        </w:rPr>
        <w:t>передбачено</w:t>
      </w:r>
      <w:proofErr w:type="spellEnd"/>
      <w:r w:rsidRPr="36658458">
        <w:rPr>
          <w:sz w:val="22"/>
          <w:szCs w:val="22"/>
        </w:rPr>
        <w:t xml:space="preserve"> </w:t>
      </w:r>
      <w:proofErr w:type="spellStart"/>
      <w:r w:rsidRPr="36658458">
        <w:rPr>
          <w:sz w:val="22"/>
          <w:szCs w:val="22"/>
        </w:rPr>
        <w:t>внутрішнім</w:t>
      </w:r>
      <w:proofErr w:type="spellEnd"/>
      <w:r w:rsidRPr="36658458">
        <w:rPr>
          <w:sz w:val="22"/>
          <w:szCs w:val="22"/>
        </w:rPr>
        <w:t xml:space="preserve"> </w:t>
      </w:r>
      <w:proofErr w:type="spellStart"/>
      <w:r w:rsidRPr="36658458">
        <w:rPr>
          <w:sz w:val="22"/>
          <w:szCs w:val="22"/>
        </w:rPr>
        <w:t>розкладом</w:t>
      </w:r>
      <w:proofErr w:type="spellEnd"/>
      <w:r w:rsidRPr="36658458">
        <w:rPr>
          <w:sz w:val="22"/>
          <w:szCs w:val="22"/>
        </w:rPr>
        <w:t>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9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9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E335419" w:rsidR="00E27AFC" w:rsidRPr="00AD7DCC" w:rsidRDefault="00E27AFC" w:rsidP="137BB713">
      <w:pPr>
        <w:jc w:val="both"/>
        <w:rPr>
          <w:b/>
          <w:bCs/>
          <w:noProof/>
          <w:color w:val="FF0000"/>
          <w:lang w:val="uk-UA"/>
        </w:rPr>
      </w:pPr>
      <w:r w:rsidRPr="2A92A00F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2A92A00F">
        <w:rPr>
          <w:noProof/>
          <w:sz w:val="22"/>
          <w:szCs w:val="22"/>
          <w:lang w:val="uk-UA"/>
        </w:rPr>
        <w:t xml:space="preserve"> </w:t>
      </w:r>
      <w:r w:rsidR="41AE377A" w:rsidRPr="2A92A00F">
        <w:rPr>
          <w:noProof/>
          <w:sz w:val="22"/>
          <w:szCs w:val="22"/>
          <w:lang w:val="uk-UA"/>
        </w:rPr>
        <w:t>№</w:t>
      </w:r>
      <w:r w:rsidR="41AE377A" w:rsidRPr="2A92A00F">
        <w:rPr>
          <w:b/>
          <w:bCs/>
          <w:sz w:val="22"/>
          <w:szCs w:val="22"/>
        </w:rPr>
        <w:t>1758LC</w:t>
      </w:r>
      <w:r w:rsidRPr="2A92A00F">
        <w:rPr>
          <w:b/>
          <w:bCs/>
          <w:noProof/>
          <w:sz w:val="22"/>
          <w:szCs w:val="22"/>
          <w:lang w:val="uk-UA"/>
        </w:rPr>
        <w:t>.</w:t>
      </w:r>
      <w:r w:rsidR="4D3D5C46" w:rsidRPr="2A92A00F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2A92A00F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10FD202B" w:rsidRPr="2A92A00F">
        <w:rPr>
          <w:sz w:val="22"/>
          <w:szCs w:val="22"/>
          <w:lang w:val="uk-UA"/>
        </w:rPr>
        <w:t xml:space="preserve"> </w:t>
      </w:r>
      <w:r w:rsidR="10FD202B" w:rsidRPr="2A92A00F">
        <w:rPr>
          <w:b/>
          <w:bCs/>
          <w:sz w:val="22"/>
          <w:szCs w:val="22"/>
          <w:lang w:val="uk-UA"/>
        </w:rPr>
        <w:t xml:space="preserve">Послуга з організації </w:t>
      </w:r>
      <w:proofErr w:type="spellStart"/>
      <w:r w:rsidR="10FD202B" w:rsidRPr="2A92A00F">
        <w:rPr>
          <w:b/>
          <w:bCs/>
          <w:sz w:val="22"/>
          <w:szCs w:val="22"/>
          <w:lang w:val="uk-UA"/>
        </w:rPr>
        <w:t>кейтерингу</w:t>
      </w:r>
      <w:proofErr w:type="spellEnd"/>
      <w:r w:rsidR="0DFE262B" w:rsidRPr="2A92A00F">
        <w:rPr>
          <w:b/>
          <w:bCs/>
          <w:sz w:val="22"/>
          <w:szCs w:val="22"/>
          <w:lang w:val="uk-UA"/>
        </w:rPr>
        <w:t>(гарячі обіди)</w:t>
      </w:r>
      <w:r w:rsidR="10FD202B" w:rsidRPr="2A92A00F">
        <w:rPr>
          <w:b/>
          <w:bCs/>
          <w:sz w:val="22"/>
          <w:szCs w:val="22"/>
          <w:lang w:val="uk-UA"/>
        </w:rPr>
        <w:t>.</w:t>
      </w:r>
    </w:p>
    <w:p w14:paraId="4D233AB5" w14:textId="536C0D10" w:rsidR="00E27AFC" w:rsidRPr="00AD7DCC" w:rsidRDefault="00E27AFC" w:rsidP="137BB713">
      <w:pPr>
        <w:jc w:val="both"/>
        <w:rPr>
          <w:b/>
          <w:bCs/>
          <w:noProof/>
          <w:sz w:val="22"/>
          <w:szCs w:val="22"/>
          <w:lang w:val="uk-UA"/>
        </w:rPr>
      </w:pPr>
      <w:r w:rsidRPr="2A92A00F">
        <w:rPr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2A92A00F">
        <w:rPr>
          <w:b/>
          <w:bCs/>
          <w:noProof/>
          <w:sz w:val="22"/>
          <w:szCs w:val="22"/>
          <w:lang w:val="uk-UA"/>
        </w:rPr>
        <w:t xml:space="preserve"> «</w:t>
      </w:r>
      <w:r w:rsidR="76ABE474" w:rsidRPr="2A92A00F">
        <w:rPr>
          <w:b/>
          <w:bCs/>
          <w:noProof/>
          <w:sz w:val="22"/>
          <w:szCs w:val="22"/>
          <w:lang w:val="uk-UA"/>
        </w:rPr>
        <w:t xml:space="preserve">№1758LC. </w:t>
      </w:r>
      <w:r w:rsidRPr="2A92A00F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2A92A00F">
        <w:rPr>
          <w:noProof/>
          <w:color w:val="FF0000"/>
          <w:sz w:val="22"/>
          <w:szCs w:val="22"/>
          <w:lang w:val="uk-UA"/>
        </w:rPr>
        <w:t xml:space="preserve"> </w:t>
      </w:r>
      <w:r w:rsidR="5DEAC332" w:rsidRPr="2A92A00F">
        <w:rPr>
          <w:b/>
          <w:bCs/>
          <w:sz w:val="22"/>
          <w:szCs w:val="22"/>
          <w:lang w:val="uk-UA"/>
        </w:rPr>
        <w:t xml:space="preserve">Послуга з організації </w:t>
      </w:r>
      <w:proofErr w:type="spellStart"/>
      <w:r w:rsidR="5DEAC332" w:rsidRPr="2A92A00F">
        <w:rPr>
          <w:b/>
          <w:bCs/>
          <w:sz w:val="22"/>
          <w:szCs w:val="22"/>
          <w:lang w:val="uk-UA"/>
        </w:rPr>
        <w:t>кейтерингу</w:t>
      </w:r>
      <w:proofErr w:type="spellEnd"/>
      <w:r w:rsidR="0863BED0" w:rsidRPr="2A92A00F">
        <w:rPr>
          <w:b/>
          <w:bCs/>
          <w:sz w:val="22"/>
          <w:szCs w:val="22"/>
          <w:lang w:val="uk-UA"/>
        </w:rPr>
        <w:t>(гарячі обіди)</w:t>
      </w:r>
      <w:r w:rsidRPr="2A92A00F">
        <w:rPr>
          <w:b/>
          <w:bCs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9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9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3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</w:t>
      </w:r>
      <w:r w:rsidR="00BA5B24" w:rsidRPr="00BA5B24">
        <w:rPr>
          <w:iCs/>
          <w:sz w:val="22"/>
          <w:szCs w:val="22"/>
          <w:lang w:val="uk-UA"/>
        </w:rPr>
        <w:lastRenderedPageBreak/>
        <w:t>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3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3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4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4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4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4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4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7CE9628A" w14:textId="77777777" w:rsidR="007325F2" w:rsidRDefault="007325F2" w:rsidP="137BB71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 w:themeColor="background2" w:themeShade="80"/>
          <w:sz w:val="22"/>
          <w:szCs w:val="22"/>
          <w:highlight w:val="yellow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lastRenderedPageBreak/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3F73D4D8" w:rsidR="00CE4346" w:rsidRDefault="004C2787" w:rsidP="137BB713">
      <w:pPr>
        <w:pStyle w:val="af5"/>
        <w:ind w:firstLine="357"/>
        <w:rPr>
          <w:lang w:val="uk-UA"/>
        </w:rPr>
      </w:pPr>
      <w:r w:rsidRPr="137BB713">
        <w:rPr>
          <w:i/>
          <w:iCs/>
          <w:sz w:val="22"/>
          <w:szCs w:val="22"/>
          <w:lang w:val="uk-UA"/>
        </w:rPr>
        <w:t>Голова тендерного комітету</w:t>
      </w:r>
      <w:r>
        <w:tab/>
      </w:r>
      <w:r w:rsidR="74C48288" w:rsidRPr="137BB713">
        <w:rPr>
          <w:i/>
          <w:iCs/>
          <w:sz w:val="22"/>
          <w:szCs w:val="22"/>
          <w:lang w:val="uk-UA"/>
        </w:rPr>
        <w:t xml:space="preserve">                              </w:t>
      </w:r>
      <w:r>
        <w:tab/>
      </w:r>
      <w:r w:rsidR="70C4EF6A" w:rsidRPr="137BB713">
        <w:rPr>
          <w:i/>
          <w:iCs/>
          <w:color w:val="000000" w:themeColor="text1"/>
          <w:sz w:val="22"/>
          <w:szCs w:val="22"/>
          <w:lang w:val="uk-UA"/>
        </w:rPr>
        <w:t xml:space="preserve">____________ </w:t>
      </w:r>
      <w:r w:rsidR="70C4EF6A" w:rsidRPr="137BB713">
        <w:t xml:space="preserve"> </w:t>
      </w:r>
      <w:r>
        <w:tab/>
      </w:r>
      <w:r w:rsidR="2B997E49" w:rsidRPr="137BB713">
        <w:rPr>
          <w:i/>
          <w:iCs/>
          <w:color w:val="000000" w:themeColor="text1"/>
          <w:sz w:val="22"/>
          <w:szCs w:val="22"/>
          <w:lang w:val="uk-UA"/>
        </w:rPr>
        <w:t>Р.І. Ошовська</w:t>
      </w:r>
    </w:p>
    <w:p w14:paraId="1B8F254E" w14:textId="77777777" w:rsidR="007548B0" w:rsidRDefault="00C33DF7" w:rsidP="007548B0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 w:rsidRPr="137BB713">
        <w:rPr>
          <w:b/>
          <w:bCs/>
          <w:sz w:val="22"/>
          <w:szCs w:val="22"/>
          <w:lang w:val="uk-UA"/>
        </w:rPr>
        <w:br w:type="page"/>
      </w:r>
      <w:r w:rsidR="000B129C" w:rsidRPr="137BB713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 w:rsidRPr="137BB713">
        <w:rPr>
          <w:b/>
          <w:bCs/>
          <w:sz w:val="22"/>
          <w:szCs w:val="22"/>
          <w:lang w:val="uk-UA"/>
        </w:rPr>
        <w:t>№</w:t>
      </w:r>
      <w:r w:rsidR="000B129C" w:rsidRPr="137BB713">
        <w:rPr>
          <w:b/>
          <w:bCs/>
          <w:sz w:val="22"/>
          <w:szCs w:val="22"/>
          <w:lang w:val="uk-UA"/>
        </w:rPr>
        <w:t>1</w:t>
      </w:r>
      <w:r w:rsidR="000B129C" w:rsidRPr="137BB713">
        <w:rPr>
          <w:sz w:val="22"/>
          <w:szCs w:val="22"/>
          <w:lang w:val="uk-UA"/>
        </w:rPr>
        <w:t xml:space="preserve"> до </w:t>
      </w:r>
      <w:r w:rsidR="0094156E" w:rsidRPr="137BB713">
        <w:rPr>
          <w:sz w:val="22"/>
          <w:szCs w:val="22"/>
          <w:lang w:val="uk-UA"/>
        </w:rPr>
        <w:t>Цінової</w:t>
      </w:r>
      <w:r w:rsidR="09CBD44A" w:rsidRPr="137BB713">
        <w:rPr>
          <w:sz w:val="22"/>
          <w:szCs w:val="22"/>
          <w:lang w:val="uk-UA"/>
        </w:rPr>
        <w:t xml:space="preserve"> </w:t>
      </w:r>
      <w:r w:rsidR="000B129C" w:rsidRPr="137BB713">
        <w:rPr>
          <w:sz w:val="22"/>
          <w:szCs w:val="22"/>
          <w:lang w:val="uk-UA"/>
        </w:rPr>
        <w:t>пропозиції</w:t>
      </w:r>
      <w:r w:rsidR="511BF846" w:rsidRPr="137BB713">
        <w:rPr>
          <w:sz w:val="22"/>
          <w:szCs w:val="22"/>
          <w:lang w:val="uk-UA"/>
        </w:rPr>
        <w:t xml:space="preserve"> </w:t>
      </w:r>
    </w:p>
    <w:p w14:paraId="6AA2CB22" w14:textId="1B8D6CAF" w:rsidR="000B129C" w:rsidRPr="00557A29" w:rsidRDefault="511BF846" w:rsidP="007548B0">
      <w:pPr>
        <w:ind w:left="6804" w:hanging="7088"/>
        <w:jc w:val="right"/>
        <w:rPr>
          <w:sz w:val="22"/>
          <w:szCs w:val="22"/>
          <w:lang w:val="uk-UA"/>
        </w:rPr>
      </w:pPr>
      <w:r w:rsidRPr="137BB713">
        <w:rPr>
          <w:sz w:val="22"/>
          <w:szCs w:val="22"/>
          <w:lang w:val="uk-UA"/>
        </w:rPr>
        <w:t>на закупівлю послуги з</w:t>
      </w:r>
    </w:p>
    <w:p w14:paraId="1D5C9F93" w14:textId="5D96EFDC" w:rsidR="000B129C" w:rsidRPr="00557A29" w:rsidRDefault="000B129C" w:rsidP="137BB713">
      <w:pPr>
        <w:ind w:right="-306" w:firstLine="567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</w:t>
      </w:r>
      <w:bookmarkEnd w:id="1"/>
      <w:r w:rsidR="12249849" w:rsidRPr="137BB713">
        <w:rPr>
          <w:sz w:val="22"/>
          <w:szCs w:val="22"/>
          <w:lang w:val="uk-UA"/>
        </w:rPr>
        <w:t xml:space="preserve">  організації </w:t>
      </w:r>
      <w:proofErr w:type="spellStart"/>
      <w:r w:rsidR="12249849" w:rsidRPr="137BB713">
        <w:rPr>
          <w:sz w:val="22"/>
          <w:szCs w:val="22"/>
          <w:lang w:val="uk-UA"/>
        </w:rPr>
        <w:t>кейтерингу</w:t>
      </w:r>
      <w:proofErr w:type="spellEnd"/>
      <w:r w:rsidR="12249849" w:rsidRPr="137BB713">
        <w:rPr>
          <w:sz w:val="22"/>
          <w:szCs w:val="22"/>
          <w:lang w:val="uk-UA"/>
        </w:rPr>
        <w:t xml:space="preserve"> (гарячі обіди)  </w:t>
      </w:r>
    </w:p>
    <w:p w14:paraId="66C8F9CE" w14:textId="18135569" w:rsidR="000B129C" w:rsidRPr="00557A29" w:rsidRDefault="002F614C" w:rsidP="137BB713">
      <w:pPr>
        <w:ind w:left="5664"/>
        <w:jc w:val="right"/>
        <w:rPr>
          <w:b/>
          <w:bCs/>
          <w:i/>
          <w:iCs/>
          <w:sz w:val="22"/>
          <w:szCs w:val="22"/>
          <w:lang w:val="uk-UA"/>
        </w:rPr>
      </w:pPr>
      <w:r w:rsidRPr="000B48D8">
        <w:rPr>
          <w:spacing w:val="-4"/>
          <w:sz w:val="22"/>
          <w:szCs w:val="22"/>
          <w:lang w:val="uk-UA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9158B6C" w14:textId="69E5D25E" w:rsidR="00C67C6D" w:rsidRPr="00557A29" w:rsidRDefault="00C67C6D" w:rsidP="137BB713">
      <w:pPr>
        <w:rPr>
          <w:b/>
          <w:bCs/>
          <w:sz w:val="22"/>
          <w:szCs w:val="22"/>
          <w:lang w:val="uk-UA"/>
        </w:rPr>
      </w:pPr>
    </w:p>
    <w:p w14:paraId="79ECD206" w14:textId="7F840CBE" w:rsidR="11728ACB" w:rsidRDefault="11728ACB" w:rsidP="11728ACB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14:paraId="0249F8E7" w14:textId="446A7B87" w:rsidR="11728ACB" w:rsidRDefault="11728ACB" w:rsidP="11728ACB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14:paraId="25FC89AC" w14:textId="4ECACCE4" w:rsidR="11728ACB" w:rsidRDefault="11728ACB" w:rsidP="11728ACB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14:paraId="05040CB2" w14:textId="28F3892F" w:rsidR="11728ACB" w:rsidRDefault="11728ACB" w:rsidP="36658458">
      <w:pPr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14:paraId="4330FB9A" w14:textId="3F7932A7" w:rsidR="36658458" w:rsidRDefault="36658458" w:rsidP="36658458"/>
    <w:p w14:paraId="20545D8F" w14:textId="6524ADD4" w:rsidR="11728ACB" w:rsidRDefault="11728ACB" w:rsidP="11728ACB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14:paraId="18AA2C0F" w14:textId="3ABC51B8" w:rsidR="11728ACB" w:rsidRDefault="11728ACB" w:rsidP="11728ACB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14:paraId="3744EF3D" w14:textId="371629A1" w:rsidR="6FB53E1A" w:rsidRDefault="6FB53E1A">
      <w:r>
        <w:br w:type="page"/>
      </w:r>
    </w:p>
    <w:p w14:paraId="035D01AD" w14:textId="02E4F9B9" w:rsidR="6FB53E1A" w:rsidRDefault="6FB53E1A" w:rsidP="6FB53E1A">
      <w:pPr>
        <w:ind w:left="142" w:firstLine="284"/>
        <w:jc w:val="right"/>
        <w:rPr>
          <w:b/>
          <w:bCs/>
          <w:color w:val="000000" w:themeColor="text1"/>
          <w:sz w:val="22"/>
          <w:szCs w:val="22"/>
          <w:lang w:val="uk-UA"/>
        </w:rPr>
      </w:pPr>
    </w:p>
    <w:p w14:paraId="25A346CD" w14:textId="637D58D3" w:rsidR="00EA67E2" w:rsidRDefault="254BDC9E" w:rsidP="2A92A00F">
      <w:pPr>
        <w:ind w:left="142" w:firstLine="284"/>
        <w:jc w:val="right"/>
        <w:rPr>
          <w:color w:val="000000" w:themeColor="text1"/>
          <w:sz w:val="22"/>
          <w:szCs w:val="22"/>
          <w:lang w:val="uk-UA"/>
        </w:rPr>
      </w:pPr>
      <w:r w:rsidRPr="11728ACB">
        <w:rPr>
          <w:b/>
          <w:bCs/>
          <w:color w:val="000000" w:themeColor="text1"/>
          <w:sz w:val="22"/>
          <w:szCs w:val="22"/>
          <w:lang w:val="uk-UA"/>
        </w:rPr>
        <w:t>Додаток 2</w:t>
      </w:r>
    </w:p>
    <w:p w14:paraId="76447E14" w14:textId="1D770DA2" w:rsidR="5CF1C15B" w:rsidRDefault="5CF1C15B" w:rsidP="2A92A00F">
      <w:pPr>
        <w:ind w:left="6804" w:hanging="7088"/>
        <w:jc w:val="right"/>
        <w:rPr>
          <w:color w:val="000000" w:themeColor="text1"/>
          <w:sz w:val="22"/>
          <w:szCs w:val="22"/>
          <w:lang w:val="uk-UA"/>
        </w:rPr>
      </w:pPr>
      <w:r w:rsidRPr="2A92A00F">
        <w:rPr>
          <w:b/>
          <w:bCs/>
          <w:color w:val="000000" w:themeColor="text1"/>
          <w:sz w:val="22"/>
          <w:szCs w:val="22"/>
          <w:lang w:val="uk-UA"/>
        </w:rPr>
        <w:t xml:space="preserve"> </w:t>
      </w:r>
      <w:r w:rsidRPr="2A92A00F">
        <w:rPr>
          <w:color w:val="000000" w:themeColor="text1"/>
          <w:sz w:val="22"/>
          <w:szCs w:val="22"/>
          <w:lang w:val="uk-UA"/>
        </w:rPr>
        <w:t>до Цінової пропозиції</w:t>
      </w:r>
    </w:p>
    <w:p w14:paraId="4FBF5C8F" w14:textId="39516AC5" w:rsidR="5CF1C15B" w:rsidRDefault="5CF1C15B" w:rsidP="2A92A00F">
      <w:pPr>
        <w:ind w:left="6804" w:hanging="7088"/>
        <w:jc w:val="right"/>
        <w:rPr>
          <w:color w:val="000000" w:themeColor="text1"/>
          <w:sz w:val="22"/>
          <w:szCs w:val="22"/>
          <w:lang w:val="uk-UA"/>
        </w:rPr>
      </w:pPr>
      <w:r w:rsidRPr="2A92A00F">
        <w:rPr>
          <w:color w:val="000000" w:themeColor="text1"/>
          <w:sz w:val="22"/>
          <w:szCs w:val="22"/>
          <w:lang w:val="uk-UA"/>
        </w:rPr>
        <w:t xml:space="preserve">на закупівлю </w:t>
      </w:r>
      <w:r w:rsidRPr="2A92A00F">
        <w:rPr>
          <w:color w:val="000000" w:themeColor="text1"/>
          <w:sz w:val="22"/>
          <w:szCs w:val="22"/>
        </w:rPr>
        <w:t xml:space="preserve">Послуг з </w:t>
      </w:r>
      <w:proofErr w:type="spellStart"/>
      <w:r w:rsidRPr="2A92A00F">
        <w:rPr>
          <w:color w:val="000000" w:themeColor="text1"/>
          <w:sz w:val="22"/>
          <w:szCs w:val="22"/>
        </w:rPr>
        <w:t>організації</w:t>
      </w:r>
      <w:proofErr w:type="spellEnd"/>
      <w:r w:rsidRPr="2A92A00F">
        <w:rPr>
          <w:color w:val="000000" w:themeColor="text1"/>
          <w:sz w:val="22"/>
          <w:szCs w:val="22"/>
        </w:rPr>
        <w:t xml:space="preserve"> </w:t>
      </w:r>
    </w:p>
    <w:p w14:paraId="1ED1EB12" w14:textId="056D69EA" w:rsidR="5CF1C15B" w:rsidRDefault="5CF1C15B" w:rsidP="2A92A00F">
      <w:pPr>
        <w:ind w:left="6804" w:hanging="7088"/>
        <w:jc w:val="right"/>
        <w:rPr>
          <w:color w:val="000000" w:themeColor="text1"/>
          <w:sz w:val="22"/>
          <w:szCs w:val="22"/>
          <w:lang w:val="uk-UA"/>
        </w:rPr>
      </w:pPr>
      <w:r w:rsidRPr="2A92A00F">
        <w:rPr>
          <w:color w:val="000000" w:themeColor="text1"/>
          <w:sz w:val="22"/>
          <w:szCs w:val="22"/>
        </w:rPr>
        <w:t>кейтерингу (</w:t>
      </w:r>
      <w:proofErr w:type="spellStart"/>
      <w:r w:rsidRPr="2A92A00F">
        <w:rPr>
          <w:color w:val="000000" w:themeColor="text1"/>
          <w:sz w:val="22"/>
          <w:szCs w:val="22"/>
        </w:rPr>
        <w:t>гарячі</w:t>
      </w:r>
      <w:proofErr w:type="spellEnd"/>
      <w:r w:rsidRPr="2A92A00F">
        <w:rPr>
          <w:color w:val="000000" w:themeColor="text1"/>
          <w:sz w:val="22"/>
          <w:szCs w:val="22"/>
        </w:rPr>
        <w:t xml:space="preserve"> </w:t>
      </w:r>
      <w:proofErr w:type="spellStart"/>
      <w:r w:rsidRPr="2A92A00F">
        <w:rPr>
          <w:color w:val="000000" w:themeColor="text1"/>
          <w:sz w:val="22"/>
          <w:szCs w:val="22"/>
        </w:rPr>
        <w:t>обіди</w:t>
      </w:r>
      <w:proofErr w:type="spellEnd"/>
      <w:r w:rsidRPr="2A92A00F">
        <w:rPr>
          <w:color w:val="000000" w:themeColor="text1"/>
          <w:sz w:val="22"/>
          <w:szCs w:val="22"/>
        </w:rPr>
        <w:t>)</w:t>
      </w:r>
    </w:p>
    <w:p w14:paraId="1E1E5F23" w14:textId="58FA64CF" w:rsidR="2A92A00F" w:rsidRDefault="2A92A00F" w:rsidP="2A92A00F">
      <w:pPr>
        <w:ind w:left="6804" w:hanging="7088"/>
        <w:jc w:val="center"/>
        <w:rPr>
          <w:color w:val="000000" w:themeColor="text1"/>
          <w:sz w:val="22"/>
          <w:szCs w:val="22"/>
          <w:lang w:val="uk-UA"/>
        </w:rPr>
      </w:pPr>
    </w:p>
    <w:p w14:paraId="2EC2325D" w14:textId="67725D67" w:rsidR="2A92A00F" w:rsidRDefault="2A92A00F" w:rsidP="2A92A00F">
      <w:pPr>
        <w:rPr>
          <w:color w:val="000000" w:themeColor="text1"/>
          <w:sz w:val="22"/>
          <w:szCs w:val="22"/>
          <w:lang w:val="uk-UA"/>
        </w:rPr>
      </w:pPr>
    </w:p>
    <w:p w14:paraId="7AA0ECE8" w14:textId="46667A46" w:rsidR="5CF1C15B" w:rsidRDefault="5CF1C15B" w:rsidP="2A92A00F">
      <w:pPr>
        <w:ind w:left="540"/>
        <w:contextualSpacing/>
        <w:jc w:val="center"/>
        <w:rPr>
          <w:color w:val="000000" w:themeColor="text1"/>
          <w:lang w:val="uk-UA"/>
        </w:rPr>
      </w:pPr>
      <w:r w:rsidRPr="2A92A00F">
        <w:rPr>
          <w:b/>
          <w:bCs/>
          <w:color w:val="000000" w:themeColor="text1"/>
          <w:u w:val="single"/>
          <w:lang w:val="uk-UA"/>
        </w:rPr>
        <w:t>ТЕХНІЧНІ ВИМОГИ ДО ЗАКУПІВЛІ</w:t>
      </w:r>
    </w:p>
    <w:p w14:paraId="01E932F9" w14:textId="227A6CC6" w:rsidR="2A92A00F" w:rsidRDefault="2A92A00F" w:rsidP="11728ACB">
      <w:pPr>
        <w:ind w:left="540"/>
        <w:contextualSpacing/>
        <w:jc w:val="center"/>
        <w:rPr>
          <w:color w:val="000000" w:themeColor="text1"/>
          <w:lang w:val="uk-UA"/>
        </w:rPr>
      </w:pPr>
    </w:p>
    <w:tbl>
      <w:tblPr>
        <w:tblW w:w="10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5"/>
        <w:gridCol w:w="3945"/>
      </w:tblGrid>
      <w:tr w:rsidR="2A92A00F" w14:paraId="4868BF7D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14:paraId="3A595745" w14:textId="520A3141" w:rsidR="2A92A00F" w:rsidRDefault="2A92A00F" w:rsidP="2A92A0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Обов’язкові вимоги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</w:tcPr>
          <w:p w14:paraId="740AC74C" w14:textId="4DFB0361" w:rsidR="2A92A00F" w:rsidRDefault="2A92A00F" w:rsidP="2A92A0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Відповідь Учасника тендеру </w:t>
            </w:r>
          </w:p>
          <w:p w14:paraId="478CCB0A" w14:textId="689A687D" w:rsidR="2A92A00F" w:rsidRDefault="2A92A00F" w:rsidP="2A92A0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(надайте в цьому стовпці свої коментарі в разі часткової відповідності</w:t>
            </w:r>
            <w:r w:rsidR="2D85EA28" w:rsidRPr="2A92A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вимогам</w:t>
            </w:r>
            <w:r w:rsidRPr="2A92A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2A92A00F" w14:paraId="6A38880E" w14:textId="77777777" w:rsidTr="4C458E7F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14:paraId="1E6C4B01" w14:textId="566C6D0D" w:rsidR="2A92A00F" w:rsidRDefault="2A92A00F" w:rsidP="2A92A0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Основні вимоги до послуги:</w:t>
            </w:r>
          </w:p>
        </w:tc>
      </w:tr>
      <w:tr w:rsidR="2A92A00F" w14:paraId="1D1F7D7F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760F70" w14:textId="10F39312" w:rsidR="2A92A00F" w:rsidRPr="00EB20E0" w:rsidRDefault="26C049C8" w:rsidP="11728ACB">
            <w:pPr>
              <w:contextualSpacing/>
              <w:jc w:val="both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Можливість здійснення </w:t>
            </w:r>
            <w:r w:rsidR="1BC26DF9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послуг </w:t>
            </w:r>
            <w:proofErr w:type="spellStart"/>
            <w:r w:rsidR="1BC26DF9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кейтерингу</w:t>
            </w:r>
            <w:proofErr w:type="spellEnd"/>
            <w:r w:rsidR="4B15AFEA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32BF3758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на</w:t>
            </w:r>
            <w:r w:rsidR="4B15AFEA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всій </w:t>
            </w:r>
            <w:r w:rsidR="4EEDE5FC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підконтрольній </w:t>
            </w:r>
            <w:r w:rsidR="4B15AFEA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території Україн</w:t>
            </w:r>
            <w:r w:rsidR="7A04E6A6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і</w:t>
            </w:r>
            <w:r w:rsidR="4B15AFEA"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, згідно заявок Замовника.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73FD220" w14:textId="36392173" w:rsidR="2A92A00F" w:rsidRDefault="2A92A00F" w:rsidP="2A92A00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14:paraId="4AB2057B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19BA17" w14:textId="512F04C2" w:rsidR="2A92A00F" w:rsidRPr="00EB20E0" w:rsidRDefault="2A92A00F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>Комплексний обід має складатися з:</w:t>
            </w:r>
          </w:p>
          <w:p w14:paraId="691C6B8C" w14:textId="4E969F5F" w:rsidR="2A92A00F" w:rsidRPr="00EB20E0" w:rsidRDefault="2A92A00F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>перша страва 250-350 грам,</w:t>
            </w:r>
          </w:p>
          <w:p w14:paraId="5FD830CC" w14:textId="1B7CBA19" w:rsidR="2A92A00F" w:rsidRPr="00EB20E0" w:rsidRDefault="2A92A00F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 xml:space="preserve">друга страва 100-150 грам, </w:t>
            </w:r>
          </w:p>
          <w:p w14:paraId="02125C55" w14:textId="30BEE9AB" w:rsidR="2A92A00F" w:rsidRPr="00EB20E0" w:rsidRDefault="2A92A00F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 xml:space="preserve">гарнір 200-250 грам, </w:t>
            </w:r>
          </w:p>
          <w:p w14:paraId="2969CFDA" w14:textId="77A2D915" w:rsidR="2A92A00F" w:rsidRPr="00EB20E0" w:rsidRDefault="2A92A00F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 xml:space="preserve">салат 150-200 грам, </w:t>
            </w:r>
          </w:p>
          <w:p w14:paraId="1D509447" w14:textId="1EE48231" w:rsidR="2A92A00F" w:rsidRPr="00EB20E0" w:rsidRDefault="2A92A00F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 xml:space="preserve">хліб 2-4 шматочки, </w:t>
            </w:r>
          </w:p>
          <w:p w14:paraId="7EB666CA" w14:textId="0D99C138" w:rsidR="2A92A00F" w:rsidRPr="00EB20E0" w:rsidRDefault="2A92A00F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color w:val="000000" w:themeColor="text1"/>
                <w:sz w:val="22"/>
                <w:szCs w:val="22"/>
                <w:lang w:val="uk-UA"/>
              </w:rPr>
              <w:t>напій 200-300 мл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F0BD73A" w14:textId="45237952" w:rsidR="2A92A00F" w:rsidRDefault="2A92A00F" w:rsidP="2A92A00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:rsidRPr="00B03B87" w14:paraId="0624F3A4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7557EDF" w14:textId="3E1E78DD" w:rsidR="2A92A00F" w:rsidRPr="00EB20E0" w:rsidRDefault="64C9432A" w:rsidP="4C458E7F">
            <w:pPr>
              <w:pStyle w:val="aa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Вартість</w:t>
            </w:r>
            <w:r w:rsidR="6820B54A"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*</w:t>
            </w:r>
            <w:r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одного комплексного обіду </w:t>
            </w:r>
            <w:r w:rsidR="1ECDDF06"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незалежно від місця </w:t>
            </w:r>
            <w:r w:rsidR="7FBE4CD0"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надання</w:t>
            </w:r>
            <w:r w:rsidR="1ECDDF06"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послуг </w:t>
            </w:r>
            <w:r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не повинна перевищуват</w:t>
            </w:r>
            <w:r w:rsidR="33621D69"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и</w:t>
            </w:r>
            <w:r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: </w:t>
            </w:r>
            <w:r w:rsidR="6C2F81E9"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550</w:t>
            </w:r>
            <w:r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грн</w:t>
            </w:r>
            <w:r w:rsidR="78AA76CF" w:rsidRPr="4C458E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.</w:t>
            </w:r>
            <w:r w:rsidR="758AAACC" w:rsidRPr="4C458E7F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14:paraId="5E1138E4" w14:textId="1AD9E79C" w:rsidR="31C7610D" w:rsidRPr="00EB20E0" w:rsidRDefault="024A1136" w:rsidP="4C458E7F">
            <w:pPr>
              <w:pStyle w:val="aa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Постачальник має надати в ціновій пропозиції комісійний відсоток за надані послуги</w:t>
            </w:r>
            <w:r w:rsidR="4E700D23"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4E700D23"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кейтерингу</w:t>
            </w:r>
            <w:proofErr w:type="spellEnd"/>
            <w:r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, який протягом </w:t>
            </w:r>
            <w:r w:rsidR="49A52138"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дії договору</w:t>
            </w:r>
            <w:r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має залишатися не змінним.</w:t>
            </w:r>
          </w:p>
          <w:p w14:paraId="75E353B6" w14:textId="3A04F9FB" w:rsidR="2A92A00F" w:rsidRPr="00EB20E0" w:rsidRDefault="3333BD99" w:rsidP="4C458E7F">
            <w:pPr>
              <w:pStyle w:val="af9"/>
              <w:ind w:left="0" w:right="-2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4C458E7F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*Всі ціни вказані з урахуванням вартості обслуговування та інших комісій чи витрат.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F4D5BB" w14:textId="7139D596" w:rsidR="2A92A00F" w:rsidRPr="00B03B87" w:rsidRDefault="2A92A00F" w:rsidP="2A92A00F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2A92A00F" w14:paraId="1A3801AE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1E6574" w14:textId="0F523257" w:rsidR="2A92A00F" w:rsidRPr="00EB20E0" w:rsidRDefault="2A92A00F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EB20E0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Можливість корегування стандартного меню комплексних обідів, згідно з заявкою замовника без зміни фіксованої вартості обідів, а саме:</w:t>
            </w:r>
          </w:p>
          <w:p w14:paraId="3ABDB722" w14:textId="5BF67FD6" w:rsidR="2A92A00F" w:rsidRPr="00EB20E0" w:rsidRDefault="6B94A005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4C458E7F">
              <w:rPr>
                <w:color w:val="000000" w:themeColor="text1"/>
                <w:sz w:val="22"/>
                <w:szCs w:val="22"/>
                <w:lang w:val="uk-UA"/>
              </w:rPr>
              <w:t xml:space="preserve">- </w:t>
            </w:r>
            <w:r w:rsidR="3333BD99" w:rsidRPr="4C458E7F">
              <w:rPr>
                <w:color w:val="000000" w:themeColor="text1"/>
                <w:sz w:val="22"/>
                <w:szCs w:val="22"/>
                <w:lang w:val="uk-UA"/>
              </w:rPr>
              <w:t>наявність в меню вегетаріанських страв (без риби та без м'яса)</w:t>
            </w:r>
          </w:p>
          <w:p w14:paraId="6CEF960E" w14:textId="0A144C0C" w:rsidR="2A92A00F" w:rsidRPr="00EB20E0" w:rsidRDefault="378A75B3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4C458E7F">
              <w:rPr>
                <w:color w:val="000000" w:themeColor="text1"/>
                <w:sz w:val="22"/>
                <w:szCs w:val="22"/>
                <w:lang w:val="uk-UA"/>
              </w:rPr>
              <w:t xml:space="preserve">- </w:t>
            </w:r>
            <w:r w:rsidR="3333BD99" w:rsidRPr="4C458E7F">
              <w:rPr>
                <w:color w:val="000000" w:themeColor="text1"/>
                <w:sz w:val="22"/>
                <w:szCs w:val="22"/>
                <w:lang w:val="uk-UA"/>
              </w:rPr>
              <w:t>наявність в меню дієтичних страв, згідно уточнень замовника</w:t>
            </w:r>
          </w:p>
          <w:p w14:paraId="7683D98F" w14:textId="0DEAC6DE" w:rsidR="2A92A00F" w:rsidRPr="00EB20E0" w:rsidRDefault="20DFF63C" w:rsidP="2A92A00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4C458E7F">
              <w:rPr>
                <w:color w:val="000000" w:themeColor="text1"/>
                <w:sz w:val="22"/>
                <w:szCs w:val="22"/>
                <w:lang w:val="uk-UA"/>
              </w:rPr>
              <w:t xml:space="preserve">- </w:t>
            </w:r>
            <w:r w:rsidR="3333BD99" w:rsidRPr="4C458E7F">
              <w:rPr>
                <w:color w:val="000000" w:themeColor="text1"/>
                <w:sz w:val="22"/>
                <w:szCs w:val="22"/>
                <w:lang w:val="uk-UA"/>
              </w:rPr>
              <w:t>звичайні страви (стандартне меню).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5B31611" w14:textId="737EA1E9" w:rsidR="2A92A00F" w:rsidRDefault="2A92A00F" w:rsidP="2A92A00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14:paraId="7CD9ECC1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F58363" w14:textId="2B3D60B2" w:rsidR="2A92A00F" w:rsidRPr="00EB20E0" w:rsidRDefault="64C9432A" w:rsidP="2A92A00F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Доставка обідів ма</w:t>
            </w:r>
            <w:r w:rsidR="279EAEC4"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є</w:t>
            </w:r>
            <w:r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бути включен</w:t>
            </w:r>
            <w:r w:rsidR="279EAEC4"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а</w:t>
            </w:r>
            <w:r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у загальну вартість послуги.</w:t>
            </w:r>
            <w:r w:rsidR="697D2366" w:rsidRPr="4C458E7F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57B36FB" w14:textId="4106EB71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11728ACB" w14:paraId="0A9230FC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EBF64D" w14:textId="4B39D4C1" w:rsidR="5E4AC8E5" w:rsidRDefault="5E4AC8E5" w:rsidP="11728ACB">
            <w:pPr>
              <w:spacing w:line="259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11728AC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Учасник закупівлі має призначити відповідальну особу за зв’язок з представником Замовника для організації процесу </w:t>
            </w:r>
            <w:r w:rsidR="6DE6944D" w:rsidRPr="11728AC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надання </w:t>
            </w:r>
            <w:r w:rsidRPr="11728AC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послуг</w:t>
            </w:r>
            <w:r w:rsidR="35EB36EB" w:rsidRPr="11728ACB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76D35B" w14:textId="09E0B799" w:rsidR="11728ACB" w:rsidRDefault="11728ACB" w:rsidP="11728ACB">
            <w:pPr>
              <w:jc w:val="center"/>
              <w:rPr>
                <w:sz w:val="22"/>
                <w:szCs w:val="22"/>
              </w:rPr>
            </w:pPr>
          </w:p>
        </w:tc>
      </w:tr>
      <w:tr w:rsidR="2A92A00F" w14:paraId="36F942A0" w14:textId="77777777" w:rsidTr="4C458E7F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14:paraId="4CC92584" w14:textId="1CFFFB77" w:rsidR="2A92A00F" w:rsidRDefault="2A92A00F" w:rsidP="2A92A00F">
            <w:pPr>
              <w:pStyle w:val="aa"/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Вимоги до виготовлення страв:</w:t>
            </w:r>
          </w:p>
        </w:tc>
      </w:tr>
      <w:tr w:rsidR="2A92A00F" w14:paraId="6418B05C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F80E34E" w14:textId="1DB32BEF" w:rsidR="2A92A00F" w:rsidRDefault="2A92A00F" w:rsidP="2A92A00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2A92A00F">
              <w:rPr>
                <w:color w:val="000000" w:themeColor="text1"/>
                <w:sz w:val="22"/>
                <w:szCs w:val="22"/>
                <w:lang w:val="uk-UA"/>
              </w:rPr>
              <w:t xml:space="preserve">Виготовлення страв здійснюється у виробничих приміщеннях з використанням відповідного технологічного обладнання у відповідності до технологічних карток.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4236FB9" w14:textId="5C62930D" w:rsidR="2A92A00F" w:rsidRDefault="2A92A00F" w:rsidP="2A92A00F">
            <w:pPr>
              <w:jc w:val="center"/>
            </w:pPr>
          </w:p>
        </w:tc>
      </w:tr>
      <w:tr w:rsidR="2A92A00F" w14:paraId="56BEBC94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09D41A7" w14:textId="4C018577" w:rsidR="2A92A00F" w:rsidRDefault="4B15AFEA" w:rsidP="2A92A00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Продукти харчування, які використовуються для приготування їжі повинні відповідати санітарно-гігієнічним вимогам, мають бути вищої, або першої категорії. Документ, що підтверджує відповідність </w:t>
            </w:r>
            <w:r w:rsidR="0FACA015"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обов’язково</w:t>
            </w:r>
            <w:r w:rsidR="553E7C7D"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надається Замовник</w:t>
            </w:r>
            <w:r w:rsidR="012C6A8B"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</w:t>
            </w:r>
            <w:r w:rsidR="0531127B"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з кожною поставкою</w:t>
            </w:r>
            <w:r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B121C17" w14:textId="56D72220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2A92A00F" w14:paraId="7A7E2CB5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F180333" w14:textId="51109B7B" w:rsidR="2A92A00F" w:rsidRDefault="2A92A00F" w:rsidP="2A92A00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Продукти, з яких готуються страви не повинні містити синтетичних барвників, ароматизаторів, штучних консервантів.</w:t>
            </w:r>
          </w:p>
          <w:p w14:paraId="38CCC5C5" w14:textId="50734A51" w:rsidR="2A92A00F" w:rsidRDefault="2A92A00F" w:rsidP="2A92A00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Виконавець повинен забезпечувати приготування їжі лише з безпечних і якісних продуктів харчування і продовольчої сировини, додержуватись умов і термінів їх зберігання, технології виготовлення страв, вимог кулінарної обробки харчових продуктів, правил особистої гігієни працівників</w:t>
            </w:r>
            <w:r w:rsidRPr="2A92A00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</w:t>
            </w:r>
            <w:r w:rsidRPr="2A92A00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які займаються приготуванням їжі.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2FE4EA" w14:textId="601445D8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2A92A00F" w14:paraId="5CFD2DE0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715F644" w14:textId="2EBB3050" w:rsidR="2A92A00F" w:rsidRDefault="2A92A00F" w:rsidP="2A92A00F">
            <w:pPr>
              <w:tabs>
                <w:tab w:val="left" w:pos="9923"/>
              </w:tabs>
              <w:spacing w:line="257" w:lineRule="auto"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lastRenderedPageBreak/>
              <w:t>Виконавець послуг повинен дотримуватися вимог діючого законодавства щодо санітарно-епідеміологічного стану приміщень, де готуються страви, а також вимог законодавства про проходження працівниками санітарного огляду</w:t>
            </w:r>
            <w:r w:rsidRPr="2A92A00F">
              <w:rPr>
                <w:b/>
                <w:bCs/>
                <w:sz w:val="22"/>
                <w:szCs w:val="22"/>
                <w:lang w:val="uk-UA"/>
              </w:rPr>
              <w:t xml:space="preserve">: </w:t>
            </w:r>
            <w:r w:rsidRPr="2A92A00F">
              <w:rPr>
                <w:sz w:val="22"/>
                <w:szCs w:val="22"/>
                <w:lang w:val="uk-UA"/>
              </w:rPr>
              <w:t xml:space="preserve">всі працівники Виконавця, які причетні до приготування та транспортування та видачі їжі,  повинні мати санітарні (медичні) книжки з відмітками про проходження медичних оглядів та обстежень згідно законодавства України, в т. ч. водії, тощо.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F8A034" w14:textId="772B3DFF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2A92A00F" w14:paraId="7B3046BB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ED67BF" w14:textId="737EFC30" w:rsidR="2A92A00F" w:rsidRDefault="2A92A00F" w:rsidP="2A92A00F">
            <w:pPr>
              <w:spacing w:line="257" w:lineRule="auto"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Готові страви повинні транспортуватися в автотранспорті відповідного призначення.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ACBBC1" w14:textId="0ACE94FA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2A92A00F" w14:paraId="73ADA7A8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92EFFD" w14:textId="33AD6A43" w:rsidR="2A92A00F" w:rsidRDefault="2A92A00F" w:rsidP="2A92A00F">
            <w:pPr>
              <w:tabs>
                <w:tab w:val="left" w:pos="180"/>
              </w:tabs>
              <w:spacing w:line="257" w:lineRule="auto"/>
              <w:jc w:val="both"/>
            </w:pPr>
            <w:r w:rsidRPr="2A92A00F">
              <w:rPr>
                <w:sz w:val="22"/>
                <w:szCs w:val="22"/>
                <w:lang w:val="uk-UA"/>
              </w:rPr>
              <w:t>Готова їжа, яка привезена в розпакованій тарі, або у тарі, яка не відповідає умовам даного технічного завдання, або у тарі, яка має сліди відкриття вважається не відповідною та не приймається і не видається до споживання</w:t>
            </w:r>
            <w:r w:rsidRPr="2A92A00F">
              <w:rPr>
                <w:lang w:val="uk-UA"/>
              </w:rPr>
              <w:t>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9D59CE" w14:textId="62EE17EA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11728ACB" w14:paraId="2387F07E" w14:textId="77777777" w:rsidTr="4C458E7F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D6A813" w14:textId="7F8C227D" w:rsidR="22F3EEF9" w:rsidRDefault="22F3EEF9" w:rsidP="11728ACB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11728AC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Забороняється зберігання виготовлених гарячих перших і других страв в термосах понад 3 год.;</w:t>
            </w:r>
          </w:p>
          <w:p w14:paraId="372009AB" w14:textId="17A4A65A" w:rsidR="22F3EEF9" w:rsidRDefault="22F3EEF9" w:rsidP="11728AC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11728ACB">
              <w:rPr>
                <w:color w:val="000000" w:themeColor="text1"/>
                <w:sz w:val="22"/>
                <w:szCs w:val="22"/>
                <w:lang w:val="uk-UA"/>
              </w:rPr>
              <w:t>Забороняється зберігання виготовлених гарячих овочевих страв більше 2 год.;</w:t>
            </w:r>
          </w:p>
          <w:p w14:paraId="19CBD127" w14:textId="5018FF4A" w:rsidR="22F3EEF9" w:rsidRDefault="22F3EEF9" w:rsidP="11728AC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11728ACB">
              <w:rPr>
                <w:sz w:val="22"/>
                <w:szCs w:val="22"/>
                <w:lang w:val="uk-UA"/>
              </w:rPr>
              <w:t>Забороняється повторний розігрів страв;</w:t>
            </w:r>
          </w:p>
          <w:p w14:paraId="0006A96B" w14:textId="6960DEB7" w:rsidR="22F3EEF9" w:rsidRDefault="22F3EEF9" w:rsidP="11728AC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11728ACB">
              <w:rPr>
                <w:color w:val="000000" w:themeColor="text1"/>
                <w:sz w:val="22"/>
                <w:szCs w:val="22"/>
                <w:lang w:val="uk-UA"/>
              </w:rPr>
              <w:t>Забороняється змішувати залишки їжі попереднього дня з свіжоприготовленими стравами.</w:t>
            </w:r>
          </w:p>
        </w:tc>
      </w:tr>
      <w:tr w:rsidR="00FE5F78" w14:paraId="3C8E2A68" w14:textId="77777777" w:rsidTr="4C458E7F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A9FA33" w14:textId="0A8C4DCD" w:rsidR="00FE5F78" w:rsidRPr="00FE5F78" w:rsidRDefault="00FE5F78" w:rsidP="2A92A0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F78">
              <w:rPr>
                <w:b/>
                <w:bCs/>
                <w:i/>
                <w:iCs/>
                <w:sz w:val="22"/>
                <w:szCs w:val="22"/>
                <w:lang w:val="uk-UA"/>
              </w:rPr>
              <w:t>Надати одним листом гарантію про дотримання всіх перелічених вимог щодо виготовлення страв.</w:t>
            </w:r>
          </w:p>
        </w:tc>
      </w:tr>
      <w:tr w:rsidR="2A92A00F" w14:paraId="767DDAF1" w14:textId="77777777" w:rsidTr="4C458E7F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14:paraId="084486F3" w14:textId="3A4BE5A8" w:rsidR="2A92A00F" w:rsidRDefault="2A92A00F" w:rsidP="2A92A00F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Вимоги до доставки:</w:t>
            </w:r>
          </w:p>
        </w:tc>
      </w:tr>
      <w:tr w:rsidR="2A92A00F" w14:paraId="4A862C0A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BF6A681" w14:textId="61A33C07" w:rsidR="2A92A00F" w:rsidRPr="002C7A38" w:rsidRDefault="1FD93987" w:rsidP="4C458E7F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Доставка страв здійснюється у термоконтейнерах (</w:t>
            </w:r>
            <w:proofErr w:type="spellStart"/>
            <w:r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термобоксах</w:t>
            </w:r>
            <w:proofErr w:type="spellEnd"/>
            <w:r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), що мають бути щільно закритими.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A960A43" w14:textId="32662D1F" w:rsidR="2A92A00F" w:rsidRDefault="2A92A00F" w:rsidP="2A92A00F">
            <w:pPr>
              <w:ind w:left="-142" w:right="-852" w:hanging="360"/>
              <w:jc w:val="both"/>
            </w:pPr>
          </w:p>
          <w:p w14:paraId="51E2526C" w14:textId="28CAA7FC" w:rsidR="2A92A00F" w:rsidRDefault="2A92A00F" w:rsidP="2A92A00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14:paraId="71249D9B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9A24F5A" w14:textId="7E77F67E" w:rsidR="2A92A00F" w:rsidRDefault="3333BD99" w:rsidP="4C458E7F">
            <w:pPr>
              <w:pStyle w:val="aa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Готова їжа передається Замовнику у одноразовій тарі (упаковці), яка відповідає існуючим санітарно епідеміологічним вимогам. Тара повинна забезпечувати збереження якості готової їжі під час транспортування та температурний режим.</w:t>
            </w:r>
            <w:r w:rsidR="24F564BD" w:rsidRPr="4C458E7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Постачальник послуг надає з обідами одноразові столові прибори.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372C8F4" w14:textId="2E1FDF37" w:rsidR="2A92A00F" w:rsidRDefault="2A92A00F" w:rsidP="2A92A00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14:paraId="57EC3DD8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CE9680" w14:textId="395C440B" w:rsidR="2A92A00F" w:rsidRDefault="4B15AFEA" w:rsidP="11728ACB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Замовник </w:t>
            </w:r>
            <w:r w:rsidR="139C52A6"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за потре</w:t>
            </w:r>
            <w:r w:rsidR="13BA86D9"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бою</w:t>
            </w:r>
            <w:r w:rsidRPr="11728AC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передає порційні вимоги (заявку-меню) на день відповідальній особі за телефоном та/або електронною поштою, які надає Постачальник послуг, а також час та адресу надавання послуги.</w:t>
            </w:r>
          </w:p>
          <w:p w14:paraId="2134F6FA" w14:textId="44509482" w:rsidR="2A92A00F" w:rsidRDefault="30F4ABC9" w:rsidP="11728ACB">
            <w:pPr>
              <w:tabs>
                <w:tab w:val="left" w:pos="993"/>
              </w:tabs>
              <w:contextualSpacing/>
              <w:jc w:val="both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11728ACB">
              <w:rPr>
                <w:b/>
                <w:bCs/>
                <w:sz w:val="22"/>
                <w:szCs w:val="22"/>
                <w:lang w:val="uk-UA"/>
              </w:rPr>
              <w:t>Об’єм заявки</w:t>
            </w:r>
            <w:r w:rsidR="4B15AFEA" w:rsidRPr="11728AC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61C9ACCF" w:rsidRPr="11728ACB">
              <w:rPr>
                <w:b/>
                <w:bCs/>
                <w:sz w:val="22"/>
                <w:szCs w:val="22"/>
                <w:lang w:val="uk-UA"/>
              </w:rPr>
              <w:t xml:space="preserve">залежить від </w:t>
            </w:r>
            <w:r w:rsidR="582B74B0" w:rsidRPr="11728ACB">
              <w:rPr>
                <w:b/>
                <w:bCs/>
                <w:sz w:val="22"/>
                <w:szCs w:val="22"/>
                <w:lang w:val="uk-UA"/>
              </w:rPr>
              <w:t>масштабу заходів</w:t>
            </w:r>
            <w:r w:rsidR="4B15AFEA" w:rsidRPr="11728ACB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044DA5" w14:textId="1BC28D3B" w:rsidR="2A92A00F" w:rsidRDefault="2A92A00F" w:rsidP="2A92A00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14:paraId="77FC3CA2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BBE291" w14:textId="368AB1C4" w:rsidR="2A92A00F" w:rsidRDefault="3333BD99" w:rsidP="4C458E7F">
            <w:pPr>
              <w:tabs>
                <w:tab w:val="left" w:pos="9923"/>
              </w:tabs>
              <w:spacing w:line="257" w:lineRule="auto"/>
              <w:jc w:val="both"/>
              <w:rPr>
                <w:sz w:val="22"/>
                <w:szCs w:val="22"/>
                <w:lang w:val="uk-UA"/>
              </w:rPr>
            </w:pPr>
            <w:r w:rsidRPr="4C458E7F">
              <w:rPr>
                <w:sz w:val="22"/>
                <w:szCs w:val="22"/>
                <w:lang w:val="uk-UA"/>
              </w:rPr>
              <w:t>Доставка готової їжі здійснюється силами та засобами Виконавця послуг.</w:t>
            </w:r>
            <w:r w:rsidR="13D08600" w:rsidRPr="4C458E7F">
              <w:rPr>
                <w:sz w:val="22"/>
                <w:szCs w:val="22"/>
                <w:lang w:val="uk-UA"/>
              </w:rPr>
              <w:t xml:space="preserve"> </w:t>
            </w:r>
            <w:r w:rsidR="13D08600" w:rsidRPr="4C458E7F">
              <w:rPr>
                <w:b/>
                <w:bCs/>
                <w:sz w:val="22"/>
                <w:szCs w:val="22"/>
                <w:lang w:val="uk-UA"/>
              </w:rPr>
              <w:t>Вартість за доставку входить у комісійний відсоток</w:t>
            </w:r>
            <w:r w:rsidR="2EB1FB86" w:rsidRPr="4C458E7F">
              <w:rPr>
                <w:b/>
                <w:bCs/>
                <w:sz w:val="22"/>
                <w:szCs w:val="22"/>
                <w:lang w:val="uk-UA"/>
              </w:rPr>
              <w:t xml:space="preserve"> та окремо Замовником не оплачується.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A4D265B" w14:textId="71070D37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2A92A00F" w14:paraId="3666D32D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4A9EDD3" w14:textId="43BE863E" w:rsidR="2A92A00F" w:rsidRDefault="4B15AFEA" w:rsidP="2A92A00F">
            <w:pPr>
              <w:tabs>
                <w:tab w:val="left" w:pos="9923"/>
              </w:tabs>
              <w:spacing w:line="257" w:lineRule="auto"/>
              <w:contextualSpacing/>
              <w:jc w:val="both"/>
              <w:rPr>
                <w:sz w:val="22"/>
                <w:szCs w:val="22"/>
              </w:rPr>
            </w:pPr>
            <w:r w:rsidRPr="11728ACB">
              <w:rPr>
                <w:sz w:val="22"/>
                <w:szCs w:val="22"/>
                <w:lang w:val="uk-UA"/>
              </w:rPr>
              <w:t>Час від приготування їжі до доставки не повинен перевищувати трьох годин.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00CDD04" w14:textId="431D75C9" w:rsidR="2A92A00F" w:rsidRDefault="2A92A00F" w:rsidP="2A92A00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2A92A00F" w14:paraId="72BB6B66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8EB646C" w14:textId="7FB19564" w:rsidR="2A92A00F" w:rsidRDefault="2A92A00F" w:rsidP="2A92A00F">
            <w:pPr>
              <w:pStyle w:val="aa"/>
              <w:spacing w:before="0" w:beforeAutospacing="0" w:after="0" w:afterAutospacing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A92A00F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Під час надання послуг з харчування повинні застосовуватися заходи із захисту довкілля, передбачені законодавством України.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9F8689" w14:textId="0493F326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2A92A00F" w14:paraId="42959F0D" w14:textId="77777777" w:rsidTr="4C458E7F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14:paraId="18C6CF33" w14:textId="3CDBA631" w:rsidR="2A92A00F" w:rsidRDefault="4B15AFEA" w:rsidP="11728ACB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Відповідальність</w:t>
            </w:r>
            <w:r w:rsidR="0EEF779D"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та дотримання </w:t>
            </w:r>
            <w:r w:rsidR="3880D4C3"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чинних </w:t>
            </w:r>
            <w:r w:rsidR="31E2683F"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в</w:t>
            </w:r>
            <w:r w:rsidR="3880D4C3"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Україні законів щодо надання послуг </w:t>
            </w:r>
            <w:proofErr w:type="spellStart"/>
            <w:r w:rsidR="3880D4C3"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кейтерингу</w:t>
            </w:r>
            <w:proofErr w:type="spellEnd"/>
            <w:r w:rsidRPr="11728A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:</w:t>
            </w:r>
          </w:p>
        </w:tc>
      </w:tr>
      <w:tr w:rsidR="2A92A00F" w14:paraId="3F3A6D4C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EF41C7B" w14:textId="3461AE80" w:rsidR="2A92A00F" w:rsidRDefault="7963B6F9" w:rsidP="11728ACB">
            <w:pPr>
              <w:jc w:val="both"/>
              <w:rPr>
                <w:sz w:val="22"/>
                <w:szCs w:val="22"/>
              </w:rPr>
            </w:pPr>
            <w:r w:rsidRPr="11728ACB">
              <w:rPr>
                <w:sz w:val="22"/>
                <w:szCs w:val="22"/>
                <w:lang w:val="uk-UA"/>
              </w:rPr>
              <w:t>При приготуванні страв використовуються лише якісні продукти, що відповідають вимогам Закону України «Про основні принципи та вимоги до безпечності та якості харчових продуктів» від 23.12.1997 року № 771/97-ВР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EAB8C5E" w14:textId="49E0302F" w:rsidR="2A92A00F" w:rsidRDefault="2A92A00F" w:rsidP="2A92A00F">
            <w:pPr>
              <w:jc w:val="center"/>
              <w:rPr>
                <w:sz w:val="22"/>
                <w:szCs w:val="22"/>
              </w:rPr>
            </w:pPr>
          </w:p>
        </w:tc>
      </w:tr>
      <w:tr w:rsidR="11728ACB" w14:paraId="294475D8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66E3048" w14:textId="488E0170" w:rsidR="0E5A0CE2" w:rsidRDefault="0E5A0CE2" w:rsidP="11728ACB">
            <w:pPr>
              <w:rPr>
                <w:sz w:val="22"/>
                <w:szCs w:val="22"/>
              </w:rPr>
            </w:pPr>
            <w:r w:rsidRPr="11728ACB">
              <w:rPr>
                <w:sz w:val="22"/>
                <w:szCs w:val="22"/>
                <w:lang w:val="uk-UA"/>
              </w:rPr>
              <w:t>Надавач послуг керується наступним господарським і цивільним законодавством:</w:t>
            </w:r>
          </w:p>
          <w:p w14:paraId="1397D561" w14:textId="25932CA1" w:rsidR="0E5A0CE2" w:rsidRDefault="0E5A0CE2" w:rsidP="11728ACB">
            <w:pPr>
              <w:rPr>
                <w:sz w:val="22"/>
                <w:szCs w:val="22"/>
              </w:rPr>
            </w:pPr>
            <w:hyperlink r:id="rId15" w:anchor="n1293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Господарський кодекс України</w:t>
              </w:r>
            </w:hyperlink>
            <w:r w:rsidRPr="11728ACB">
              <w:rPr>
                <w:sz w:val="22"/>
                <w:szCs w:val="22"/>
                <w:u w:val="single"/>
                <w:lang w:val="uk-UA"/>
              </w:rPr>
              <w:t xml:space="preserve"> (</w:t>
            </w:r>
            <w:hyperlink r:id="rId16" w:anchor="n1293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Глава 20</w:t>
              </w:r>
            </w:hyperlink>
            <w:r w:rsidRPr="11728ACB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11728ACB">
              <w:rPr>
                <w:sz w:val="22"/>
                <w:szCs w:val="22"/>
                <w:lang w:val="uk-UA"/>
              </w:rPr>
              <w:t>— про господарські договори;</w:t>
            </w:r>
          </w:p>
          <w:p w14:paraId="7EF11902" w14:textId="11126584" w:rsidR="0E5A0CE2" w:rsidRDefault="0E5A0CE2" w:rsidP="11728ACB">
            <w:pPr>
              <w:rPr>
                <w:sz w:val="22"/>
                <w:szCs w:val="22"/>
              </w:rPr>
            </w:pPr>
            <w:hyperlink r:id="rId17" w:anchor="n4305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Цивільний кодекс України (</w:t>
              </w:r>
            </w:hyperlink>
            <w:hyperlink r:id="rId18" w:anchor="n4305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Глава 63</w:t>
              </w:r>
            </w:hyperlink>
            <w:r w:rsidRPr="11728ACB">
              <w:rPr>
                <w:sz w:val="22"/>
                <w:szCs w:val="22"/>
                <w:lang w:val="uk-UA"/>
              </w:rPr>
              <w:t xml:space="preserve"> — про послуги;</w:t>
            </w:r>
          </w:p>
          <w:p w14:paraId="0DA52544" w14:textId="795B4CDB" w:rsidR="0E5A0CE2" w:rsidRDefault="0E5A0CE2" w:rsidP="11728ACB">
            <w:pPr>
              <w:rPr>
                <w:sz w:val="22"/>
                <w:szCs w:val="22"/>
              </w:rPr>
            </w:pPr>
            <w:hyperlink r:id="rId19" w:anchor="Text">
              <w:r w:rsidRPr="11728ACB">
                <w:rPr>
                  <w:rStyle w:val="ab"/>
                  <w:color w:val="auto"/>
                  <w:sz w:val="22"/>
                  <w:szCs w:val="22"/>
                  <w:lang w:val="uk-UA"/>
                </w:rPr>
                <w:t>Закон «Про захист прав споживачів» від 12.05.1991 № 1023-XII</w:t>
              </w:r>
            </w:hyperlink>
            <w:r w:rsidRPr="11728AC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C89D0C" w14:textId="5B275BD6" w:rsidR="11728ACB" w:rsidRDefault="11728ACB" w:rsidP="11728ACB">
            <w:pPr>
              <w:jc w:val="center"/>
              <w:rPr>
                <w:sz w:val="22"/>
                <w:szCs w:val="22"/>
              </w:rPr>
            </w:pPr>
          </w:p>
        </w:tc>
      </w:tr>
      <w:tr w:rsidR="2A92A00F" w14:paraId="4E58AD52" w14:textId="77777777" w:rsidTr="4C458E7F">
        <w:trPr>
          <w:trHeight w:val="300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1A75EC9" w14:textId="5D098DDA" w:rsidR="2A92A00F" w:rsidRDefault="2A92A00F" w:rsidP="2A92A00F">
            <w:pPr>
              <w:tabs>
                <w:tab w:val="left" w:pos="709"/>
                <w:tab w:val="left" w:pos="1134"/>
              </w:tabs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 xml:space="preserve">Надання послуг </w:t>
            </w:r>
            <w:proofErr w:type="spellStart"/>
            <w:r w:rsidRPr="2A92A00F">
              <w:rPr>
                <w:sz w:val="22"/>
                <w:szCs w:val="22"/>
                <w:lang w:val="uk-UA"/>
              </w:rPr>
              <w:t>кейтерингу</w:t>
            </w:r>
            <w:proofErr w:type="spellEnd"/>
            <w:r w:rsidRPr="2A92A00F">
              <w:rPr>
                <w:sz w:val="22"/>
                <w:szCs w:val="22"/>
                <w:lang w:val="uk-UA"/>
              </w:rPr>
              <w:t xml:space="preserve"> повинні здійснюватися з дотриманням чинних в Україні Норм і Правил:</w:t>
            </w:r>
          </w:p>
          <w:p w14:paraId="7B135600" w14:textId="14E88FD3" w:rsidR="2A92A00F" w:rsidRDefault="2A92A00F" w:rsidP="2A92A00F">
            <w:pPr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lastRenderedPageBreak/>
              <w:t>-Державних санітарних норм та правил «Медичні вимоги до якості та безпечності харчових продуктів та продовольчої сировини» (Наказ МОЗ України № 1140 від 29.12.2012 року);</w:t>
            </w:r>
          </w:p>
          <w:p w14:paraId="6DD88672" w14:textId="0C0D4890" w:rsidR="2A92A00F" w:rsidRDefault="2A92A00F" w:rsidP="2A92A00F">
            <w:pPr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-Закону України «Про забезпечення санітарного та епідемічного благополуччя населення»;</w:t>
            </w:r>
          </w:p>
          <w:p w14:paraId="2AC18291" w14:textId="530EA1E5" w:rsidR="2A92A00F" w:rsidRDefault="2A92A00F" w:rsidP="2A92A00F">
            <w:pPr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-Закону України «Про основні принципи та вимоги до безпечності та якості харчових продуктів».</w:t>
            </w:r>
          </w:p>
          <w:p w14:paraId="678F469F" w14:textId="499D4AC2" w:rsidR="2A92A00F" w:rsidRDefault="2A92A00F" w:rsidP="2A92A00F">
            <w:pPr>
              <w:ind w:right="57"/>
              <w:contextualSpacing/>
              <w:jc w:val="both"/>
              <w:rPr>
                <w:sz w:val="22"/>
                <w:szCs w:val="22"/>
              </w:rPr>
            </w:pPr>
            <w:r w:rsidRPr="2A92A00F">
              <w:rPr>
                <w:sz w:val="22"/>
                <w:szCs w:val="22"/>
                <w:lang w:val="uk-UA"/>
              </w:rPr>
              <w:t>Вимоги до обіду згідно ДСТУ 3862-99 ГРОМАДСЬКЕ ХАРЧУВАННЯ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BA9325" w14:textId="103CDBE5" w:rsidR="2A92A00F" w:rsidRDefault="2A92A00F" w:rsidP="2A92A00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5EBA4BDC" w14:textId="119691AC" w:rsidR="2A92A00F" w:rsidRDefault="2A92A00F" w:rsidP="2A92A00F">
      <w:pPr>
        <w:contextualSpacing/>
        <w:jc w:val="center"/>
        <w:rPr>
          <w:color w:val="000000" w:themeColor="text1"/>
          <w:sz w:val="22"/>
          <w:szCs w:val="22"/>
          <w:lang w:val="uk-UA"/>
        </w:rPr>
      </w:pPr>
    </w:p>
    <w:p w14:paraId="336A0B86" w14:textId="47CA2522" w:rsidR="2A92A00F" w:rsidRDefault="2A92A00F" w:rsidP="2A92A00F">
      <w:pPr>
        <w:ind w:left="540"/>
        <w:contextualSpacing/>
        <w:jc w:val="center"/>
        <w:rPr>
          <w:color w:val="000000" w:themeColor="text1"/>
          <w:sz w:val="22"/>
          <w:szCs w:val="22"/>
          <w:lang w:val="uk-UA"/>
        </w:rPr>
      </w:pPr>
    </w:p>
    <w:p w14:paraId="37FDD3AA" w14:textId="58DCD2CD" w:rsidR="5CF1C15B" w:rsidRDefault="254BDC9E" w:rsidP="2A92A00F">
      <w:pPr>
        <w:spacing w:line="257" w:lineRule="auto"/>
        <w:ind w:firstLine="567"/>
        <w:jc w:val="both"/>
        <w:rPr>
          <w:color w:val="000000" w:themeColor="text1"/>
          <w:lang w:val="uk-UA"/>
        </w:rPr>
      </w:pPr>
      <w:r w:rsidRPr="11728ACB">
        <w:rPr>
          <w:i/>
          <w:iCs/>
          <w:color w:val="000000" w:themeColor="text1"/>
          <w:lang w:val="uk-UA"/>
        </w:rPr>
        <w:t>У складі пропозиції учасник повинен надати письмове підтвердження згоди з усіма технічними вимогами зазначеними в цьому додатку або зазначити свої коментарі в разі часткової згоди</w:t>
      </w:r>
      <w:r w:rsidRPr="11728ACB">
        <w:rPr>
          <w:color w:val="000000" w:themeColor="text1"/>
          <w:lang w:val="uk-UA"/>
        </w:rPr>
        <w:t>.</w:t>
      </w:r>
    </w:p>
    <w:p w14:paraId="4AF759E4" w14:textId="21E9E998" w:rsidR="2A92A00F" w:rsidRDefault="2A92A00F" w:rsidP="2A92A00F">
      <w:pPr>
        <w:ind w:left="420"/>
        <w:rPr>
          <w:color w:val="000000" w:themeColor="text1"/>
          <w:lang w:val="uk-UA"/>
        </w:rPr>
      </w:pPr>
    </w:p>
    <w:p w14:paraId="19921727" w14:textId="3F726718" w:rsidR="2A92A00F" w:rsidRDefault="2A92A00F" w:rsidP="2A92A00F">
      <w:pPr>
        <w:ind w:left="420"/>
        <w:rPr>
          <w:color w:val="000000" w:themeColor="text1"/>
          <w:lang w:val="uk-UA"/>
        </w:rPr>
      </w:pPr>
    </w:p>
    <w:p w14:paraId="04CC6A56" w14:textId="113BED84" w:rsidR="2A92A00F" w:rsidRDefault="2A92A00F" w:rsidP="2A92A00F">
      <w:pPr>
        <w:ind w:left="420"/>
        <w:rPr>
          <w:color w:val="000000" w:themeColor="text1"/>
          <w:lang w:val="uk-UA"/>
        </w:rPr>
      </w:pPr>
    </w:p>
    <w:p w14:paraId="2B078B40" w14:textId="49666A7E" w:rsidR="5CF1C15B" w:rsidRDefault="5CF1C15B" w:rsidP="2A92A00F">
      <w:pPr>
        <w:ind w:right="-229"/>
        <w:contextualSpacing/>
        <w:rPr>
          <w:color w:val="000000" w:themeColor="text1"/>
          <w:lang w:val="uk-UA"/>
        </w:rPr>
      </w:pPr>
      <w:r w:rsidRPr="2A92A00F">
        <w:rPr>
          <w:b/>
          <w:bCs/>
          <w:i/>
          <w:iCs/>
          <w:color w:val="000000" w:themeColor="text1"/>
          <w:lang w:val="uk-UA"/>
        </w:rPr>
        <w:t>У разі відмінності пропозиції Учасника  від технічного завдання, рішення про допустимість такого відхилення приймається тендерним комітетом.</w:t>
      </w:r>
    </w:p>
    <w:p w14:paraId="20BF82DB" w14:textId="2F3E7A9B" w:rsidR="2A92A00F" w:rsidRDefault="2A92A00F" w:rsidP="2A92A00F">
      <w:pPr>
        <w:ind w:left="60"/>
        <w:rPr>
          <w:color w:val="000000" w:themeColor="text1"/>
          <w:sz w:val="22"/>
          <w:szCs w:val="22"/>
          <w:lang w:val="uk-UA"/>
        </w:rPr>
      </w:pPr>
    </w:p>
    <w:p w14:paraId="2CCE1CEF" w14:textId="62C7B0E3" w:rsidR="2A92A00F" w:rsidRDefault="2A92A00F" w:rsidP="2A92A00F">
      <w:pPr>
        <w:ind w:left="60"/>
        <w:rPr>
          <w:color w:val="000000" w:themeColor="text1"/>
          <w:sz w:val="22"/>
          <w:szCs w:val="22"/>
          <w:lang w:val="uk-UA"/>
        </w:rPr>
      </w:pPr>
    </w:p>
    <w:p w14:paraId="4F7A2260" w14:textId="5E1B87BD" w:rsidR="2A92A00F" w:rsidRDefault="2A92A00F" w:rsidP="2A92A00F">
      <w:pPr>
        <w:ind w:left="60"/>
        <w:rPr>
          <w:color w:val="000000" w:themeColor="text1"/>
          <w:sz w:val="22"/>
          <w:szCs w:val="22"/>
          <w:lang w:val="uk-UA"/>
        </w:rPr>
      </w:pPr>
    </w:p>
    <w:p w14:paraId="6CE6BFFE" w14:textId="4260CA3C" w:rsidR="5CF1C15B" w:rsidRDefault="5CF1C15B" w:rsidP="2A92A00F">
      <w:pPr>
        <w:ind w:left="60"/>
        <w:rPr>
          <w:color w:val="000000" w:themeColor="text1"/>
          <w:sz w:val="22"/>
          <w:szCs w:val="22"/>
          <w:lang w:val="uk-UA"/>
        </w:rPr>
      </w:pPr>
      <w:r w:rsidRPr="2A92A00F">
        <w:rPr>
          <w:color w:val="000000" w:themeColor="text1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B03B87">
        <w:rPr>
          <w:lang w:val="uk-UA"/>
        </w:rPr>
        <w:br/>
      </w:r>
      <w:r w:rsidRPr="2A92A00F">
        <w:rPr>
          <w:color w:val="000000" w:themeColor="text1"/>
          <w:sz w:val="22"/>
          <w:szCs w:val="22"/>
          <w:lang w:val="uk-UA"/>
        </w:rPr>
        <w:t xml:space="preserve"> МП                                                         підпис                                             ПІБ</w:t>
      </w:r>
    </w:p>
    <w:p w14:paraId="063DD9C4" w14:textId="7B3AD747" w:rsidR="2A92A00F" w:rsidRDefault="2A92A00F" w:rsidP="2A92A00F">
      <w:pPr>
        <w:rPr>
          <w:color w:val="000000" w:themeColor="text1"/>
          <w:sz w:val="22"/>
          <w:szCs w:val="22"/>
          <w:lang w:val="uk-UA"/>
        </w:rPr>
      </w:pPr>
    </w:p>
    <w:p w14:paraId="527F18EB" w14:textId="3FC6D23B" w:rsidR="2A92A00F" w:rsidRDefault="2A92A00F" w:rsidP="2A92A00F">
      <w:pPr>
        <w:ind w:left="142" w:firstLine="284"/>
        <w:jc w:val="right"/>
        <w:rPr>
          <w:b/>
          <w:bCs/>
          <w:sz w:val="22"/>
          <w:szCs w:val="22"/>
          <w:lang w:val="uk-UA"/>
        </w:rPr>
      </w:pPr>
    </w:p>
    <w:sectPr w:rsidR="2A92A00F" w:rsidSect="004E7D16">
      <w:headerReference w:type="default" r:id="rId20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16801" w14:textId="77777777" w:rsidR="00F921A6" w:rsidRDefault="00F921A6" w:rsidP="00B948CF">
      <w:r>
        <w:separator/>
      </w:r>
    </w:p>
  </w:endnote>
  <w:endnote w:type="continuationSeparator" w:id="0">
    <w:p w14:paraId="2A1563AB" w14:textId="77777777" w:rsidR="00F921A6" w:rsidRDefault="00F921A6" w:rsidP="00B948CF">
      <w:r>
        <w:continuationSeparator/>
      </w:r>
    </w:p>
  </w:endnote>
  <w:endnote w:type="continuationNotice" w:id="1">
    <w:p w14:paraId="5B9841ED" w14:textId="77777777" w:rsidR="00F921A6" w:rsidRDefault="00F92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70448" w14:textId="77777777" w:rsidR="00F921A6" w:rsidRDefault="00F921A6" w:rsidP="00B948CF">
      <w:r>
        <w:separator/>
      </w:r>
    </w:p>
  </w:footnote>
  <w:footnote w:type="continuationSeparator" w:id="0">
    <w:p w14:paraId="7D8122FD" w14:textId="77777777" w:rsidR="00F921A6" w:rsidRDefault="00F921A6" w:rsidP="00B948CF">
      <w:r>
        <w:continuationSeparator/>
      </w:r>
    </w:p>
  </w:footnote>
  <w:footnote w:type="continuationNotice" w:id="1">
    <w:p w14:paraId="4B8D29E7" w14:textId="77777777" w:rsidR="00F921A6" w:rsidRDefault="00F92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1C648"/>
    <w:multiLevelType w:val="hybridMultilevel"/>
    <w:tmpl w:val="7D3CDF4A"/>
    <w:lvl w:ilvl="0" w:tplc="9C7CC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0E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0D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E3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2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45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60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48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20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3E22D"/>
    <w:multiLevelType w:val="hybridMultilevel"/>
    <w:tmpl w:val="C1903F76"/>
    <w:lvl w:ilvl="0" w:tplc="0088A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0B89E">
      <w:start w:val="1"/>
      <w:numFmt w:val="lowerLetter"/>
      <w:lvlText w:val="%2."/>
      <w:lvlJc w:val="left"/>
      <w:pPr>
        <w:ind w:left="1440" w:hanging="360"/>
      </w:pPr>
    </w:lvl>
    <w:lvl w:ilvl="2" w:tplc="F62C9DC8">
      <w:start w:val="1"/>
      <w:numFmt w:val="lowerRoman"/>
      <w:lvlText w:val="%3."/>
      <w:lvlJc w:val="right"/>
      <w:pPr>
        <w:ind w:left="2160" w:hanging="180"/>
      </w:pPr>
    </w:lvl>
    <w:lvl w:ilvl="3" w:tplc="6DDE5F64">
      <w:start w:val="1"/>
      <w:numFmt w:val="decimal"/>
      <w:lvlText w:val="%4."/>
      <w:lvlJc w:val="left"/>
      <w:pPr>
        <w:ind w:left="2880" w:hanging="360"/>
      </w:pPr>
    </w:lvl>
    <w:lvl w:ilvl="4" w:tplc="0F0226A0">
      <w:start w:val="1"/>
      <w:numFmt w:val="lowerLetter"/>
      <w:lvlText w:val="%5."/>
      <w:lvlJc w:val="left"/>
      <w:pPr>
        <w:ind w:left="3600" w:hanging="360"/>
      </w:pPr>
    </w:lvl>
    <w:lvl w:ilvl="5" w:tplc="24CC2D06">
      <w:start w:val="1"/>
      <w:numFmt w:val="lowerRoman"/>
      <w:lvlText w:val="%6."/>
      <w:lvlJc w:val="right"/>
      <w:pPr>
        <w:ind w:left="4320" w:hanging="180"/>
      </w:pPr>
    </w:lvl>
    <w:lvl w:ilvl="6" w:tplc="9FEE1CFE">
      <w:start w:val="1"/>
      <w:numFmt w:val="decimal"/>
      <w:lvlText w:val="%7."/>
      <w:lvlJc w:val="left"/>
      <w:pPr>
        <w:ind w:left="5040" w:hanging="360"/>
      </w:pPr>
    </w:lvl>
    <w:lvl w:ilvl="7" w:tplc="92CE7454">
      <w:start w:val="1"/>
      <w:numFmt w:val="lowerLetter"/>
      <w:lvlText w:val="%8."/>
      <w:lvlJc w:val="left"/>
      <w:pPr>
        <w:ind w:left="5760" w:hanging="360"/>
      </w:pPr>
    </w:lvl>
    <w:lvl w:ilvl="8" w:tplc="1D8601B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77880">
    <w:abstractNumId w:val="5"/>
  </w:num>
  <w:num w:numId="2" w16cid:durableId="100147016">
    <w:abstractNumId w:val="28"/>
  </w:num>
  <w:num w:numId="3" w16cid:durableId="311056688">
    <w:abstractNumId w:val="3"/>
  </w:num>
  <w:num w:numId="4" w16cid:durableId="1209225609">
    <w:abstractNumId w:val="1"/>
  </w:num>
  <w:num w:numId="5" w16cid:durableId="2140490910">
    <w:abstractNumId w:val="10"/>
  </w:num>
  <w:num w:numId="6" w16cid:durableId="1373579874">
    <w:abstractNumId w:val="19"/>
  </w:num>
  <w:num w:numId="7" w16cid:durableId="555745601">
    <w:abstractNumId w:val="21"/>
  </w:num>
  <w:num w:numId="8" w16cid:durableId="725567586">
    <w:abstractNumId w:val="24"/>
  </w:num>
  <w:num w:numId="9" w16cid:durableId="1595630758">
    <w:abstractNumId w:val="18"/>
  </w:num>
  <w:num w:numId="10" w16cid:durableId="336469480">
    <w:abstractNumId w:val="15"/>
  </w:num>
  <w:num w:numId="11" w16cid:durableId="1980643802">
    <w:abstractNumId w:val="17"/>
  </w:num>
  <w:num w:numId="12" w16cid:durableId="2041977314">
    <w:abstractNumId w:val="16"/>
  </w:num>
  <w:num w:numId="13" w16cid:durableId="1500076154">
    <w:abstractNumId w:val="13"/>
  </w:num>
  <w:num w:numId="14" w16cid:durableId="31619943">
    <w:abstractNumId w:val="25"/>
  </w:num>
  <w:num w:numId="15" w16cid:durableId="1361781468">
    <w:abstractNumId w:val="9"/>
  </w:num>
  <w:num w:numId="16" w16cid:durableId="370031542">
    <w:abstractNumId w:val="4"/>
  </w:num>
  <w:num w:numId="17" w16cid:durableId="1071852785">
    <w:abstractNumId w:val="6"/>
  </w:num>
  <w:num w:numId="18" w16cid:durableId="542669374">
    <w:abstractNumId w:val="23"/>
  </w:num>
  <w:num w:numId="19" w16cid:durableId="886719366">
    <w:abstractNumId w:val="11"/>
  </w:num>
  <w:num w:numId="20" w16cid:durableId="633679338">
    <w:abstractNumId w:val="12"/>
  </w:num>
  <w:num w:numId="21" w16cid:durableId="1309896046">
    <w:abstractNumId w:val="20"/>
  </w:num>
  <w:num w:numId="22" w16cid:durableId="1921986476">
    <w:abstractNumId w:val="2"/>
  </w:num>
  <w:num w:numId="23" w16cid:durableId="598562130">
    <w:abstractNumId w:val="26"/>
  </w:num>
  <w:num w:numId="24" w16cid:durableId="110633945">
    <w:abstractNumId w:val="22"/>
  </w:num>
  <w:num w:numId="25" w16cid:durableId="16469997">
    <w:abstractNumId w:val="29"/>
  </w:num>
  <w:num w:numId="26" w16cid:durableId="1249655854">
    <w:abstractNumId w:val="27"/>
  </w:num>
  <w:num w:numId="27" w16cid:durableId="697197521">
    <w:abstractNumId w:val="8"/>
  </w:num>
  <w:num w:numId="28" w16cid:durableId="349528681">
    <w:abstractNumId w:val="14"/>
  </w:num>
  <w:num w:numId="29" w16cid:durableId="193451074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A11"/>
    <w:rsid w:val="00007D57"/>
    <w:rsid w:val="0001007C"/>
    <w:rsid w:val="00010CD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04C3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25F1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3DF7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C7A38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4EC1"/>
    <w:rsid w:val="002E77B4"/>
    <w:rsid w:val="002F2989"/>
    <w:rsid w:val="002F47DA"/>
    <w:rsid w:val="002F4A2D"/>
    <w:rsid w:val="002F52EF"/>
    <w:rsid w:val="002F614C"/>
    <w:rsid w:val="00302684"/>
    <w:rsid w:val="00306279"/>
    <w:rsid w:val="00306EBA"/>
    <w:rsid w:val="003071D5"/>
    <w:rsid w:val="00307ECD"/>
    <w:rsid w:val="00311D31"/>
    <w:rsid w:val="00311D5A"/>
    <w:rsid w:val="00312C5D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54EC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55DD1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3A29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6AD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368E"/>
    <w:rsid w:val="00626BDF"/>
    <w:rsid w:val="00626D2C"/>
    <w:rsid w:val="00627058"/>
    <w:rsid w:val="00631D9F"/>
    <w:rsid w:val="006346C0"/>
    <w:rsid w:val="0063536D"/>
    <w:rsid w:val="0063537D"/>
    <w:rsid w:val="0063623E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4B54"/>
    <w:rsid w:val="006876AF"/>
    <w:rsid w:val="006908B5"/>
    <w:rsid w:val="0069223B"/>
    <w:rsid w:val="0069375E"/>
    <w:rsid w:val="0069387D"/>
    <w:rsid w:val="00693F2F"/>
    <w:rsid w:val="00695831"/>
    <w:rsid w:val="00695BC1"/>
    <w:rsid w:val="00695C69"/>
    <w:rsid w:val="006A0D5A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48B0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1900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6679"/>
    <w:rsid w:val="007E0BA4"/>
    <w:rsid w:val="007E714A"/>
    <w:rsid w:val="007F2B4D"/>
    <w:rsid w:val="007F4FAA"/>
    <w:rsid w:val="007F5E9B"/>
    <w:rsid w:val="00801A05"/>
    <w:rsid w:val="00802C1E"/>
    <w:rsid w:val="00803765"/>
    <w:rsid w:val="00804573"/>
    <w:rsid w:val="00804920"/>
    <w:rsid w:val="008052AD"/>
    <w:rsid w:val="00805369"/>
    <w:rsid w:val="00807E89"/>
    <w:rsid w:val="00812C23"/>
    <w:rsid w:val="00814E87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4DD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5A4D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1167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3473"/>
    <w:rsid w:val="009D4140"/>
    <w:rsid w:val="009E0868"/>
    <w:rsid w:val="009E16A6"/>
    <w:rsid w:val="009E2088"/>
    <w:rsid w:val="009E37BB"/>
    <w:rsid w:val="009E66A0"/>
    <w:rsid w:val="009E6AC7"/>
    <w:rsid w:val="009F1FAA"/>
    <w:rsid w:val="009F2507"/>
    <w:rsid w:val="009F6928"/>
    <w:rsid w:val="009F76B8"/>
    <w:rsid w:val="009F7DFD"/>
    <w:rsid w:val="00A07B0B"/>
    <w:rsid w:val="00A116E6"/>
    <w:rsid w:val="00A12DE6"/>
    <w:rsid w:val="00A13694"/>
    <w:rsid w:val="00A1488D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3B87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07B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5DC5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56DA3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4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4E7C"/>
    <w:rsid w:val="00BE6452"/>
    <w:rsid w:val="00BE68EC"/>
    <w:rsid w:val="00BE6F91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4EBA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47B2"/>
    <w:rsid w:val="00CE529E"/>
    <w:rsid w:val="00CE579D"/>
    <w:rsid w:val="00CE5ACA"/>
    <w:rsid w:val="00CE7D6F"/>
    <w:rsid w:val="00CF0048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5E6C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1C75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0E0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21A6"/>
    <w:rsid w:val="00F95E9E"/>
    <w:rsid w:val="00FA4B58"/>
    <w:rsid w:val="00FA6BC7"/>
    <w:rsid w:val="00FB0EE1"/>
    <w:rsid w:val="00FB1136"/>
    <w:rsid w:val="00FB3469"/>
    <w:rsid w:val="00FB45BC"/>
    <w:rsid w:val="00FC0207"/>
    <w:rsid w:val="00FC20E2"/>
    <w:rsid w:val="00FD0733"/>
    <w:rsid w:val="00FD073F"/>
    <w:rsid w:val="00FD0AFA"/>
    <w:rsid w:val="00FD1BA5"/>
    <w:rsid w:val="00FD34D8"/>
    <w:rsid w:val="00FD46EF"/>
    <w:rsid w:val="00FD53F9"/>
    <w:rsid w:val="00FD5FDB"/>
    <w:rsid w:val="00FD63AC"/>
    <w:rsid w:val="00FE32BD"/>
    <w:rsid w:val="00FE470C"/>
    <w:rsid w:val="00FE5F78"/>
    <w:rsid w:val="00FE7115"/>
    <w:rsid w:val="00FF03D8"/>
    <w:rsid w:val="00FF168E"/>
    <w:rsid w:val="00FF361D"/>
    <w:rsid w:val="00FF5362"/>
    <w:rsid w:val="00FF536B"/>
    <w:rsid w:val="012C6A8B"/>
    <w:rsid w:val="01881C82"/>
    <w:rsid w:val="01999D78"/>
    <w:rsid w:val="01A282DA"/>
    <w:rsid w:val="024A1136"/>
    <w:rsid w:val="028CEA6E"/>
    <w:rsid w:val="0301FB7C"/>
    <w:rsid w:val="03858339"/>
    <w:rsid w:val="04AA54A9"/>
    <w:rsid w:val="04C60E83"/>
    <w:rsid w:val="0531127B"/>
    <w:rsid w:val="0583E5B3"/>
    <w:rsid w:val="05C1569C"/>
    <w:rsid w:val="05DE76AC"/>
    <w:rsid w:val="0643AE40"/>
    <w:rsid w:val="0777D05C"/>
    <w:rsid w:val="07792397"/>
    <w:rsid w:val="084023B8"/>
    <w:rsid w:val="0846562F"/>
    <w:rsid w:val="0863BED0"/>
    <w:rsid w:val="088CEB00"/>
    <w:rsid w:val="092C1C87"/>
    <w:rsid w:val="0974A09A"/>
    <w:rsid w:val="09C46218"/>
    <w:rsid w:val="09C7B284"/>
    <w:rsid w:val="09CBD44A"/>
    <w:rsid w:val="0A28DB22"/>
    <w:rsid w:val="0A5349B0"/>
    <w:rsid w:val="0A714615"/>
    <w:rsid w:val="0B0BAC39"/>
    <w:rsid w:val="0B1B137A"/>
    <w:rsid w:val="0BBF4113"/>
    <w:rsid w:val="0CD9AF43"/>
    <w:rsid w:val="0CEF15E4"/>
    <w:rsid w:val="0D038EBF"/>
    <w:rsid w:val="0D0CA2E5"/>
    <w:rsid w:val="0D145F09"/>
    <w:rsid w:val="0D3624BC"/>
    <w:rsid w:val="0DFE262B"/>
    <w:rsid w:val="0E5016B5"/>
    <w:rsid w:val="0E5A0CE2"/>
    <w:rsid w:val="0E9650DE"/>
    <w:rsid w:val="0E9BFD89"/>
    <w:rsid w:val="0EEF779D"/>
    <w:rsid w:val="0F517815"/>
    <w:rsid w:val="0FACA015"/>
    <w:rsid w:val="10FD202B"/>
    <w:rsid w:val="1105F9FE"/>
    <w:rsid w:val="11728ACB"/>
    <w:rsid w:val="11774E37"/>
    <w:rsid w:val="11787D77"/>
    <w:rsid w:val="11A5BAE1"/>
    <w:rsid w:val="12249849"/>
    <w:rsid w:val="1233AFE0"/>
    <w:rsid w:val="126B5C85"/>
    <w:rsid w:val="12715F4C"/>
    <w:rsid w:val="12A0FC1B"/>
    <w:rsid w:val="12C7CA10"/>
    <w:rsid w:val="12CD418B"/>
    <w:rsid w:val="1327F54A"/>
    <w:rsid w:val="13478C57"/>
    <w:rsid w:val="137BB713"/>
    <w:rsid w:val="139C52A6"/>
    <w:rsid w:val="13BA86D9"/>
    <w:rsid w:val="13D08600"/>
    <w:rsid w:val="13E9D723"/>
    <w:rsid w:val="13F117C8"/>
    <w:rsid w:val="1414530C"/>
    <w:rsid w:val="1490B8A0"/>
    <w:rsid w:val="14DB7D35"/>
    <w:rsid w:val="164BC1B9"/>
    <w:rsid w:val="16967A22"/>
    <w:rsid w:val="16C2AA76"/>
    <w:rsid w:val="16C4C40D"/>
    <w:rsid w:val="18A50C53"/>
    <w:rsid w:val="18C36FBC"/>
    <w:rsid w:val="18D64670"/>
    <w:rsid w:val="193E7F46"/>
    <w:rsid w:val="19A0ABED"/>
    <w:rsid w:val="19E6F071"/>
    <w:rsid w:val="19EB54A1"/>
    <w:rsid w:val="1A2A55FD"/>
    <w:rsid w:val="1B177E12"/>
    <w:rsid w:val="1BB94A0B"/>
    <w:rsid w:val="1BC26DF9"/>
    <w:rsid w:val="1CD068E7"/>
    <w:rsid w:val="1E13D0A8"/>
    <w:rsid w:val="1ECDDF06"/>
    <w:rsid w:val="1EDF83E3"/>
    <w:rsid w:val="1F042BE2"/>
    <w:rsid w:val="1F3601E3"/>
    <w:rsid w:val="1FD93987"/>
    <w:rsid w:val="207ED5D8"/>
    <w:rsid w:val="20DFF63C"/>
    <w:rsid w:val="20E2847B"/>
    <w:rsid w:val="215EBDE4"/>
    <w:rsid w:val="21C30032"/>
    <w:rsid w:val="2237E377"/>
    <w:rsid w:val="22833A86"/>
    <w:rsid w:val="22F3EEF9"/>
    <w:rsid w:val="23463654"/>
    <w:rsid w:val="244D8EB0"/>
    <w:rsid w:val="2457472D"/>
    <w:rsid w:val="24F564BD"/>
    <w:rsid w:val="253C5893"/>
    <w:rsid w:val="254BDC9E"/>
    <w:rsid w:val="255C6A35"/>
    <w:rsid w:val="26050BC9"/>
    <w:rsid w:val="264ED606"/>
    <w:rsid w:val="268AF54A"/>
    <w:rsid w:val="26C049C8"/>
    <w:rsid w:val="26F9C46C"/>
    <w:rsid w:val="2703A1FC"/>
    <w:rsid w:val="27197B22"/>
    <w:rsid w:val="2749A147"/>
    <w:rsid w:val="279EAEC4"/>
    <w:rsid w:val="27F3D509"/>
    <w:rsid w:val="2883283C"/>
    <w:rsid w:val="28FB9C95"/>
    <w:rsid w:val="2925B016"/>
    <w:rsid w:val="29E810E9"/>
    <w:rsid w:val="2A8D4B74"/>
    <w:rsid w:val="2A92A00F"/>
    <w:rsid w:val="2ACE31E4"/>
    <w:rsid w:val="2B24AEA7"/>
    <w:rsid w:val="2B997E49"/>
    <w:rsid w:val="2C27F208"/>
    <w:rsid w:val="2C35A159"/>
    <w:rsid w:val="2C3793BC"/>
    <w:rsid w:val="2CCEB235"/>
    <w:rsid w:val="2D00C1DA"/>
    <w:rsid w:val="2D2541C6"/>
    <w:rsid w:val="2D2E4493"/>
    <w:rsid w:val="2D629BEC"/>
    <w:rsid w:val="2D6D9A25"/>
    <w:rsid w:val="2D85EA28"/>
    <w:rsid w:val="2E5913A7"/>
    <w:rsid w:val="2E5E07BE"/>
    <w:rsid w:val="2EB1FB86"/>
    <w:rsid w:val="2F1ADE7C"/>
    <w:rsid w:val="2F7C6858"/>
    <w:rsid w:val="2F94A3E7"/>
    <w:rsid w:val="30C55EF2"/>
    <w:rsid w:val="30F4ABC9"/>
    <w:rsid w:val="312206AB"/>
    <w:rsid w:val="31634B47"/>
    <w:rsid w:val="317CE5D6"/>
    <w:rsid w:val="31C7610D"/>
    <w:rsid w:val="31E2683F"/>
    <w:rsid w:val="31E76C58"/>
    <w:rsid w:val="31F6E571"/>
    <w:rsid w:val="324985FE"/>
    <w:rsid w:val="328656A6"/>
    <w:rsid w:val="32BF3758"/>
    <w:rsid w:val="332CC4C7"/>
    <w:rsid w:val="3333BD99"/>
    <w:rsid w:val="33621D69"/>
    <w:rsid w:val="33F5E63B"/>
    <w:rsid w:val="3574BB8D"/>
    <w:rsid w:val="35CD9009"/>
    <w:rsid w:val="35EB36EB"/>
    <w:rsid w:val="35FF490F"/>
    <w:rsid w:val="36658458"/>
    <w:rsid w:val="36C88F5A"/>
    <w:rsid w:val="373B1449"/>
    <w:rsid w:val="3744B0A3"/>
    <w:rsid w:val="378A75B3"/>
    <w:rsid w:val="37F1E746"/>
    <w:rsid w:val="37F3C058"/>
    <w:rsid w:val="3880D4C3"/>
    <w:rsid w:val="38A94551"/>
    <w:rsid w:val="38F1DA12"/>
    <w:rsid w:val="391CCF5C"/>
    <w:rsid w:val="394E7CBC"/>
    <w:rsid w:val="395D3A32"/>
    <w:rsid w:val="3ABEB09A"/>
    <w:rsid w:val="3AE7279D"/>
    <w:rsid w:val="3B45C006"/>
    <w:rsid w:val="3C113879"/>
    <w:rsid w:val="3CFAF54F"/>
    <w:rsid w:val="3D259FF3"/>
    <w:rsid w:val="3E28A515"/>
    <w:rsid w:val="3EE1995E"/>
    <w:rsid w:val="4008C0C6"/>
    <w:rsid w:val="41084546"/>
    <w:rsid w:val="41AE377A"/>
    <w:rsid w:val="420C28BD"/>
    <w:rsid w:val="42306242"/>
    <w:rsid w:val="4230A0F2"/>
    <w:rsid w:val="42E3B813"/>
    <w:rsid w:val="44F80A16"/>
    <w:rsid w:val="450385C9"/>
    <w:rsid w:val="45EED4FD"/>
    <w:rsid w:val="46574DB5"/>
    <w:rsid w:val="46C69C15"/>
    <w:rsid w:val="46CBB27F"/>
    <w:rsid w:val="46F54B0F"/>
    <w:rsid w:val="4736E055"/>
    <w:rsid w:val="48A4EA15"/>
    <w:rsid w:val="49256554"/>
    <w:rsid w:val="4955CF8B"/>
    <w:rsid w:val="49A52138"/>
    <w:rsid w:val="4A1307C8"/>
    <w:rsid w:val="4A24E23B"/>
    <w:rsid w:val="4AED6DEE"/>
    <w:rsid w:val="4AF2E321"/>
    <w:rsid w:val="4B15AFEA"/>
    <w:rsid w:val="4B35516F"/>
    <w:rsid w:val="4B8A94E8"/>
    <w:rsid w:val="4C458E7F"/>
    <w:rsid w:val="4C83744E"/>
    <w:rsid w:val="4C99D9FE"/>
    <w:rsid w:val="4CD24A7D"/>
    <w:rsid w:val="4D3D5C46"/>
    <w:rsid w:val="4E6A5DF6"/>
    <w:rsid w:val="4E700D23"/>
    <w:rsid w:val="4ECEA35F"/>
    <w:rsid w:val="4EEDE5FC"/>
    <w:rsid w:val="5029EA5E"/>
    <w:rsid w:val="5092FD75"/>
    <w:rsid w:val="511BF846"/>
    <w:rsid w:val="518D5536"/>
    <w:rsid w:val="51B72CAD"/>
    <w:rsid w:val="51D971F0"/>
    <w:rsid w:val="524C5681"/>
    <w:rsid w:val="52598795"/>
    <w:rsid w:val="52684045"/>
    <w:rsid w:val="52BE1434"/>
    <w:rsid w:val="52F1D33A"/>
    <w:rsid w:val="53D14D77"/>
    <w:rsid w:val="549DCF59"/>
    <w:rsid w:val="5506127A"/>
    <w:rsid w:val="553E7C7D"/>
    <w:rsid w:val="558D5E98"/>
    <w:rsid w:val="56868809"/>
    <w:rsid w:val="573851CF"/>
    <w:rsid w:val="57567AAA"/>
    <w:rsid w:val="57B1427F"/>
    <w:rsid w:val="58044139"/>
    <w:rsid w:val="5807A1AF"/>
    <w:rsid w:val="582B74B0"/>
    <w:rsid w:val="5892C4DC"/>
    <w:rsid w:val="58F0C3CF"/>
    <w:rsid w:val="59190DF5"/>
    <w:rsid w:val="591CC429"/>
    <w:rsid w:val="596A0DB6"/>
    <w:rsid w:val="59C29F8A"/>
    <w:rsid w:val="5A06D12A"/>
    <w:rsid w:val="5A26FE56"/>
    <w:rsid w:val="5A290906"/>
    <w:rsid w:val="5A36BCAF"/>
    <w:rsid w:val="5ABAF019"/>
    <w:rsid w:val="5B36EAD3"/>
    <w:rsid w:val="5B656ECE"/>
    <w:rsid w:val="5C63794D"/>
    <w:rsid w:val="5CE93A56"/>
    <w:rsid w:val="5CF1C15B"/>
    <w:rsid w:val="5CF344B0"/>
    <w:rsid w:val="5D0A6D47"/>
    <w:rsid w:val="5D0ABF97"/>
    <w:rsid w:val="5DEAC332"/>
    <w:rsid w:val="5E4AC8E5"/>
    <w:rsid w:val="5E8112BD"/>
    <w:rsid w:val="5EBEDBE8"/>
    <w:rsid w:val="5EC89D3B"/>
    <w:rsid w:val="5FA556F7"/>
    <w:rsid w:val="5FABE659"/>
    <w:rsid w:val="5FB82164"/>
    <w:rsid w:val="6037CE8B"/>
    <w:rsid w:val="610CEDF0"/>
    <w:rsid w:val="61C9ACCF"/>
    <w:rsid w:val="623281D7"/>
    <w:rsid w:val="63B2D3B2"/>
    <w:rsid w:val="640809F2"/>
    <w:rsid w:val="6452ED5A"/>
    <w:rsid w:val="64637413"/>
    <w:rsid w:val="64C9432A"/>
    <w:rsid w:val="64D2CE6F"/>
    <w:rsid w:val="6528CF11"/>
    <w:rsid w:val="659EDEFE"/>
    <w:rsid w:val="65F23377"/>
    <w:rsid w:val="669E01C7"/>
    <w:rsid w:val="66A01792"/>
    <w:rsid w:val="66FC5515"/>
    <w:rsid w:val="67027C02"/>
    <w:rsid w:val="679F18BE"/>
    <w:rsid w:val="6820B54A"/>
    <w:rsid w:val="6920A83E"/>
    <w:rsid w:val="69582813"/>
    <w:rsid w:val="697D2366"/>
    <w:rsid w:val="69CFB804"/>
    <w:rsid w:val="6A13BD06"/>
    <w:rsid w:val="6A8FFEC1"/>
    <w:rsid w:val="6A9DC364"/>
    <w:rsid w:val="6AF2F5EB"/>
    <w:rsid w:val="6B94A005"/>
    <w:rsid w:val="6BB76540"/>
    <w:rsid w:val="6C27DDF1"/>
    <w:rsid w:val="6C2F81E9"/>
    <w:rsid w:val="6C342FFE"/>
    <w:rsid w:val="6CDE463C"/>
    <w:rsid w:val="6D840D6A"/>
    <w:rsid w:val="6DE6944D"/>
    <w:rsid w:val="6DF2CAB3"/>
    <w:rsid w:val="6EC5F44C"/>
    <w:rsid w:val="6EE68A29"/>
    <w:rsid w:val="6FB53E1A"/>
    <w:rsid w:val="6FE99D51"/>
    <w:rsid w:val="70268A59"/>
    <w:rsid w:val="707BA271"/>
    <w:rsid w:val="70C4EF6A"/>
    <w:rsid w:val="70E89F7B"/>
    <w:rsid w:val="7132C4DA"/>
    <w:rsid w:val="726427EE"/>
    <w:rsid w:val="72B860B0"/>
    <w:rsid w:val="730C8C07"/>
    <w:rsid w:val="749E2E41"/>
    <w:rsid w:val="74C48288"/>
    <w:rsid w:val="758AAACC"/>
    <w:rsid w:val="76969B52"/>
    <w:rsid w:val="76ABE474"/>
    <w:rsid w:val="77007ED3"/>
    <w:rsid w:val="771E8A14"/>
    <w:rsid w:val="772B697B"/>
    <w:rsid w:val="77349FBA"/>
    <w:rsid w:val="77F4463A"/>
    <w:rsid w:val="78AA76CF"/>
    <w:rsid w:val="78F098F2"/>
    <w:rsid w:val="794EC20B"/>
    <w:rsid w:val="7963B6F9"/>
    <w:rsid w:val="7999555F"/>
    <w:rsid w:val="7A04E6A6"/>
    <w:rsid w:val="7A258C53"/>
    <w:rsid w:val="7BD16268"/>
    <w:rsid w:val="7D0A852D"/>
    <w:rsid w:val="7D313922"/>
    <w:rsid w:val="7D665E5E"/>
    <w:rsid w:val="7D845B10"/>
    <w:rsid w:val="7DB37547"/>
    <w:rsid w:val="7E688FC1"/>
    <w:rsid w:val="7F94AB7D"/>
    <w:rsid w:val="7FBE4CD0"/>
    <w:rsid w:val="7FC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C9189CEA-6ECE-4021-BCF9-0A8C9FC1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hyperlink" Target="https://zakon.rada.gov.ua/laws/show/435-1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hyperlink" Target="https://zakon.rada.gov.ua/laws/show/435-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436-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436-1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akon.rada.gov.ua/laws/show/1023-1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16554</Words>
  <Characters>9437</Characters>
  <Application>Microsoft Office Word</Application>
  <DocSecurity>0</DocSecurity>
  <Lines>78</Lines>
  <Paragraphs>51</Paragraphs>
  <ScaleCrop>false</ScaleCrop>
  <Company>AUN of PLWH</Company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82</cp:revision>
  <cp:lastPrinted>2023-12-29T18:52:00Z</cp:lastPrinted>
  <dcterms:created xsi:type="dcterms:W3CDTF">2024-10-29T19:58:00Z</dcterms:created>
  <dcterms:modified xsi:type="dcterms:W3CDTF">2025-02-18T14:06:00Z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