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45659B6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22086C">
        <w:rPr>
          <w:b/>
          <w:sz w:val="22"/>
          <w:szCs w:val="22"/>
          <w:lang w:val="uk-UA"/>
        </w:rPr>
        <w:t>«</w:t>
      </w:r>
      <w:r w:rsidR="000713B8" w:rsidRPr="0022086C">
        <w:rPr>
          <w:b/>
          <w:sz w:val="22"/>
          <w:szCs w:val="22"/>
          <w:lang w:val="uk-UA"/>
        </w:rPr>
        <w:t>06</w:t>
      </w:r>
      <w:r w:rsidR="005A5F8A" w:rsidRPr="0022086C">
        <w:rPr>
          <w:b/>
          <w:sz w:val="22"/>
          <w:szCs w:val="22"/>
          <w:lang w:val="uk-UA"/>
        </w:rPr>
        <w:t xml:space="preserve">» </w:t>
      </w:r>
      <w:r w:rsidR="000713B8" w:rsidRPr="0022086C">
        <w:rPr>
          <w:b/>
          <w:sz w:val="22"/>
          <w:szCs w:val="22"/>
          <w:lang w:val="uk-UA"/>
        </w:rPr>
        <w:t>січня</w:t>
      </w:r>
      <w:r w:rsidR="005A5F8A" w:rsidRPr="0022086C">
        <w:rPr>
          <w:b/>
          <w:sz w:val="22"/>
          <w:szCs w:val="22"/>
          <w:lang w:val="uk-UA"/>
        </w:rPr>
        <w:t xml:space="preserve"> 202</w:t>
      </w:r>
      <w:r w:rsidR="000713B8" w:rsidRPr="0022086C">
        <w:rPr>
          <w:b/>
          <w:sz w:val="22"/>
          <w:szCs w:val="22"/>
          <w:lang w:val="uk-UA"/>
        </w:rPr>
        <w:t>5</w:t>
      </w:r>
      <w:r w:rsidR="005A5F8A" w:rsidRPr="0022086C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5DE099AD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0713B8" w:rsidRPr="004843DB">
        <w:rPr>
          <w:b/>
          <w:bCs/>
          <w:sz w:val="22"/>
          <w:szCs w:val="22"/>
        </w:rPr>
        <w:t>_170</w:t>
      </w:r>
      <w:r w:rsidR="00CC1730">
        <w:rPr>
          <w:b/>
          <w:bCs/>
          <w:sz w:val="22"/>
          <w:szCs w:val="22"/>
          <w:lang w:val="uk-UA"/>
        </w:rPr>
        <w:t>3</w:t>
      </w:r>
      <w:r w:rsidR="000713B8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60E977A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bookmarkStart w:id="0" w:name="_Hlk151383416"/>
      <w:r w:rsidR="00003481" w:rsidRPr="000B48D8">
        <w:rPr>
          <w:sz w:val="22"/>
          <w:szCs w:val="22"/>
          <w:lang w:val="uk-UA"/>
        </w:rPr>
        <w:t xml:space="preserve">послуг </w:t>
      </w:r>
      <w:r w:rsidR="00003481" w:rsidRPr="000B48D8">
        <w:rPr>
          <w:bCs/>
          <w:sz w:val="22"/>
          <w:szCs w:val="22"/>
          <w:lang w:val="uk-UA"/>
        </w:rPr>
        <w:t xml:space="preserve">з </w:t>
      </w:r>
      <w:bookmarkEnd w:id="0"/>
      <w:r w:rsidR="00CC1730">
        <w:rPr>
          <w:sz w:val="22"/>
          <w:szCs w:val="22"/>
          <w:lang w:val="uk-UA"/>
        </w:rPr>
        <w:t>ме</w:t>
      </w:r>
      <w:r w:rsidR="006F6BDE">
        <w:rPr>
          <w:sz w:val="22"/>
          <w:szCs w:val="22"/>
          <w:lang w:val="uk-UA"/>
        </w:rPr>
        <w:t xml:space="preserve">дичного </w:t>
      </w:r>
      <w:r w:rsidR="006A7A50">
        <w:rPr>
          <w:sz w:val="22"/>
          <w:szCs w:val="22"/>
          <w:lang w:val="uk-UA"/>
        </w:rPr>
        <w:t xml:space="preserve">добровільного </w:t>
      </w:r>
      <w:r w:rsidR="006F6BDE">
        <w:rPr>
          <w:sz w:val="22"/>
          <w:szCs w:val="22"/>
          <w:lang w:val="uk-UA"/>
        </w:rPr>
        <w:t>страхування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062535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62535" w:rsidRPr="00D368AF" w14:paraId="0F594BD0" w14:textId="77777777" w:rsidTr="00062535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062535" w:rsidRPr="00D368AF" w:rsidRDefault="00062535" w:rsidP="00062535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D368AF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155D45A5" w:rsidR="00062535" w:rsidRPr="00D368AF" w:rsidRDefault="00062535" w:rsidP="00062535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D368AF">
              <w:rPr>
                <w:bCs/>
                <w:sz w:val="22"/>
                <w:szCs w:val="22"/>
                <w:lang w:val="uk-UA" w:eastAsia="en-US"/>
              </w:rPr>
              <w:t xml:space="preserve">Послуги </w:t>
            </w:r>
            <w:r w:rsidR="006A7A50" w:rsidRPr="00D368AF">
              <w:rPr>
                <w:bCs/>
                <w:sz w:val="22"/>
                <w:szCs w:val="22"/>
                <w:lang w:val="uk-UA" w:eastAsia="en-US"/>
              </w:rPr>
              <w:t xml:space="preserve">з </w:t>
            </w:r>
            <w:r w:rsidR="00B845BE" w:rsidRPr="00D368AF">
              <w:rPr>
                <w:bCs/>
                <w:sz w:val="22"/>
                <w:szCs w:val="22"/>
                <w:lang w:val="uk-UA" w:eastAsia="en-US"/>
              </w:rPr>
              <w:t xml:space="preserve">медичного </w:t>
            </w:r>
            <w:r w:rsidR="006A7A50" w:rsidRPr="00D368AF">
              <w:rPr>
                <w:bCs/>
                <w:sz w:val="22"/>
                <w:szCs w:val="22"/>
                <w:lang w:val="uk-UA" w:eastAsia="en-US"/>
              </w:rPr>
              <w:t xml:space="preserve">добровільного </w:t>
            </w:r>
            <w:r w:rsidR="00B845BE" w:rsidRPr="00D368AF">
              <w:rPr>
                <w:bCs/>
                <w:sz w:val="22"/>
                <w:szCs w:val="22"/>
                <w:lang w:val="uk-UA" w:eastAsia="en-US"/>
              </w:rPr>
              <w:t>страхування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4C5BB5D9" w:rsidR="00062535" w:rsidRPr="00D368AF" w:rsidRDefault="00961C06" w:rsidP="0006253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D368AF">
              <w:rPr>
                <w:bCs/>
                <w:spacing w:val="-6"/>
                <w:sz w:val="22"/>
                <w:szCs w:val="22"/>
                <w:lang w:val="uk-UA"/>
              </w:rPr>
              <w:t>700 чоловік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69B7CC36" w:rsidR="00062535" w:rsidRPr="00D368AF" w:rsidRDefault="00062535" w:rsidP="00062535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D368AF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2 та Додатку 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D368AF">
        <w:rPr>
          <w:color w:val="000000"/>
          <w:sz w:val="20"/>
          <w:szCs w:val="20"/>
          <w:lang w:val="uk-UA" w:eastAsia="uk-UA"/>
        </w:rPr>
        <w:t>*</w:t>
      </w:r>
      <w:r w:rsidRPr="00D368AF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369C7C3" w14:textId="4EAB8445" w:rsidR="00AC0E01" w:rsidRPr="000B48D8" w:rsidRDefault="00AC0E01" w:rsidP="00AC0E01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0B48D8">
        <w:rPr>
          <w:b/>
          <w:sz w:val="22"/>
          <w:szCs w:val="22"/>
          <w:lang w:val="uk-UA"/>
        </w:rPr>
        <w:t>Термін</w:t>
      </w:r>
      <w:r w:rsidRPr="000B48D8">
        <w:rPr>
          <w:b/>
          <w:spacing w:val="-5"/>
          <w:sz w:val="22"/>
          <w:szCs w:val="22"/>
          <w:lang w:val="uk-UA"/>
        </w:rPr>
        <w:t xml:space="preserve"> </w:t>
      </w:r>
      <w:r w:rsidRPr="000B48D8">
        <w:rPr>
          <w:b/>
          <w:sz w:val="22"/>
          <w:szCs w:val="22"/>
          <w:lang w:val="uk-UA"/>
        </w:rPr>
        <w:t>надання</w:t>
      </w:r>
      <w:r w:rsidRPr="000B48D8">
        <w:rPr>
          <w:b/>
          <w:spacing w:val="-2"/>
          <w:sz w:val="22"/>
          <w:szCs w:val="22"/>
          <w:lang w:val="uk-UA"/>
        </w:rPr>
        <w:t xml:space="preserve"> </w:t>
      </w:r>
      <w:r w:rsidRPr="000B48D8">
        <w:rPr>
          <w:b/>
          <w:sz w:val="22"/>
          <w:szCs w:val="22"/>
          <w:lang w:val="uk-UA"/>
        </w:rPr>
        <w:t>послуг</w:t>
      </w:r>
      <w:r w:rsidRPr="00B742C1">
        <w:rPr>
          <w:b/>
          <w:sz w:val="22"/>
          <w:szCs w:val="22"/>
          <w:lang w:val="uk-UA"/>
        </w:rPr>
        <w:t xml:space="preserve">: </w:t>
      </w:r>
      <w:r w:rsidRPr="00B742C1">
        <w:rPr>
          <w:sz w:val="22"/>
          <w:szCs w:val="22"/>
          <w:lang w:val="uk-UA"/>
        </w:rPr>
        <w:t>протягом 2025 року</w:t>
      </w:r>
      <w:r w:rsidR="00E41A5D" w:rsidRPr="00B742C1">
        <w:rPr>
          <w:sz w:val="22"/>
          <w:szCs w:val="22"/>
          <w:lang w:val="uk-UA"/>
        </w:rPr>
        <w:t xml:space="preserve"> </w:t>
      </w:r>
      <w:r w:rsidR="00451DDF">
        <w:rPr>
          <w:sz w:val="22"/>
          <w:szCs w:val="22"/>
          <w:lang w:val="uk-UA"/>
        </w:rPr>
        <w:t>(</w:t>
      </w:r>
      <w:r w:rsidR="00E41A5D" w:rsidRPr="00B742C1">
        <w:rPr>
          <w:sz w:val="22"/>
          <w:szCs w:val="22"/>
          <w:lang w:val="uk-UA"/>
        </w:rPr>
        <w:t xml:space="preserve">з можливим продовженням ще на </w:t>
      </w:r>
      <w:r w:rsidR="00B742C1" w:rsidRPr="00B742C1">
        <w:rPr>
          <w:sz w:val="22"/>
          <w:szCs w:val="22"/>
          <w:lang w:val="uk-UA"/>
        </w:rPr>
        <w:t>1 рік</w:t>
      </w:r>
      <w:r w:rsidR="00451DDF">
        <w:rPr>
          <w:sz w:val="22"/>
          <w:szCs w:val="22"/>
          <w:lang w:val="uk-UA"/>
        </w:rPr>
        <w:t>)</w:t>
      </w:r>
      <w:r w:rsidRPr="00B742C1">
        <w:rPr>
          <w:sz w:val="22"/>
          <w:szCs w:val="22"/>
          <w:lang w:val="uk-UA"/>
        </w:rPr>
        <w:t>, згідно заявок Замовника.</w:t>
      </w:r>
      <w:r w:rsidRPr="000B48D8">
        <w:rPr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3811D7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808EEE" w14:textId="77777777" w:rsidR="00BC13F3" w:rsidRPr="008365D7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</w:t>
            </w:r>
            <w:r w:rsidRPr="008365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), або довідки з податкового органу про обрання системи оподаткування </w:t>
            </w:r>
          </w:p>
          <w:p w14:paraId="1146A742" w14:textId="66F600B4" w:rsidR="009E2C81" w:rsidRPr="009E2C81" w:rsidRDefault="009E2C81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65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Ліцензія на здійснення страхової діяльності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1A703595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74488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3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3811D7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EA1BD4">
        <w:trPr>
          <w:trHeight w:val="401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EA1BD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7F9DACE" w:rsidR="005C33EB" w:rsidRPr="00EA1BD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C0285B"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39510A" w:rsidRPr="003811D7" w14:paraId="5D4DF284" w14:textId="77777777" w:rsidTr="00605C06">
        <w:trPr>
          <w:trHeight w:val="76"/>
        </w:trPr>
        <w:tc>
          <w:tcPr>
            <w:tcW w:w="601" w:type="dxa"/>
          </w:tcPr>
          <w:p w14:paraId="2D055B6D" w14:textId="77777777" w:rsidR="0039510A" w:rsidRPr="00BC13F3" w:rsidRDefault="0039510A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1914003" w14:textId="68E4CB03" w:rsidR="0039510A" w:rsidRPr="00EA1BD4" w:rsidRDefault="0039510A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співпраці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лікарнями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клініками</w:t>
            </w:r>
            <w:proofErr w:type="spellEnd"/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лікарями</w:t>
            </w:r>
          </w:p>
        </w:tc>
        <w:tc>
          <w:tcPr>
            <w:tcW w:w="4521" w:type="dxa"/>
            <w:shd w:val="clear" w:color="auto" w:fill="auto"/>
          </w:tcPr>
          <w:p w14:paraId="586215F0" w14:textId="0CDF7347" w:rsidR="0039510A" w:rsidRPr="00EA1BD4" w:rsidRDefault="0039510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1B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Надати перелік медичних закладів, запропонованих Страховою компанією, які входять у клас "А" та "А+".</w:t>
            </w:r>
          </w:p>
          <w:p w14:paraId="7C517DA4" w14:textId="2CF96D7E" w:rsidR="0039510A" w:rsidRPr="00EA1BD4" w:rsidRDefault="0039510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договорів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медичними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установами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 –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угоди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підтверджують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співпрацю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лікарнями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клініками</w:t>
            </w:r>
            <w:proofErr w:type="spellEnd"/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</w:t>
            </w:r>
            <w:r w:rsidRPr="00EA1BD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EA1B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лікарями</w:t>
            </w:r>
            <w:r w:rsidRPr="00EA1BD4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2E5142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2E5142" w:rsidRPr="00BC13F3" w:rsidRDefault="002E5142" w:rsidP="002E5142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7BA699E7" w:rsidR="002E5142" w:rsidRPr="00EA1BD4" w:rsidRDefault="002E5142" w:rsidP="002E5142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EA1BD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521" w:type="dxa"/>
            <w:shd w:val="clear" w:color="auto" w:fill="auto"/>
          </w:tcPr>
          <w:p w14:paraId="3B962C0A" w14:textId="5F99EB93" w:rsidR="002E5142" w:rsidRPr="00EA1BD4" w:rsidRDefault="002E5142" w:rsidP="00EA1BD4">
            <w:pPr>
              <w:pStyle w:val="af"/>
              <w:numPr>
                <w:ilvl w:val="0"/>
                <w:numId w:val="3"/>
              </w:numPr>
              <w:spacing w:line="276" w:lineRule="auto"/>
              <w:ind w:left="34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A1BD4">
              <w:rPr>
                <w:sz w:val="22"/>
                <w:szCs w:val="22"/>
                <w:lang w:val="uk-UA"/>
              </w:rPr>
              <w:t>Копії договорів</w:t>
            </w:r>
            <w:r w:rsidR="00DA5A68" w:rsidRPr="00EA1BD4">
              <w:rPr>
                <w:sz w:val="22"/>
                <w:szCs w:val="22"/>
                <w:lang w:val="uk-UA"/>
              </w:rPr>
              <w:t xml:space="preserve"> з іншими компаніями/організаціями</w:t>
            </w:r>
            <w:r w:rsidRPr="00EA1BD4">
              <w:rPr>
                <w:sz w:val="22"/>
                <w:szCs w:val="22"/>
                <w:lang w:val="uk-UA"/>
              </w:rPr>
              <w:t xml:space="preserve"> по подібним проектам, як підтвердження досвіду</w:t>
            </w:r>
            <w:r w:rsidR="000F1D8F" w:rsidRPr="00EA1BD4">
              <w:rPr>
                <w:sz w:val="22"/>
                <w:szCs w:val="22"/>
                <w:lang w:val="uk-UA"/>
              </w:rPr>
              <w:t>.</w:t>
            </w:r>
          </w:p>
          <w:p w14:paraId="7FCD2231" w14:textId="5DAF26C6" w:rsidR="00755472" w:rsidRPr="00EA1BD4" w:rsidRDefault="00755472" w:rsidP="00EA1BD4">
            <w:pPr>
              <w:pStyle w:val="af"/>
              <w:numPr>
                <w:ilvl w:val="0"/>
                <w:numId w:val="3"/>
              </w:numPr>
              <w:spacing w:line="276" w:lineRule="auto"/>
              <w:ind w:left="34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A1BD4">
              <w:rPr>
                <w:sz w:val="22"/>
                <w:szCs w:val="22"/>
                <w:lang w:val="uk-UA"/>
              </w:rPr>
              <w:t>Листи рекомендації чи листи відгуки з контактами замовників.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F1D8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0F1D8F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01AB6AED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0C8323EB" w:rsidR="009F2507" w:rsidRPr="001D0524" w:rsidRDefault="00214669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0B48D8" w:rsidRPr="001D0524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001D0524">
        <w:rPr>
          <w:sz w:val="22"/>
          <w:szCs w:val="22"/>
          <w:lang w:val="uk-UA"/>
        </w:rPr>
        <w:t>100% п</w:t>
      </w:r>
      <w:r w:rsidR="001E14CF" w:rsidRPr="001D0524">
        <w:rPr>
          <w:sz w:val="22"/>
          <w:szCs w:val="22"/>
          <w:lang w:val="uk-UA"/>
        </w:rPr>
        <w:t>ісля</w:t>
      </w:r>
      <w:r w:rsidR="00C119B0" w:rsidRPr="001D0524">
        <w:rPr>
          <w:sz w:val="22"/>
          <w:szCs w:val="22"/>
          <w:lang w:val="uk-UA"/>
        </w:rPr>
        <w:t>плати</w:t>
      </w:r>
      <w:r w:rsidR="000B48D8" w:rsidRPr="001D0524">
        <w:rPr>
          <w:sz w:val="22"/>
          <w:szCs w:val="22"/>
          <w:lang w:val="uk-UA"/>
        </w:rPr>
        <w:t xml:space="preserve"> протягом </w:t>
      </w:r>
      <w:r w:rsidR="0040132F" w:rsidRPr="001D0524">
        <w:rPr>
          <w:sz w:val="22"/>
          <w:szCs w:val="22"/>
          <w:lang w:val="uk-UA"/>
        </w:rPr>
        <w:t>5</w:t>
      </w:r>
      <w:r w:rsidR="000B48D8" w:rsidRPr="001D0524">
        <w:rPr>
          <w:sz w:val="22"/>
          <w:szCs w:val="22"/>
          <w:lang w:val="uk-UA"/>
        </w:rPr>
        <w:t>-</w:t>
      </w:r>
      <w:r w:rsidR="002D7982" w:rsidRPr="001D0524">
        <w:rPr>
          <w:sz w:val="22"/>
          <w:szCs w:val="22"/>
          <w:lang w:val="uk-UA"/>
        </w:rPr>
        <w:t>ти</w:t>
      </w:r>
      <w:r w:rsidR="000B48D8" w:rsidRPr="001D0524">
        <w:rPr>
          <w:sz w:val="22"/>
          <w:szCs w:val="22"/>
          <w:lang w:val="uk-UA"/>
        </w:rPr>
        <w:t xml:space="preserve"> </w:t>
      </w:r>
      <w:r w:rsidR="002D7982" w:rsidRPr="001D0524">
        <w:rPr>
          <w:sz w:val="22"/>
          <w:szCs w:val="22"/>
          <w:lang w:val="uk-UA"/>
        </w:rPr>
        <w:t>робочих</w:t>
      </w:r>
      <w:r w:rsidR="000B48D8" w:rsidRPr="001D0524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001D0524">
        <w:rPr>
          <w:sz w:val="22"/>
          <w:szCs w:val="22"/>
          <w:lang w:val="uk-UA"/>
        </w:rPr>
        <w:t xml:space="preserve"> </w:t>
      </w:r>
      <w:r w:rsidR="00FF361D" w:rsidRPr="001D0524">
        <w:rPr>
          <w:sz w:val="22"/>
          <w:szCs w:val="22"/>
          <w:lang w:val="uk-UA"/>
        </w:rPr>
        <w:t>та підпис</w:t>
      </w:r>
      <w:r w:rsidR="00954E8C" w:rsidRPr="001D0524">
        <w:rPr>
          <w:sz w:val="22"/>
          <w:szCs w:val="22"/>
          <w:lang w:val="uk-UA"/>
        </w:rPr>
        <w:t>ання</w:t>
      </w:r>
      <w:r w:rsidR="00FF361D" w:rsidRPr="001D0524">
        <w:rPr>
          <w:sz w:val="22"/>
          <w:szCs w:val="22"/>
          <w:lang w:val="uk-UA"/>
        </w:rPr>
        <w:t xml:space="preserve"> </w:t>
      </w:r>
      <w:r w:rsidRPr="001D0524">
        <w:rPr>
          <w:sz w:val="22"/>
          <w:szCs w:val="22"/>
          <w:lang w:val="uk-UA"/>
        </w:rPr>
        <w:t>відповідних документів</w:t>
      </w:r>
      <w:r w:rsidR="000B48D8" w:rsidRPr="001D0524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1D0524">
        <w:rPr>
          <w:sz w:val="22"/>
          <w:szCs w:val="22"/>
          <w:lang w:val="uk-UA"/>
        </w:rPr>
        <w:t>и</w:t>
      </w:r>
      <w:r w:rsidR="000B48D8" w:rsidRPr="001D0524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001D0524">
        <w:rPr>
          <w:sz w:val="22"/>
          <w:szCs w:val="22"/>
          <w:lang w:val="uk-UA"/>
        </w:rPr>
        <w:t>№</w:t>
      </w:r>
      <w:r w:rsidR="0094043F" w:rsidRPr="001D0524">
        <w:rPr>
          <w:sz w:val="22"/>
          <w:szCs w:val="22"/>
          <w:lang w:val="uk-UA"/>
        </w:rPr>
        <w:t>3.</w:t>
      </w:r>
    </w:p>
    <w:p w14:paraId="50367BDE" w14:textId="24D1B75E" w:rsidR="009F2507" w:rsidRPr="001D0524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1D0524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1D0524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1D0524">
        <w:rPr>
          <w:color w:val="000000"/>
          <w:sz w:val="22"/>
          <w:szCs w:val="22"/>
          <w:lang w:val="uk-UA" w:eastAsia="uk-UA"/>
        </w:rPr>
        <w:t>а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1D0524">
        <w:rPr>
          <w:color w:val="000000"/>
          <w:sz w:val="22"/>
          <w:szCs w:val="22"/>
          <w:lang w:val="uk-UA" w:eastAsia="uk-UA"/>
        </w:rPr>
        <w:t>го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1D0524">
        <w:rPr>
          <w:color w:val="000000"/>
          <w:sz w:val="22"/>
          <w:szCs w:val="22"/>
          <w:lang w:val="uk-UA" w:eastAsia="uk-UA"/>
        </w:rPr>
        <w:t>я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(Додаток </w:t>
      </w:r>
      <w:r w:rsidR="0094043F" w:rsidRPr="001D0524">
        <w:rPr>
          <w:color w:val="000000"/>
          <w:sz w:val="22"/>
          <w:szCs w:val="22"/>
          <w:lang w:val="uk-UA" w:eastAsia="uk-UA"/>
        </w:rPr>
        <w:t>2</w:t>
      </w:r>
      <w:r w:rsidR="005A5F8A" w:rsidRPr="001D0524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1D0524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1D0524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1D0524">
        <w:rPr>
          <w:sz w:val="22"/>
          <w:szCs w:val="22"/>
          <w:lang w:val="uk-UA"/>
        </w:rPr>
        <w:t>У</w:t>
      </w:r>
      <w:r w:rsidR="00F5724C" w:rsidRPr="001D0524">
        <w:rPr>
          <w:sz w:val="22"/>
          <w:szCs w:val="22"/>
          <w:lang w:val="uk-UA"/>
        </w:rPr>
        <w:t xml:space="preserve">часників </w:t>
      </w:r>
      <w:r w:rsidR="00084AA2" w:rsidRPr="001D0524">
        <w:rPr>
          <w:sz w:val="22"/>
          <w:szCs w:val="22"/>
          <w:lang w:val="uk-UA"/>
        </w:rPr>
        <w:t>процедури закупівлі</w:t>
      </w:r>
      <w:r w:rsidR="00F5724C" w:rsidRPr="001D0524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</w:t>
      </w:r>
      <w:r w:rsidR="00F5724C" w:rsidRPr="00DE6CDC">
        <w:rPr>
          <w:sz w:val="22"/>
          <w:szCs w:val="22"/>
          <w:lang w:val="uk-UA"/>
        </w:rPr>
        <w:t xml:space="preserve">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D039FB4" w14:textId="248F4CC5" w:rsidR="0094043F" w:rsidRDefault="00B9347C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Форма т</w:t>
      </w:r>
      <w:r w:rsidR="00661656">
        <w:rPr>
          <w:rFonts w:ascii="Times New Roman" w:eastAsia="Times New Roman" w:hAnsi="Times New Roman" w:cs="Times New Roman"/>
          <w:sz w:val="22"/>
          <w:szCs w:val="22"/>
          <w:lang w:val="uk-UA"/>
        </w:rPr>
        <w:t>ехнічн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ої</w:t>
      </w:r>
      <w:r w:rsidR="00661656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зиції постачальника у вигляді заповненого</w:t>
      </w:r>
      <w:r w:rsidR="0022086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та підписаного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Додатку №2 до Запиту;</w:t>
      </w:r>
    </w:p>
    <w:p w14:paraId="6B6451CA" w14:textId="34317785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94043F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7F50DC2" w:rsidR="007545FF" w:rsidRPr="00EA1BD4" w:rsidRDefault="1327F54A" w:rsidP="1327F54A">
      <w:pPr>
        <w:ind w:firstLine="357"/>
        <w:jc w:val="both"/>
        <w:rPr>
          <w:sz w:val="22"/>
          <w:szCs w:val="22"/>
        </w:rPr>
      </w:pPr>
      <w:r w:rsidRPr="008839F3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8839F3">
        <w:rPr>
          <w:sz w:val="22"/>
          <w:szCs w:val="22"/>
          <w:lang w:val="uk-UA"/>
        </w:rPr>
        <w:t xml:space="preserve">цінової </w:t>
      </w:r>
      <w:r w:rsidRPr="008839F3">
        <w:rPr>
          <w:sz w:val="22"/>
          <w:szCs w:val="22"/>
          <w:lang w:val="uk-UA"/>
        </w:rPr>
        <w:t xml:space="preserve">пропозиції надсилайте </w:t>
      </w:r>
      <w:r w:rsidRPr="1327F54A">
        <w:rPr>
          <w:sz w:val="22"/>
          <w:szCs w:val="22"/>
        </w:rPr>
        <w:t xml:space="preserve">на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</w:t>
      </w:r>
      <w:r w:rsidRPr="00EA1BD4">
        <w:rPr>
          <w:sz w:val="22"/>
          <w:szCs w:val="22"/>
        </w:rPr>
        <w:t xml:space="preserve">18:00 </w:t>
      </w:r>
      <w:r w:rsidR="008839F3" w:rsidRPr="00EA1BD4">
        <w:rPr>
          <w:sz w:val="22"/>
          <w:szCs w:val="22"/>
          <w:lang w:val="uk-UA"/>
        </w:rPr>
        <w:t>20</w:t>
      </w:r>
      <w:r w:rsidRPr="00EA1BD4">
        <w:rPr>
          <w:sz w:val="22"/>
          <w:szCs w:val="22"/>
        </w:rPr>
        <w:t>.</w:t>
      </w:r>
      <w:r w:rsidR="008839F3" w:rsidRPr="00EA1BD4">
        <w:rPr>
          <w:sz w:val="22"/>
          <w:szCs w:val="22"/>
          <w:lang w:val="uk-UA"/>
        </w:rPr>
        <w:t>01</w:t>
      </w:r>
      <w:r w:rsidRPr="00EA1BD4">
        <w:rPr>
          <w:sz w:val="22"/>
          <w:szCs w:val="22"/>
        </w:rPr>
        <w:t>.202</w:t>
      </w:r>
      <w:r w:rsidR="008839F3" w:rsidRPr="00EA1BD4">
        <w:rPr>
          <w:sz w:val="22"/>
          <w:szCs w:val="22"/>
          <w:lang w:val="uk-UA"/>
        </w:rPr>
        <w:t>5</w:t>
      </w:r>
      <w:r w:rsidRPr="00EA1BD4">
        <w:rPr>
          <w:sz w:val="22"/>
          <w:szCs w:val="22"/>
        </w:rPr>
        <w:t xml:space="preserve"> року.</w:t>
      </w:r>
    </w:p>
    <w:p w14:paraId="5F7E7F29" w14:textId="77777777" w:rsidR="00AD6D3B" w:rsidRPr="00EA1BD4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EA1BD4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EA1BD4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EA1BD4">
        <w:rPr>
          <w:b/>
          <w:sz w:val="22"/>
          <w:szCs w:val="22"/>
          <w:lang w:val="uk-UA"/>
        </w:rPr>
        <w:t>ЦІНОВИХ</w:t>
      </w:r>
      <w:r w:rsidRPr="00EA1BD4">
        <w:rPr>
          <w:b/>
          <w:sz w:val="22"/>
          <w:szCs w:val="22"/>
          <w:lang w:val="uk-UA"/>
        </w:rPr>
        <w:t xml:space="preserve"> ПРОПОЗИЦІЙ</w:t>
      </w:r>
      <w:r w:rsidRPr="00EA1BD4">
        <w:rPr>
          <w:sz w:val="22"/>
          <w:szCs w:val="22"/>
          <w:lang w:val="uk-UA"/>
        </w:rPr>
        <w:t xml:space="preserve"> від учасників: </w:t>
      </w:r>
    </w:p>
    <w:p w14:paraId="3E886E94" w14:textId="476DF779" w:rsidR="00AD6D3B" w:rsidRPr="00EA1BD4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EA1BD4">
        <w:rPr>
          <w:b/>
          <w:color w:val="FF0000"/>
          <w:sz w:val="22"/>
          <w:szCs w:val="22"/>
          <w:lang w:val="uk-UA"/>
        </w:rPr>
        <w:t xml:space="preserve"> </w:t>
      </w:r>
      <w:r w:rsidRPr="00EA1BD4">
        <w:rPr>
          <w:b/>
          <w:sz w:val="22"/>
          <w:szCs w:val="22"/>
          <w:lang w:val="uk-UA"/>
        </w:rPr>
        <w:t>«</w:t>
      </w:r>
      <w:r w:rsidR="008839F3" w:rsidRPr="00EA1BD4">
        <w:rPr>
          <w:b/>
          <w:sz w:val="22"/>
          <w:szCs w:val="22"/>
          <w:lang w:val="uk-UA"/>
        </w:rPr>
        <w:t>21</w:t>
      </w:r>
      <w:r w:rsidRPr="00EA1BD4">
        <w:rPr>
          <w:b/>
          <w:sz w:val="22"/>
          <w:szCs w:val="22"/>
          <w:lang w:val="uk-UA"/>
        </w:rPr>
        <w:t xml:space="preserve">» </w:t>
      </w:r>
      <w:r w:rsidR="008839F3" w:rsidRPr="00EA1BD4">
        <w:rPr>
          <w:b/>
          <w:sz w:val="22"/>
          <w:szCs w:val="22"/>
          <w:lang w:val="uk-UA"/>
        </w:rPr>
        <w:t>січня</w:t>
      </w:r>
      <w:r w:rsidRPr="00EA1BD4">
        <w:rPr>
          <w:b/>
          <w:sz w:val="22"/>
          <w:szCs w:val="22"/>
          <w:lang w:val="uk-UA"/>
        </w:rPr>
        <w:t xml:space="preserve"> 202</w:t>
      </w:r>
      <w:r w:rsidR="008839F3" w:rsidRPr="00EA1BD4">
        <w:rPr>
          <w:b/>
          <w:sz w:val="22"/>
          <w:szCs w:val="22"/>
          <w:lang w:val="uk-UA"/>
        </w:rPr>
        <w:t>5</w:t>
      </w:r>
      <w:r w:rsidRPr="00EA1BD4">
        <w:rPr>
          <w:b/>
          <w:sz w:val="22"/>
          <w:szCs w:val="22"/>
          <w:lang w:val="uk-UA"/>
        </w:rPr>
        <w:t xml:space="preserve"> рок</w:t>
      </w:r>
      <w:r w:rsidR="00570092" w:rsidRPr="00EA1BD4">
        <w:rPr>
          <w:b/>
          <w:sz w:val="22"/>
          <w:szCs w:val="22"/>
          <w:lang w:val="uk-UA"/>
        </w:rPr>
        <w:t>у</w:t>
      </w:r>
      <w:r w:rsidRPr="00EA1BD4">
        <w:rPr>
          <w:b/>
          <w:sz w:val="22"/>
          <w:szCs w:val="22"/>
          <w:lang w:val="uk-UA"/>
        </w:rPr>
        <w:t>.</w:t>
      </w:r>
    </w:p>
    <w:p w14:paraId="13070A45" w14:textId="77777777" w:rsidR="00AD6D3B" w:rsidRPr="00EA1BD4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EA1BD4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EA1BD4">
        <w:rPr>
          <w:b/>
          <w:sz w:val="22"/>
          <w:szCs w:val="22"/>
          <w:u w:val="single"/>
          <w:lang w:val="uk-UA"/>
        </w:rPr>
        <w:t>ЦІНОВІ</w:t>
      </w:r>
      <w:r w:rsidR="00E27AFC" w:rsidRPr="00EA1BD4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EA1BD4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EA1BD4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EA1BD4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EA1BD4" w:rsidRDefault="00E27AFC" w:rsidP="00E27AFC">
      <w:pPr>
        <w:ind w:firstLine="357"/>
        <w:jc w:val="both"/>
        <w:rPr>
          <w:sz w:val="22"/>
          <w:szCs w:val="22"/>
        </w:rPr>
      </w:pPr>
      <w:r w:rsidRPr="00EA1BD4">
        <w:rPr>
          <w:b/>
          <w:bCs/>
          <w:iCs/>
          <w:sz w:val="22"/>
          <w:szCs w:val="22"/>
        </w:rPr>
        <w:t xml:space="preserve">РОЗКРИТТЯ </w:t>
      </w:r>
      <w:r w:rsidR="00345379" w:rsidRPr="00EA1BD4">
        <w:rPr>
          <w:b/>
          <w:bCs/>
          <w:iCs/>
          <w:sz w:val="22"/>
          <w:szCs w:val="22"/>
          <w:lang w:val="uk-UA"/>
        </w:rPr>
        <w:t>ЦІНОВ</w:t>
      </w:r>
      <w:r w:rsidR="00D53B41" w:rsidRPr="00EA1BD4">
        <w:rPr>
          <w:b/>
          <w:bCs/>
          <w:iCs/>
          <w:sz w:val="22"/>
          <w:szCs w:val="22"/>
          <w:lang w:val="uk-UA"/>
        </w:rPr>
        <w:t>ИХ</w:t>
      </w:r>
      <w:r w:rsidRPr="00EA1BD4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EA1BD4">
        <w:rPr>
          <w:sz w:val="22"/>
          <w:szCs w:val="22"/>
        </w:rPr>
        <w:t>:</w:t>
      </w:r>
    </w:p>
    <w:p w14:paraId="6AE3C48E" w14:textId="7A107493" w:rsidR="00E27AFC" w:rsidRPr="00FF460B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EA1BD4">
        <w:rPr>
          <w:sz w:val="22"/>
          <w:szCs w:val="22"/>
        </w:rPr>
        <w:t xml:space="preserve"> </w:t>
      </w:r>
      <w:r w:rsidRPr="00EA1BD4">
        <w:rPr>
          <w:b/>
          <w:sz w:val="22"/>
          <w:szCs w:val="22"/>
        </w:rPr>
        <w:t>«</w:t>
      </w:r>
      <w:r w:rsidR="00FF460B" w:rsidRPr="00EA1BD4">
        <w:rPr>
          <w:b/>
          <w:sz w:val="22"/>
          <w:szCs w:val="22"/>
          <w:lang w:val="uk-UA"/>
        </w:rPr>
        <w:t>22</w:t>
      </w:r>
      <w:r w:rsidRPr="00EA1BD4">
        <w:rPr>
          <w:b/>
          <w:sz w:val="22"/>
          <w:szCs w:val="22"/>
        </w:rPr>
        <w:t xml:space="preserve">» </w:t>
      </w:r>
      <w:r w:rsidR="00FF460B" w:rsidRPr="00EA1BD4">
        <w:rPr>
          <w:b/>
          <w:sz w:val="22"/>
          <w:szCs w:val="22"/>
          <w:lang w:val="uk-UA"/>
        </w:rPr>
        <w:t>січня</w:t>
      </w:r>
      <w:r w:rsidRPr="00EA1BD4">
        <w:rPr>
          <w:b/>
          <w:sz w:val="22"/>
          <w:szCs w:val="22"/>
        </w:rPr>
        <w:t xml:space="preserve"> 202</w:t>
      </w:r>
      <w:r w:rsidR="00FF460B" w:rsidRPr="00EA1BD4">
        <w:rPr>
          <w:b/>
          <w:sz w:val="22"/>
          <w:szCs w:val="22"/>
          <w:lang w:val="uk-UA"/>
        </w:rPr>
        <w:t>5</w:t>
      </w:r>
      <w:r w:rsidRPr="00EA1BD4">
        <w:rPr>
          <w:b/>
          <w:sz w:val="22"/>
          <w:szCs w:val="22"/>
        </w:rPr>
        <w:t xml:space="preserve"> року</w:t>
      </w:r>
      <w:r w:rsidRPr="00EA1BD4">
        <w:rPr>
          <w:sz w:val="22"/>
          <w:szCs w:val="22"/>
        </w:rPr>
        <w:t xml:space="preserve">  об 11 год. </w:t>
      </w:r>
      <w:r w:rsidRPr="00EA1BD4">
        <w:rPr>
          <w:sz w:val="22"/>
          <w:szCs w:val="22"/>
          <w:lang w:val="uk-UA"/>
        </w:rPr>
        <w:t xml:space="preserve">00 хв., за </w:t>
      </w:r>
      <w:proofErr w:type="spellStart"/>
      <w:r w:rsidRPr="00EA1BD4">
        <w:rPr>
          <w:sz w:val="22"/>
          <w:szCs w:val="22"/>
          <w:lang w:val="uk-UA"/>
        </w:rPr>
        <w:t>адресою</w:t>
      </w:r>
      <w:proofErr w:type="spellEnd"/>
      <w:r w:rsidRPr="00EA1BD4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розкладом).</w:t>
      </w:r>
    </w:p>
    <w:p w14:paraId="3EF87173" w14:textId="77777777" w:rsidR="00E27AFC" w:rsidRPr="00FF460B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FF460B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FF460B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FF460B">
        <w:rPr>
          <w:b/>
          <w:sz w:val="22"/>
          <w:szCs w:val="22"/>
          <w:lang w:val="uk-UA"/>
        </w:rPr>
        <w:t>цінової</w:t>
      </w:r>
      <w:r w:rsidRPr="00FF460B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FF460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F460B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FF460B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FF460B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FF460B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FF460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F460B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FF460B">
        <w:rPr>
          <w:noProof/>
          <w:sz w:val="22"/>
          <w:szCs w:val="22"/>
          <w:lang w:val="uk-UA"/>
        </w:rPr>
        <w:t>Цінова</w:t>
      </w:r>
      <w:r w:rsidRPr="00FF460B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FF460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FF460B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FF460B">
        <w:rPr>
          <w:noProof/>
          <w:sz w:val="22"/>
          <w:szCs w:val="22"/>
          <w:lang w:val="uk-UA"/>
        </w:rPr>
        <w:t>цінову</w:t>
      </w:r>
      <w:r w:rsidRPr="00FF460B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FF460B">
        <w:rPr>
          <w:noProof/>
          <w:sz w:val="22"/>
          <w:szCs w:val="22"/>
          <w:lang w:val="uk-UA"/>
        </w:rPr>
        <w:t>і</w:t>
      </w:r>
      <w:r w:rsidRPr="00FF460B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9115992" w:rsidR="00E27AFC" w:rsidRPr="0076486F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76486F">
        <w:rPr>
          <w:b/>
          <w:noProof/>
          <w:sz w:val="22"/>
          <w:szCs w:val="22"/>
          <w:lang w:val="uk-UA"/>
        </w:rPr>
        <w:t>№</w:t>
      </w:r>
      <w:r w:rsidR="00E75331" w:rsidRPr="0076486F">
        <w:rPr>
          <w:b/>
          <w:noProof/>
          <w:sz w:val="22"/>
          <w:szCs w:val="22"/>
          <w:lang w:val="uk-UA"/>
        </w:rPr>
        <w:t>170</w:t>
      </w:r>
      <w:r w:rsidR="005C2B62">
        <w:rPr>
          <w:b/>
          <w:noProof/>
          <w:sz w:val="22"/>
          <w:szCs w:val="22"/>
          <w:lang w:val="uk-UA"/>
        </w:rPr>
        <w:t>3</w:t>
      </w:r>
      <w:r w:rsidR="00E75331" w:rsidRPr="0076486F">
        <w:rPr>
          <w:b/>
          <w:noProof/>
          <w:sz w:val="22"/>
          <w:szCs w:val="22"/>
          <w:lang w:val="uk-UA"/>
        </w:rPr>
        <w:t>ОК</w:t>
      </w:r>
      <w:r w:rsidRPr="0076486F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E75331" w:rsidRPr="0076486F">
        <w:rPr>
          <w:b/>
          <w:bCs/>
          <w:sz w:val="22"/>
          <w:szCs w:val="22"/>
          <w:lang w:val="uk-UA"/>
        </w:rPr>
        <w:t xml:space="preserve">Послуги </w:t>
      </w:r>
      <w:r w:rsidR="005C2B62">
        <w:rPr>
          <w:b/>
          <w:bCs/>
          <w:sz w:val="22"/>
          <w:szCs w:val="22"/>
          <w:lang w:val="uk-UA"/>
        </w:rPr>
        <w:t>медичного страхування</w:t>
      </w:r>
      <w:r w:rsidRPr="0076486F">
        <w:rPr>
          <w:b/>
          <w:bCs/>
          <w:noProof/>
          <w:lang w:val="uk-UA"/>
        </w:rPr>
        <w:t>.</w:t>
      </w:r>
      <w:r w:rsidRPr="0076486F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394E9AAD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6486F">
        <w:rPr>
          <w:b/>
          <w:noProof/>
          <w:sz w:val="22"/>
          <w:szCs w:val="22"/>
          <w:lang w:val="uk-UA"/>
        </w:rPr>
        <w:t>«</w:t>
      </w:r>
      <w:r w:rsidR="0076486F" w:rsidRPr="0076486F">
        <w:rPr>
          <w:b/>
          <w:noProof/>
          <w:sz w:val="22"/>
          <w:szCs w:val="22"/>
          <w:lang w:val="uk-UA"/>
        </w:rPr>
        <w:t>№170</w:t>
      </w:r>
      <w:r w:rsidR="004843DB">
        <w:rPr>
          <w:b/>
          <w:noProof/>
          <w:sz w:val="22"/>
          <w:szCs w:val="22"/>
          <w:lang w:val="uk-UA"/>
        </w:rPr>
        <w:t>3</w:t>
      </w:r>
      <w:r w:rsidR="0076486F" w:rsidRPr="0076486F">
        <w:rPr>
          <w:b/>
          <w:noProof/>
          <w:sz w:val="22"/>
          <w:szCs w:val="22"/>
          <w:lang w:val="uk-UA"/>
        </w:rPr>
        <w:t>ОК</w:t>
      </w:r>
      <w:r w:rsidR="0076486F" w:rsidRPr="0076486F">
        <w:rPr>
          <w:b/>
          <w:bCs/>
          <w:noProof/>
          <w:sz w:val="22"/>
          <w:szCs w:val="22"/>
          <w:lang w:val="uk-UA"/>
        </w:rPr>
        <w:t xml:space="preserve">. </w:t>
      </w:r>
      <w:r w:rsidR="0076486F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76486F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5C2B62">
        <w:rPr>
          <w:b/>
          <w:bCs/>
          <w:sz w:val="22"/>
          <w:szCs w:val="22"/>
          <w:lang w:val="uk-UA"/>
        </w:rPr>
        <w:t xml:space="preserve">Послуги медичного </w:t>
      </w:r>
      <w:r w:rsidR="00707EDE">
        <w:rPr>
          <w:b/>
          <w:bCs/>
          <w:sz w:val="22"/>
          <w:szCs w:val="22"/>
          <w:lang w:val="uk-UA"/>
        </w:rPr>
        <w:t>страхування</w:t>
      </w:r>
      <w:r w:rsidR="0076486F" w:rsidRPr="0076486F">
        <w:rPr>
          <w:b/>
          <w:bCs/>
          <w:noProof/>
          <w:lang w:val="uk-UA"/>
        </w:rPr>
        <w:t>.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72C00CBF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5EB93D61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39"/>
        <w:gridCol w:w="3543"/>
        <w:gridCol w:w="2268"/>
      </w:tblGrid>
      <w:tr w:rsidR="00B36636" w:rsidRPr="004805DD" w14:paraId="0B94A0B9" w14:textId="77777777" w:rsidTr="0078295C">
        <w:tc>
          <w:tcPr>
            <w:tcW w:w="701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439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811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78295C">
        <w:tc>
          <w:tcPr>
            <w:tcW w:w="701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439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142F9" w:rsidRPr="004D12AF" w14:paraId="49CD9F98" w14:textId="77777777" w:rsidTr="0078295C">
        <w:trPr>
          <w:trHeight w:val="77"/>
        </w:trPr>
        <w:tc>
          <w:tcPr>
            <w:tcW w:w="701" w:type="dxa"/>
            <w:shd w:val="clear" w:color="auto" w:fill="auto"/>
          </w:tcPr>
          <w:p w14:paraId="60F74259" w14:textId="77777777" w:rsidR="00B142F9" w:rsidRPr="004D12AF" w:rsidRDefault="00B142F9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439" w:type="dxa"/>
            <w:shd w:val="clear" w:color="auto" w:fill="auto"/>
          </w:tcPr>
          <w:p w14:paraId="08B92CCC" w14:textId="77777777" w:rsidR="00B142F9" w:rsidRPr="00625AC7" w:rsidRDefault="00B142F9" w:rsidP="001F285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2F84721" w14:textId="6F8C1C12" w:rsidR="00B142F9" w:rsidRPr="00625AC7" w:rsidRDefault="00B142F9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5867F1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625AC7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2196F" w:rsidRPr="004D12AF" w14:paraId="0C85606B" w14:textId="77777777" w:rsidTr="0078295C">
        <w:trPr>
          <w:trHeight w:val="450"/>
        </w:trPr>
        <w:tc>
          <w:tcPr>
            <w:tcW w:w="701" w:type="dxa"/>
            <w:shd w:val="clear" w:color="auto" w:fill="auto"/>
            <w:vAlign w:val="center"/>
          </w:tcPr>
          <w:p w14:paraId="75ED7635" w14:textId="5A71164B" w:rsidR="00B2196F" w:rsidRPr="004D12AF" w:rsidRDefault="00BB73E4" w:rsidP="00B2196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31DCC5B7" w14:textId="27F0971B" w:rsidR="00B2196F" w:rsidRPr="00B17A8A" w:rsidRDefault="00B2196F" w:rsidP="00B2196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Наявність попереднього успішного досвіду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B346AD" w14:textId="7B4B3F07" w:rsidR="00B2196F" w:rsidRPr="00B17A8A" w:rsidRDefault="00BB73E4" w:rsidP="00F17FB9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договори</w:t>
            </w:r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заключен</w:t>
            </w:r>
            <w:r w:rsidR="00B17A8A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их</w:t>
            </w:r>
            <w:proofErr w:type="spellEnd"/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на аналогічні послуги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– 20 %</w:t>
            </w:r>
          </w:p>
          <w:p w14:paraId="75AB2B2B" w14:textId="66624E82" w:rsidR="00B2196F" w:rsidRPr="00B17A8A" w:rsidRDefault="00BB73E4" w:rsidP="00B2196F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Aptos" w:eastAsia="Times New Roman" w:hAnsi="Aptos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договор</w:t>
            </w:r>
            <w:r w:rsid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 15 %</w:t>
            </w:r>
          </w:p>
          <w:p w14:paraId="42A40609" w14:textId="5E34B7DA" w:rsidR="00B2196F" w:rsidRPr="00B17A8A" w:rsidRDefault="00BB73E4" w:rsidP="00B2196F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договори</w:t>
            </w:r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 10 %</w:t>
            </w:r>
          </w:p>
          <w:p w14:paraId="29885306" w14:textId="6C087907" w:rsidR="00B2196F" w:rsidRPr="00B17A8A" w:rsidRDefault="00BB73E4" w:rsidP="00B2196F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Aptos" w:eastAsia="Times New Roman" w:hAnsi="Aptos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договір </w:t>
            </w:r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2196F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 5 %</w:t>
            </w:r>
          </w:p>
          <w:p w14:paraId="7D99DE0F" w14:textId="549974DF" w:rsidR="00B2196F" w:rsidRPr="00B17A8A" w:rsidRDefault="00B2196F" w:rsidP="00B2196F">
            <w:pPr>
              <w:pStyle w:val="aa"/>
              <w:spacing w:before="0" w:beforeAutospacing="0" w:after="0" w:afterAutospacing="0"/>
              <w:ind w:left="33" w:right="292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&gt;</w:t>
            </w:r>
            <w:r w:rsidR="00BB73E4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F17FB9"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договорів</w:t>
            </w: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8EAD3" w14:textId="31866479" w:rsidR="00B2196F" w:rsidRPr="00B17A8A" w:rsidRDefault="00BB73E4" w:rsidP="00B2196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17A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20 %</w:t>
            </w:r>
          </w:p>
        </w:tc>
      </w:tr>
      <w:tr w:rsidR="00B36636" w:rsidRPr="004805DD" w14:paraId="044061FB" w14:textId="77777777" w:rsidTr="00B17A8A">
        <w:tc>
          <w:tcPr>
            <w:tcW w:w="7683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9F47AD4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625AC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43E553D5" w14:textId="77777777" w:rsidR="00CF4EBB" w:rsidRDefault="00CF4EBB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277C2E15" w14:textId="77777777" w:rsidR="00CF4EBB" w:rsidRPr="00A3721F" w:rsidRDefault="00CF4EBB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2EC78CC8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B142F9">
        <w:rPr>
          <w:i/>
          <w:sz w:val="22"/>
          <w:szCs w:val="22"/>
          <w:lang w:val="uk-UA"/>
        </w:rPr>
        <w:t>Голова тендерного комітету</w:t>
      </w:r>
      <w:r w:rsidR="009E6AC7" w:rsidRPr="00B142F9">
        <w:rPr>
          <w:i/>
          <w:sz w:val="22"/>
          <w:szCs w:val="22"/>
          <w:lang w:val="uk-UA"/>
        </w:rPr>
        <w:t xml:space="preserve">                     </w:t>
      </w:r>
      <w:r w:rsidRPr="00B142F9">
        <w:rPr>
          <w:i/>
          <w:sz w:val="22"/>
          <w:szCs w:val="22"/>
          <w:lang w:val="uk-UA"/>
        </w:rPr>
        <w:tab/>
      </w:r>
      <w:r w:rsidR="00CC7D16" w:rsidRPr="00B142F9">
        <w:rPr>
          <w:i/>
          <w:sz w:val="22"/>
          <w:szCs w:val="22"/>
          <w:lang w:val="uk-UA"/>
        </w:rPr>
        <w:t xml:space="preserve">____________ </w:t>
      </w:r>
      <w:r w:rsidR="00B142F9" w:rsidRPr="00B142F9">
        <w:rPr>
          <w:i/>
          <w:sz w:val="22"/>
          <w:szCs w:val="22"/>
          <w:lang w:val="uk-UA"/>
        </w:rPr>
        <w:t xml:space="preserve">                                    Р.І. Ошовська</w:t>
      </w:r>
    </w:p>
    <w:p w14:paraId="6AA2CB22" w14:textId="1E2565C8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806341">
        <w:rPr>
          <w:sz w:val="22"/>
          <w:szCs w:val="22"/>
          <w:lang w:val="uk-UA"/>
        </w:rPr>
        <w:t>Запиту</w:t>
      </w:r>
    </w:p>
    <w:p w14:paraId="66034CC1" w14:textId="2E16106F" w:rsidR="00F74E51" w:rsidRPr="00557A29" w:rsidRDefault="000B129C" w:rsidP="00F74E51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F74E51" w:rsidRPr="00557A29">
        <w:rPr>
          <w:sz w:val="22"/>
          <w:szCs w:val="22"/>
          <w:lang w:val="uk-UA"/>
        </w:rPr>
        <w:t xml:space="preserve">послуг </w:t>
      </w:r>
    </w:p>
    <w:p w14:paraId="27A4718A" w14:textId="2DD1E825" w:rsidR="00F74E51" w:rsidRPr="00557A29" w:rsidRDefault="008B44CB" w:rsidP="00F74E51">
      <w:pPr>
        <w:ind w:left="5664"/>
        <w:jc w:val="right"/>
        <w:rPr>
          <w:b/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медичного страхування</w:t>
      </w:r>
    </w:p>
    <w:p w14:paraId="66C8F9CE" w14:textId="6AA48469" w:rsidR="000B129C" w:rsidRPr="00557A29" w:rsidRDefault="002F614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Default="00C67C6D" w:rsidP="000B129C">
      <w:pPr>
        <w:rPr>
          <w:b/>
          <w:sz w:val="22"/>
          <w:szCs w:val="22"/>
          <w:lang w:val="uk-UA"/>
        </w:rPr>
      </w:pPr>
    </w:p>
    <w:p w14:paraId="1D80016E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35483B55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6B53F42A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1723D824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6C1D6F85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463E56B9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110AE4DA" w14:textId="092D0E95" w:rsidR="006340FA" w:rsidRPr="00557A29" w:rsidRDefault="006340FA" w:rsidP="006340FA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>
        <w:rPr>
          <w:b/>
          <w:bCs/>
          <w:sz w:val="22"/>
          <w:szCs w:val="22"/>
          <w:lang w:val="uk-UA"/>
        </w:rPr>
        <w:t>2</w:t>
      </w:r>
      <w:r w:rsidRPr="00557A29">
        <w:rPr>
          <w:sz w:val="22"/>
          <w:szCs w:val="22"/>
          <w:lang w:val="uk-UA"/>
        </w:rPr>
        <w:t xml:space="preserve"> до </w:t>
      </w:r>
      <w:r>
        <w:rPr>
          <w:sz w:val="22"/>
          <w:szCs w:val="22"/>
          <w:lang w:val="uk-UA"/>
        </w:rPr>
        <w:t>Запиту</w:t>
      </w:r>
    </w:p>
    <w:p w14:paraId="69FA46C0" w14:textId="77777777" w:rsidR="006340FA" w:rsidRPr="00557A29" w:rsidRDefault="006340FA" w:rsidP="006340FA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послуг </w:t>
      </w:r>
    </w:p>
    <w:p w14:paraId="41791F7F" w14:textId="30AD475F" w:rsidR="006340FA" w:rsidRPr="00557A29" w:rsidRDefault="008B44CB" w:rsidP="006340FA">
      <w:pPr>
        <w:ind w:left="5664"/>
        <w:jc w:val="right"/>
        <w:rPr>
          <w:b/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медичного страхування</w:t>
      </w:r>
    </w:p>
    <w:p w14:paraId="5EBA2C9E" w14:textId="77777777" w:rsidR="006340FA" w:rsidRPr="00557A29" w:rsidRDefault="006340FA" w:rsidP="006340FA">
      <w:pPr>
        <w:ind w:left="540"/>
        <w:contextualSpacing/>
        <w:jc w:val="center"/>
        <w:rPr>
          <w:b/>
          <w:sz w:val="22"/>
          <w:szCs w:val="22"/>
          <w:lang w:val="uk-UA"/>
        </w:rPr>
      </w:pPr>
    </w:p>
    <w:p w14:paraId="274E8F4E" w14:textId="77777777" w:rsidR="006340FA" w:rsidRPr="00557A29" w:rsidRDefault="006340FA" w:rsidP="006340FA">
      <w:pPr>
        <w:ind w:left="540"/>
        <w:contextualSpacing/>
        <w:jc w:val="center"/>
        <w:rPr>
          <w:b/>
          <w:bCs/>
          <w:u w:val="single"/>
          <w:lang w:val="uk-UA"/>
        </w:rPr>
      </w:pPr>
      <w:r w:rsidRPr="00557A29">
        <w:rPr>
          <w:b/>
          <w:bCs/>
          <w:u w:val="single"/>
          <w:lang w:val="uk-UA"/>
        </w:rPr>
        <w:t>ТЕХНІЧНІ ВИМОГИ ДО ЗАКУПІВЛІ</w:t>
      </w:r>
    </w:p>
    <w:p w14:paraId="0BDC5804" w14:textId="77777777" w:rsidR="006340FA" w:rsidRPr="00557A29" w:rsidRDefault="006340FA" w:rsidP="006340FA">
      <w:pPr>
        <w:ind w:left="540"/>
        <w:contextualSpacing/>
        <w:jc w:val="center"/>
        <w:rPr>
          <w:sz w:val="22"/>
          <w:szCs w:val="22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6340FA" w:rsidRPr="00557A29" w14:paraId="7FDD4211" w14:textId="77777777" w:rsidTr="006340FA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1F29392B" w14:textId="00C40967" w:rsidR="006340FA" w:rsidRPr="00557A29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Вимоги</w:t>
            </w:r>
            <w:r w:rsidR="00EA0DA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до надання послуг</w:t>
            </w:r>
          </w:p>
        </w:tc>
        <w:tc>
          <w:tcPr>
            <w:tcW w:w="4394" w:type="dxa"/>
            <w:vAlign w:val="center"/>
          </w:tcPr>
          <w:p w14:paraId="49363520" w14:textId="77777777" w:rsidR="00A8796B" w:rsidRDefault="006340FA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3721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14:paraId="2232546B" w14:textId="29FC2578" w:rsidR="00EC2627" w:rsidRPr="00557A29" w:rsidRDefault="00EC2627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підтвердіть</w:t>
            </w:r>
            <w:proofErr w:type="spellEnd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в цьому розділі </w:t>
            </w:r>
            <w:r w:rsidR="008B3284"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виконання вказаних вимог</w:t>
            </w:r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по кожному пункту, або надайте свою пропозицію</w:t>
            </w:r>
            <w:r w:rsid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941AA8" w:rsidRPr="00557A29" w14:paraId="6C31AD94" w14:textId="77777777" w:rsidTr="0039510A">
        <w:trPr>
          <w:trHeight w:val="50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219BAC67" w14:textId="70465E2C" w:rsidR="005F30B7" w:rsidRPr="0039510A" w:rsidRDefault="0039510A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3951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Загальні вимоги</w:t>
            </w:r>
          </w:p>
        </w:tc>
      </w:tr>
      <w:tr w:rsidR="006340FA" w:rsidRPr="00557A29" w14:paraId="1F3369BD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012937B5" w14:textId="77777777" w:rsidR="00D5461C" w:rsidRPr="0039510A" w:rsidRDefault="00D5461C" w:rsidP="00D5461C">
            <w:pPr>
              <w:rPr>
                <w:color w:val="000000"/>
                <w:sz w:val="22"/>
                <w:szCs w:val="22"/>
                <w:lang w:val="uk-UA"/>
              </w:rPr>
            </w:pPr>
            <w:r w:rsidRPr="0039510A">
              <w:rPr>
                <w:color w:val="000000"/>
                <w:sz w:val="22"/>
                <w:szCs w:val="22"/>
                <w:lang w:val="uk-UA"/>
              </w:rPr>
              <w:t xml:space="preserve">Медичне страхування має діяти на території всієї країни, охоплюючи клініки класу "А" та "А+" (за їх наявності). </w:t>
            </w:r>
          </w:p>
          <w:p w14:paraId="663C8507" w14:textId="79710195" w:rsidR="006340FA" w:rsidRPr="0039510A" w:rsidRDefault="00D5461C" w:rsidP="00D33591">
            <w:pPr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39510A">
              <w:rPr>
                <w:i/>
                <w:iCs/>
                <w:color w:val="000000"/>
                <w:sz w:val="22"/>
                <w:szCs w:val="22"/>
                <w:lang w:val="uk-UA"/>
              </w:rPr>
              <w:t>Учасник має надати перелік медичних закладів, запропонованих Страховою компанією, які входять у клас "А" та "А+".</w:t>
            </w:r>
          </w:p>
        </w:tc>
        <w:tc>
          <w:tcPr>
            <w:tcW w:w="4394" w:type="dxa"/>
          </w:tcPr>
          <w:p w14:paraId="30FE19E0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BB3E7D" w:rsidRPr="00557A29" w14:paraId="0D0B4901" w14:textId="77777777" w:rsidTr="005C3FFF">
        <w:trPr>
          <w:trHeight w:val="367"/>
        </w:trPr>
        <w:tc>
          <w:tcPr>
            <w:tcW w:w="10206" w:type="dxa"/>
            <w:gridSpan w:val="2"/>
            <w:shd w:val="clear" w:color="auto" w:fill="auto"/>
          </w:tcPr>
          <w:p w14:paraId="411DF7E4" w14:textId="77777777" w:rsidR="00FA1BA6" w:rsidRDefault="00BB3E7D" w:rsidP="00AE0243">
            <w:pPr>
              <w:pStyle w:val="aa"/>
              <w:shd w:val="clear" w:color="auto" w:fill="D1D1D1" w:themeFill="background2" w:themeFillShade="E6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B3E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 xml:space="preserve">Амбулаторно-поліклінічна допомога </w:t>
            </w:r>
          </w:p>
          <w:p w14:paraId="0C96B786" w14:textId="35BBB388" w:rsidR="00BB3E7D" w:rsidRPr="00BB3E7D" w:rsidRDefault="00BB3E7D" w:rsidP="00AE0243">
            <w:pPr>
              <w:pStyle w:val="aa"/>
              <w:shd w:val="clear" w:color="auto" w:fill="D1D1D1" w:themeFill="background2" w:themeFillShade="E6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BB3E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(стаціонар на дому та денний стаціонар)</w:t>
            </w:r>
          </w:p>
        </w:tc>
      </w:tr>
      <w:tr w:rsidR="00BB3E7D" w:rsidRPr="00557A29" w14:paraId="405BB667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650C1CFF" w14:textId="29D42C66" w:rsidR="00BB3E7D" w:rsidRPr="00D33591" w:rsidRDefault="00FA1BA6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Надання послуг в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клініках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високого рівня (класу А, А+) в умовах стаціонару на дому та денного стаціонару надається при наявності медичних показань, в межах страхової суми та без франшизи (0%).</w:t>
            </w:r>
          </w:p>
        </w:tc>
        <w:tc>
          <w:tcPr>
            <w:tcW w:w="4394" w:type="dxa"/>
          </w:tcPr>
          <w:p w14:paraId="1CC1580D" w14:textId="77777777" w:rsidR="00BB3E7D" w:rsidRPr="00A3721F" w:rsidRDefault="00BB3E7D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FA1BA6" w:rsidRPr="00557A29" w14:paraId="3AD27F45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285B8DC5" w14:textId="6493224D" w:rsidR="00FA1BA6" w:rsidRPr="00D33591" w:rsidRDefault="00FA1BA6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Курс лікування може тривати не менше 14 днів в умовах стаціонару на дому та не менше 30 днів у денному стаціонарі, за умови необхідності медичних процедур та спостереження.</w:t>
            </w:r>
          </w:p>
        </w:tc>
        <w:tc>
          <w:tcPr>
            <w:tcW w:w="4394" w:type="dxa"/>
          </w:tcPr>
          <w:p w14:paraId="5B5A85F9" w14:textId="77777777" w:rsidR="00FA1BA6" w:rsidRPr="00A3721F" w:rsidRDefault="00FA1BA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FA1BA6" w:rsidRPr="00557A29" w14:paraId="0EF84524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083734BD" w14:textId="10193FB5" w:rsidR="00FA1BA6" w:rsidRPr="00D33591" w:rsidRDefault="00F67A6E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Передбачено діагностику та лікування гострих і хронічних захворювань у стадії загострення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48EEDF45" w14:textId="77777777" w:rsidR="00FA1BA6" w:rsidRPr="00A3721F" w:rsidRDefault="00FA1BA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FA1BA6" w:rsidRPr="00557A29" w14:paraId="555C0E41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239545C" w14:textId="5B25CF5C" w:rsidR="00FA1BA6" w:rsidRPr="00D33591" w:rsidRDefault="00F67A6E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Забезпечується можливість виклику лікаря-терапевта на адресу застрахованої особи у разі неможливості особистого відвідування медичного закладу за станом здоров’я.</w:t>
            </w:r>
          </w:p>
        </w:tc>
        <w:tc>
          <w:tcPr>
            <w:tcW w:w="4394" w:type="dxa"/>
          </w:tcPr>
          <w:p w14:paraId="5C662310" w14:textId="77777777" w:rsidR="00FA1BA6" w:rsidRPr="00A3721F" w:rsidRDefault="00FA1BA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FA1BA6" w:rsidRPr="00557A29" w14:paraId="68AF5016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4E486524" w14:textId="4264656C" w:rsidR="00FA1BA6" w:rsidRPr="00D33591" w:rsidRDefault="00AE0243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Медичні заклади, які надають послуги, повинні мати відповідну ліцензію для оформлення та ведення медичної документації (включаючи лікарняні листи).</w:t>
            </w:r>
          </w:p>
        </w:tc>
        <w:tc>
          <w:tcPr>
            <w:tcW w:w="4394" w:type="dxa"/>
          </w:tcPr>
          <w:p w14:paraId="4A5CE44E" w14:textId="77777777" w:rsidR="00FA1BA6" w:rsidRPr="00A3721F" w:rsidRDefault="00FA1BA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FA1BA6" w:rsidRPr="00557A29" w14:paraId="594A28B1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1CBBF860" w14:textId="743172AC" w:rsidR="00FA1BA6" w:rsidRPr="00D33591" w:rsidRDefault="00AE0243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Передбачення діагностики та лікування Covid-19 згідно з актуальними протоколами та рекомендаціями МОЗ України за призначенням лікаря.</w:t>
            </w:r>
          </w:p>
        </w:tc>
        <w:tc>
          <w:tcPr>
            <w:tcW w:w="4394" w:type="dxa"/>
          </w:tcPr>
          <w:p w14:paraId="72343E62" w14:textId="77777777" w:rsidR="00FA1BA6" w:rsidRPr="00A3721F" w:rsidRDefault="00FA1BA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2370F" w:rsidRPr="00557A29" w14:paraId="05A24EFC" w14:textId="77777777" w:rsidTr="00037195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3D83F4E0" w14:textId="77777777" w:rsidR="00D5461C" w:rsidRDefault="0062370F" w:rsidP="0062370F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Денний стаціонар.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  <w:t xml:space="preserve">Надання послуг денного стаціонару в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клініках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високого рівня (класу А, А+), що здійснюється в межах страхової суми без застосування франшизи (0%). </w:t>
            </w:r>
          </w:p>
          <w:p w14:paraId="068C4C0D" w14:textId="6F94E0E0" w:rsidR="0062370F" w:rsidRPr="00D33591" w:rsidRDefault="0062370F" w:rsidP="0062370F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Лікування проводиться в умовах денного стаціонару за наявності медичних показань, визначених лікарем.</w:t>
            </w:r>
          </w:p>
        </w:tc>
        <w:tc>
          <w:tcPr>
            <w:tcW w:w="4394" w:type="dxa"/>
          </w:tcPr>
          <w:p w14:paraId="4F4E305D" w14:textId="77777777" w:rsidR="0062370F" w:rsidRPr="00A3721F" w:rsidRDefault="0062370F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4658AA" w:rsidRPr="00557A29" w14:paraId="2E33DA75" w14:textId="77777777" w:rsidTr="004658AA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28CBD194" w14:textId="53163A1B" w:rsidR="004658AA" w:rsidRPr="004658AA" w:rsidRDefault="004658AA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658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Стаціонарне лікування:</w:t>
            </w:r>
          </w:p>
        </w:tc>
      </w:tr>
      <w:tr w:rsidR="0062370F" w:rsidRPr="00557A29" w14:paraId="6DFD1622" w14:textId="77777777" w:rsidTr="00037195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49C79D60" w14:textId="703CED42" w:rsidR="0062370F" w:rsidRPr="00757DB5" w:rsidRDefault="0062370F" w:rsidP="00757DB5">
            <w:pPr>
              <w:rPr>
                <w:color w:val="000000"/>
                <w:sz w:val="22"/>
                <w:szCs w:val="22"/>
                <w:lang w:val="uk-UA"/>
              </w:rPr>
            </w:pPr>
            <w:r w:rsidRPr="00757DB5">
              <w:rPr>
                <w:color w:val="000000"/>
                <w:sz w:val="22"/>
                <w:szCs w:val="22"/>
                <w:lang w:val="uk-UA"/>
              </w:rPr>
              <w:t xml:space="preserve">Стаціонарне лікування надається в </w:t>
            </w:r>
            <w:proofErr w:type="spellStart"/>
            <w:r w:rsidRPr="00757DB5">
              <w:rPr>
                <w:color w:val="000000"/>
                <w:sz w:val="22"/>
                <w:szCs w:val="22"/>
                <w:lang w:val="uk-UA"/>
              </w:rPr>
              <w:t>клініках</w:t>
            </w:r>
            <w:proofErr w:type="spellEnd"/>
            <w:r w:rsidRPr="00757DB5">
              <w:rPr>
                <w:color w:val="000000"/>
                <w:sz w:val="22"/>
                <w:szCs w:val="22"/>
                <w:lang w:val="uk-UA"/>
              </w:rPr>
              <w:t xml:space="preserve"> класу А та А+, в межах страхової суми, без франшизи (0%).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09ED41AC" w14:textId="77777777" w:rsidR="0062370F" w:rsidRPr="00A3721F" w:rsidRDefault="0062370F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B3472" w:rsidRPr="00557A29" w14:paraId="52C77FF5" w14:textId="77777777" w:rsidTr="00037195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7DB8358E" w14:textId="77777777" w:rsidR="006B3472" w:rsidRDefault="006B3472" w:rsidP="006B3472">
            <w:pPr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 xml:space="preserve">Стаціонарне лікування включає: </w:t>
            </w:r>
          </w:p>
          <w:p w14:paraId="358782CC" w14:textId="77777777" w:rsidR="006B3472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госпіталізацію по швидкій допомозі (невідкладне лікування);</w:t>
            </w:r>
          </w:p>
          <w:p w14:paraId="73F43179" w14:textId="77777777" w:rsidR="001B1539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планову госпіталізацію за медичними показаннями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3B3C684F" w14:textId="77777777" w:rsidR="001B1539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 xml:space="preserve"> надання терапевтичної та хірургічної допомоги</w:t>
            </w:r>
            <w:r w:rsidR="001B1539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69637B01" w14:textId="77777777" w:rsidR="001B1539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фізіотерапевтичні процедури в умовах стаціонару</w:t>
            </w:r>
            <w:r w:rsidR="001B1539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700D4461" w14:textId="77777777" w:rsidR="004914D6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анестезіологічну допомогу</w:t>
            </w:r>
            <w:r w:rsidR="004914D6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76FBA0B7" w14:textId="77777777" w:rsidR="004914D6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медичне спостереження та лікування під час стаціонарного перебування</w:t>
            </w:r>
            <w:r w:rsidR="004914D6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1D6500BE" w14:textId="77777777" w:rsidR="004914D6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лабораторні дослідження та інструментальні методи діагностики</w:t>
            </w:r>
            <w:r w:rsidR="004914D6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36005088" w14:textId="77777777" w:rsidR="00533073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консультації лікарів-фахівців різних профілів</w:t>
            </w:r>
            <w:r w:rsidR="004914D6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2FA2251A" w14:textId="77777777" w:rsidR="00533073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t>хірургічне втручання (за медичними показаннями)</w:t>
            </w:r>
            <w:r w:rsidR="00533073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2570AEF9" w14:textId="7A762903" w:rsidR="006B3472" w:rsidRPr="00757DB5" w:rsidRDefault="006B3472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6B3472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реабілітаційне лікування в стаціонарі (при необхідності).   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6EF54791" w14:textId="77777777" w:rsidR="006B3472" w:rsidRPr="00A3721F" w:rsidRDefault="006B3472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533073" w:rsidRPr="00557A29" w14:paraId="77673ADD" w14:textId="77777777" w:rsidTr="005C7559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40D0F5B6" w14:textId="77777777" w:rsidR="00533073" w:rsidRDefault="00533073" w:rsidP="0062370F">
            <w:pPr>
              <w:rPr>
                <w:color w:val="000000"/>
                <w:sz w:val="22"/>
                <w:szCs w:val="22"/>
                <w:lang w:val="uk-UA"/>
              </w:rPr>
            </w:pPr>
            <w:r w:rsidRPr="00757DB5">
              <w:rPr>
                <w:color w:val="000000"/>
                <w:sz w:val="22"/>
                <w:szCs w:val="22"/>
                <w:lang w:val="uk-UA"/>
              </w:rPr>
              <w:t>Невідкладне лікування включає:</w:t>
            </w:r>
          </w:p>
          <w:p w14:paraId="3DAF0CD7" w14:textId="77777777" w:rsidR="00533073" w:rsidRDefault="00533073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533073">
              <w:rPr>
                <w:color w:val="000000"/>
                <w:sz w:val="22"/>
                <w:szCs w:val="22"/>
                <w:lang w:val="uk-UA"/>
              </w:rPr>
              <w:t xml:space="preserve"> екстрену госпіталізацію по виклику швидкої допомоги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6DE83896" w14:textId="77777777" w:rsidR="00533073" w:rsidRDefault="00533073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533073">
              <w:rPr>
                <w:color w:val="000000"/>
                <w:sz w:val="22"/>
                <w:szCs w:val="22"/>
                <w:lang w:val="uk-UA"/>
              </w:rPr>
              <w:t xml:space="preserve"> надання термінової медичної допомоги при травмах, гострих інфекційних захворюваннях, станах, що загрожують життю або здоров'ю (наприклад, інсульт, інфаркт, шок, утруднення дихання тощо)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0A60FB86" w14:textId="77777777" w:rsidR="002B3596" w:rsidRDefault="00533073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533073">
              <w:rPr>
                <w:color w:val="000000"/>
                <w:sz w:val="22"/>
                <w:szCs w:val="22"/>
                <w:lang w:val="uk-UA"/>
              </w:rPr>
              <w:t>стабілізацію стану пацієнта для подальшої госпіталізації або лікування</w:t>
            </w:r>
            <w:r w:rsidR="002B3596"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14:paraId="0878B13B" w14:textId="459E09E4" w:rsidR="00533073" w:rsidRPr="00533073" w:rsidRDefault="00533073" w:rsidP="002D40B4">
            <w:pPr>
              <w:pStyle w:val="af"/>
              <w:numPr>
                <w:ilvl w:val="0"/>
                <w:numId w:val="15"/>
              </w:numPr>
              <w:ind w:left="457" w:hanging="141"/>
              <w:rPr>
                <w:color w:val="000000"/>
                <w:sz w:val="22"/>
                <w:szCs w:val="22"/>
                <w:lang w:val="uk-UA"/>
              </w:rPr>
            </w:pPr>
            <w:r w:rsidRPr="00533073">
              <w:rPr>
                <w:color w:val="000000"/>
                <w:sz w:val="22"/>
                <w:szCs w:val="22"/>
                <w:lang w:val="uk-UA"/>
              </w:rPr>
              <w:t xml:space="preserve">проведення необхідних діагностичних процедур та </w:t>
            </w:r>
            <w:proofErr w:type="spellStart"/>
            <w:r w:rsidRPr="00533073">
              <w:rPr>
                <w:color w:val="000000"/>
                <w:sz w:val="22"/>
                <w:szCs w:val="22"/>
                <w:lang w:val="uk-UA"/>
              </w:rPr>
              <w:t>втручань</w:t>
            </w:r>
            <w:proofErr w:type="spellEnd"/>
            <w:r w:rsidRPr="00533073">
              <w:rPr>
                <w:color w:val="000000"/>
                <w:sz w:val="22"/>
                <w:szCs w:val="22"/>
                <w:lang w:val="uk-UA"/>
              </w:rPr>
              <w:t xml:space="preserve"> для запобігання ускладнень.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1933E865" w14:textId="77777777" w:rsidR="00533073" w:rsidRPr="00A3721F" w:rsidRDefault="00533073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533073" w:rsidRPr="00557A29" w14:paraId="1C488AA0" w14:textId="77777777" w:rsidTr="005C7559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146AF848" w14:textId="77777777" w:rsidR="002D40B4" w:rsidRDefault="002D40B4" w:rsidP="0062370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</w:t>
            </w:r>
            <w:r w:rsidR="002B3596" w:rsidRPr="00757DB5">
              <w:rPr>
                <w:color w:val="000000"/>
                <w:sz w:val="22"/>
                <w:szCs w:val="22"/>
                <w:lang w:val="uk-UA"/>
              </w:rPr>
              <w:t>абезпечується транспортування осіб, які перебувають на стаціонарному лікуванні, до інших медичних закладів за медичними показаннями, визначеними лікарем стаціонару, у складних для діагностики випадках.</w:t>
            </w:r>
          </w:p>
          <w:p w14:paraId="275C9231" w14:textId="66C38C44" w:rsidR="00533073" w:rsidRPr="00D33591" w:rsidRDefault="002B3596" w:rsidP="0062370F">
            <w:pPr>
              <w:rPr>
                <w:color w:val="000000"/>
                <w:sz w:val="22"/>
                <w:szCs w:val="22"/>
                <w:lang w:val="uk-UA"/>
              </w:rPr>
            </w:pPr>
            <w:r w:rsidRPr="00757DB5">
              <w:rPr>
                <w:color w:val="000000"/>
                <w:sz w:val="22"/>
                <w:szCs w:val="22"/>
                <w:lang w:val="uk-UA"/>
              </w:rPr>
              <w:t xml:space="preserve">Можлива компенсація витрат за самостійно отримані медичні послуги.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25612EAE" w14:textId="77777777" w:rsidR="00533073" w:rsidRPr="00A3721F" w:rsidRDefault="00533073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B5E67" w:rsidRPr="00557A29" w14:paraId="627EE02E" w14:textId="77777777" w:rsidTr="006B5E67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546FDD05" w14:textId="14FD39E9" w:rsidR="006B5E67" w:rsidRPr="006B5E67" w:rsidRDefault="006B5E67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6B5E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Стаціонар</w:t>
            </w:r>
          </w:p>
        </w:tc>
      </w:tr>
      <w:tr w:rsidR="0062370F" w:rsidRPr="00557A29" w14:paraId="2B671A10" w14:textId="77777777" w:rsidTr="005C7559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7CCE19C9" w14:textId="18A9EEAA" w:rsidR="0062370F" w:rsidRPr="00D33591" w:rsidRDefault="0062370F" w:rsidP="0062370F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Медикаментозне забезпечення при госпіталізації</w:t>
            </w:r>
            <w:r w:rsidR="00DB102C">
              <w:rPr>
                <w:color w:val="000000"/>
                <w:sz w:val="22"/>
                <w:szCs w:val="22"/>
                <w:lang w:val="uk-UA"/>
              </w:rPr>
              <w:t>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  <w:t xml:space="preserve">Надання послуг із медикаментозного забезпечення під час госпіталізації в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клініках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високого рівня (класу А, А+). Послуги здійснюються в межах страхової суми без застосування франшизи (0%). Передбачено забезпечення необхідними медикаментами та компенсацію витрат на їх придбання.</w:t>
            </w:r>
          </w:p>
        </w:tc>
        <w:tc>
          <w:tcPr>
            <w:tcW w:w="4394" w:type="dxa"/>
          </w:tcPr>
          <w:p w14:paraId="09C02564" w14:textId="77777777" w:rsidR="0062370F" w:rsidRPr="00A3721F" w:rsidRDefault="0062370F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2370F" w:rsidRPr="00557A29" w14:paraId="57D16397" w14:textId="77777777" w:rsidTr="005C7559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0E3F6D4B" w14:textId="7508E1B0" w:rsidR="0062370F" w:rsidRPr="00D33591" w:rsidRDefault="0062370F" w:rsidP="0062370F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Препарати для гормональної замісної терапії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  <w:t xml:space="preserve">Надання препаратів для гормональної замісної терапії, включаючи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статини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хондропротектори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гепатопротектори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та ферменти, у межах страхової суми без застосування франшизи (0%).</w:t>
            </w:r>
          </w:p>
        </w:tc>
        <w:tc>
          <w:tcPr>
            <w:tcW w:w="4394" w:type="dxa"/>
          </w:tcPr>
          <w:p w14:paraId="325090D7" w14:textId="77777777" w:rsidR="0062370F" w:rsidRPr="00A3721F" w:rsidRDefault="0062370F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B736B8" w:rsidRPr="00557A29" w14:paraId="74DD0573" w14:textId="77777777" w:rsidTr="00B736B8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68AAA085" w14:textId="30163877" w:rsidR="00B736B8" w:rsidRPr="00B736B8" w:rsidRDefault="00B736B8" w:rsidP="006237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736B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Стоматологічна допомога</w:t>
            </w:r>
          </w:p>
        </w:tc>
      </w:tr>
      <w:tr w:rsidR="00DD40F9" w:rsidRPr="00557A29" w14:paraId="37C3C94B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1F40C07D" w14:textId="5D87DAEF" w:rsidR="00DD40F9" w:rsidRPr="00D33591" w:rsidRDefault="003E30D2" w:rsidP="00C54B8F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Стоматологічна допомога надається в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клініках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класу А та  А+ в межах ліміту на особу не менше 2000 грн на особу, без франшизи (0%).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1225308A" w14:textId="77777777" w:rsidR="00DD40F9" w:rsidRPr="00A3721F" w:rsidRDefault="00DD40F9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C54B8F" w:rsidRPr="00557A29" w14:paraId="4838A9E7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A4A0F9E" w14:textId="57E4C5CA" w:rsidR="00C54B8F" w:rsidRPr="00D33591" w:rsidRDefault="00C54B8F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C54B8F">
              <w:rPr>
                <w:b/>
                <w:bCs/>
                <w:color w:val="000000"/>
                <w:sz w:val="22"/>
                <w:szCs w:val="22"/>
                <w:lang w:val="uk-UA"/>
              </w:rPr>
              <w:t>Стоматологічна допомога включає: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- </w:t>
            </w:r>
            <w:r w:rsidRPr="00C54B8F">
              <w:rPr>
                <w:color w:val="000000"/>
                <w:sz w:val="22"/>
                <w:szCs w:val="22"/>
                <w:u w:val="single"/>
                <w:lang w:val="uk-UA"/>
              </w:rPr>
              <w:t>Консультації: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первинний огляд стоматолога, консультації лікарів-стоматологів усіх профілів.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Pr="00C54B8F">
              <w:rPr>
                <w:color w:val="000000"/>
                <w:sz w:val="22"/>
                <w:szCs w:val="22"/>
                <w:u w:val="single"/>
                <w:lang w:val="uk-UA"/>
              </w:rPr>
              <w:t>Діагностика: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рентгенографія, панорамні знімки та інші сучасні методи діагностики.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Pr="00C54B8F">
              <w:rPr>
                <w:color w:val="000000"/>
                <w:sz w:val="22"/>
                <w:szCs w:val="22"/>
                <w:u w:val="single"/>
                <w:lang w:val="uk-UA"/>
              </w:rPr>
              <w:t>Лікування: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терапевтичне лікування карієсу, пульпіту, пародонтозу, стоматиту; хірургічне лікування, включаючи видалення зубів; лікування слизової оболонки ротової порожнини.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Pr="00C54B8F">
              <w:rPr>
                <w:color w:val="000000"/>
                <w:sz w:val="22"/>
                <w:szCs w:val="22"/>
                <w:u w:val="single"/>
                <w:lang w:val="uk-UA"/>
              </w:rPr>
              <w:t>Фізіотерапія: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процедури в рамках лікування стоматологічних захворювань.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Pr="00C54B8F">
              <w:rPr>
                <w:color w:val="000000"/>
                <w:sz w:val="22"/>
                <w:szCs w:val="22"/>
                <w:u w:val="single"/>
                <w:lang w:val="uk-UA"/>
              </w:rPr>
              <w:t>Профілактика: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планова професійна чистка зубів (зняття зубного каменю) не менше одного разу на рік; відбілювання зубів; забезпечення профілактичними матеріалами.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Pr="00C54B8F">
              <w:rPr>
                <w:color w:val="000000"/>
                <w:sz w:val="22"/>
                <w:szCs w:val="22"/>
                <w:u w:val="single"/>
                <w:lang w:val="uk-UA"/>
              </w:rPr>
              <w:t>Медикаментозне забезпечення: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препарати для знеболення, дезінфекції та лікування, за призначенням лікаря.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06460BA0" w14:textId="77777777" w:rsidR="00C54B8F" w:rsidRPr="00A3721F" w:rsidRDefault="00C54B8F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C54B8F" w:rsidRPr="003811D7" w14:paraId="5D1ACAA4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09747E9E" w14:textId="77777777" w:rsidR="006A2175" w:rsidRDefault="00C54B8F" w:rsidP="00C54B8F">
            <w:pPr>
              <w:rPr>
                <w:color w:val="000000"/>
                <w:sz w:val="22"/>
                <w:szCs w:val="22"/>
                <w:lang w:val="uk-UA"/>
              </w:rPr>
            </w:pPr>
            <w:r w:rsidRPr="00C54B8F">
              <w:rPr>
                <w:b/>
                <w:bCs/>
                <w:color w:val="000000"/>
                <w:sz w:val="22"/>
                <w:szCs w:val="22"/>
                <w:lang w:val="uk-UA"/>
              </w:rPr>
              <w:t>Невідкладна стоматологічна допомога включає: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395D0F67" w14:textId="77777777" w:rsidR="006A2175" w:rsidRDefault="006A2175" w:rsidP="00C54B8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="00C54B8F" w:rsidRPr="006A2175">
              <w:rPr>
                <w:color w:val="000000"/>
                <w:sz w:val="22"/>
                <w:szCs w:val="22"/>
                <w:u w:val="single"/>
                <w:lang w:val="uk-UA"/>
              </w:rPr>
              <w:t>первинний огляд стоматолога</w:t>
            </w:r>
            <w:r w:rsidR="00C54B8F" w:rsidRPr="00D33591">
              <w:rPr>
                <w:color w:val="000000"/>
                <w:sz w:val="22"/>
                <w:szCs w:val="22"/>
                <w:lang w:val="uk-UA"/>
              </w:rPr>
              <w:t xml:space="preserve"> для визначення невідкладного стану, знеболення (анестезія),</w:t>
            </w:r>
            <w:r w:rsidR="00C54B8F" w:rsidRPr="00D33591">
              <w:rPr>
                <w:color w:val="000000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="00C54B8F" w:rsidRPr="006A2175">
              <w:rPr>
                <w:color w:val="000000"/>
                <w:sz w:val="22"/>
                <w:szCs w:val="22"/>
                <w:u w:val="single"/>
                <w:lang w:val="uk-UA"/>
              </w:rPr>
              <w:t>хірургічне втручання:</w:t>
            </w:r>
            <w:r w:rsidR="00C54B8F" w:rsidRPr="00D33591">
              <w:rPr>
                <w:color w:val="000000"/>
                <w:sz w:val="22"/>
                <w:szCs w:val="22"/>
                <w:lang w:val="uk-UA"/>
              </w:rPr>
              <w:t xml:space="preserve"> видалення зубів, розкриття абсцесів, дренаж </w:t>
            </w:r>
            <w:proofErr w:type="spellStart"/>
            <w:r w:rsidR="00C54B8F" w:rsidRPr="00D33591">
              <w:rPr>
                <w:color w:val="000000"/>
                <w:sz w:val="22"/>
                <w:szCs w:val="22"/>
                <w:lang w:val="uk-UA"/>
              </w:rPr>
              <w:t>пародонтальних</w:t>
            </w:r>
            <w:proofErr w:type="spellEnd"/>
            <w:r w:rsidR="00C54B8F" w:rsidRPr="00D33591">
              <w:rPr>
                <w:color w:val="000000"/>
                <w:sz w:val="22"/>
                <w:szCs w:val="22"/>
                <w:lang w:val="uk-UA"/>
              </w:rPr>
              <w:t xml:space="preserve"> кишень, </w:t>
            </w:r>
          </w:p>
          <w:p w14:paraId="4203F985" w14:textId="2EADC666" w:rsidR="00C54B8F" w:rsidRPr="00D33591" w:rsidRDefault="006A2175" w:rsidP="00C54B8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 </w:t>
            </w:r>
            <w:r w:rsidRPr="006A2175">
              <w:rPr>
                <w:color w:val="000000"/>
                <w:sz w:val="22"/>
                <w:szCs w:val="22"/>
                <w:lang w:val="uk-UA"/>
              </w:rPr>
              <w:t xml:space="preserve">- </w:t>
            </w:r>
            <w:r w:rsidR="00C54B8F" w:rsidRPr="006A2175">
              <w:rPr>
                <w:color w:val="000000"/>
                <w:sz w:val="22"/>
                <w:szCs w:val="22"/>
                <w:u w:val="single"/>
                <w:lang w:val="uk-UA"/>
              </w:rPr>
              <w:t>терапевтичне лікування:</w:t>
            </w:r>
            <w:r w:rsidR="00C54B8F" w:rsidRPr="00D33591">
              <w:rPr>
                <w:color w:val="000000"/>
                <w:sz w:val="22"/>
                <w:szCs w:val="22"/>
                <w:lang w:val="uk-UA"/>
              </w:rPr>
              <w:t xml:space="preserve"> розкриття та очищення каналів зубів, </w:t>
            </w:r>
            <w:proofErr w:type="spellStart"/>
            <w:r w:rsidR="00C54B8F" w:rsidRPr="00D33591">
              <w:rPr>
                <w:color w:val="000000"/>
                <w:sz w:val="22"/>
                <w:szCs w:val="22"/>
                <w:lang w:val="uk-UA"/>
              </w:rPr>
              <w:t>депульпація</w:t>
            </w:r>
            <w:proofErr w:type="spellEnd"/>
            <w:r w:rsidR="00C54B8F" w:rsidRPr="00D33591">
              <w:rPr>
                <w:color w:val="000000"/>
                <w:sz w:val="22"/>
                <w:szCs w:val="22"/>
                <w:lang w:val="uk-UA"/>
              </w:rPr>
              <w:t xml:space="preserve"> (видалення </w:t>
            </w:r>
            <w:proofErr w:type="spellStart"/>
            <w:r w:rsidR="00C54B8F" w:rsidRPr="00D33591">
              <w:rPr>
                <w:color w:val="000000"/>
                <w:sz w:val="22"/>
                <w:szCs w:val="22"/>
                <w:lang w:val="uk-UA"/>
              </w:rPr>
              <w:t>нерва</w:t>
            </w:r>
            <w:proofErr w:type="spellEnd"/>
            <w:r w:rsidR="00C54B8F" w:rsidRPr="00D33591">
              <w:rPr>
                <w:color w:val="000000"/>
                <w:sz w:val="22"/>
                <w:szCs w:val="22"/>
                <w:lang w:val="uk-UA"/>
              </w:rPr>
              <w:t>), встановлення тимчасових пломб, термінове усунення симптомів гострих стоматологічних станів, таких як сильний зубний біль, запальні процеси чи травми.</w:t>
            </w:r>
          </w:p>
          <w:p w14:paraId="3599B7AF" w14:textId="77777777" w:rsidR="00C54B8F" w:rsidRPr="00D33591" w:rsidRDefault="00C54B8F" w:rsidP="003E30D2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</w:tcPr>
          <w:p w14:paraId="65287B9B" w14:textId="77777777" w:rsidR="00C54B8F" w:rsidRPr="00A3721F" w:rsidRDefault="00C54B8F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67FE4" w:rsidRPr="00557A29" w14:paraId="089A591B" w14:textId="77777777" w:rsidTr="00967FE4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7FFF84E6" w14:textId="50D31E90" w:rsidR="00967FE4" w:rsidRPr="00967FE4" w:rsidRDefault="00967FE4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67F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Лікування важких захворювань</w:t>
            </w:r>
          </w:p>
        </w:tc>
      </w:tr>
      <w:tr w:rsidR="00C54B8F" w:rsidRPr="00557A29" w14:paraId="7037462A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3514B68" w14:textId="60E9A8DF" w:rsidR="00C54B8F" w:rsidRPr="00D33591" w:rsidRDefault="00967FE4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Послуги з лікування важких захворювань надаються в медичних закладах класу А+ з покриттям усіх необхідних витрат у межах страхової суми та франшизою 0%.</w:t>
            </w:r>
          </w:p>
        </w:tc>
        <w:tc>
          <w:tcPr>
            <w:tcW w:w="4394" w:type="dxa"/>
          </w:tcPr>
          <w:p w14:paraId="50C6A867" w14:textId="77777777" w:rsidR="00C54B8F" w:rsidRPr="00A3721F" w:rsidRDefault="00C54B8F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E30D2" w:rsidRPr="003811D7" w14:paraId="72C388D3" w14:textId="77777777" w:rsidTr="004B5A43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19E62358" w14:textId="77777777" w:rsidR="0038692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520CAA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До </w:t>
            </w:r>
            <w:r w:rsidR="00520CAA" w:rsidRPr="00520CAA">
              <w:rPr>
                <w:b/>
                <w:bCs/>
                <w:color w:val="000000"/>
                <w:sz w:val="22"/>
                <w:szCs w:val="22"/>
                <w:lang w:val="uk-UA"/>
              </w:rPr>
              <w:t>пункту «важкі захворювання»</w:t>
            </w:r>
            <w:r w:rsidRPr="00520CAA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входять:</w:t>
            </w:r>
            <w:r w:rsidRPr="00520CAA">
              <w:rPr>
                <w:b/>
                <w:bCs/>
                <w:color w:val="000000"/>
                <w:sz w:val="22"/>
                <w:szCs w:val="22"/>
                <w:lang w:val="uk-UA"/>
              </w:rPr>
              <w:br/>
            </w:r>
            <w:r w:rsidR="00967F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86921">
              <w:rPr>
                <w:color w:val="000000"/>
                <w:sz w:val="22"/>
                <w:szCs w:val="22"/>
                <w:lang w:val="uk-UA"/>
              </w:rPr>
              <w:t xml:space="preserve">1. </w:t>
            </w:r>
            <w:r w:rsidRPr="00520CAA">
              <w:rPr>
                <w:color w:val="000000"/>
                <w:sz w:val="22"/>
                <w:szCs w:val="22"/>
                <w:u w:val="single"/>
                <w:lang w:val="uk-UA"/>
              </w:rPr>
              <w:t>Онкологічні захворювання:</w:t>
            </w: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A474E5C" w14:textId="77777777" w:rsidR="00386921" w:rsidRDefault="003E30D2" w:rsidP="009762C2">
            <w:pPr>
              <w:pStyle w:val="af"/>
              <w:numPr>
                <w:ilvl w:val="0"/>
                <w:numId w:val="15"/>
              </w:numPr>
              <w:ind w:left="316" w:firstLine="0"/>
              <w:rPr>
                <w:color w:val="000000"/>
                <w:sz w:val="22"/>
                <w:szCs w:val="22"/>
                <w:lang w:val="uk-UA"/>
              </w:rPr>
            </w:pPr>
            <w:r w:rsidRPr="00386921">
              <w:rPr>
                <w:color w:val="000000"/>
                <w:sz w:val="22"/>
                <w:szCs w:val="22"/>
                <w:lang w:val="uk-UA"/>
              </w:rPr>
              <w:t xml:space="preserve">первинна та уточнююча діагностика для встановлення точного діагнозу; </w:t>
            </w:r>
          </w:p>
          <w:p w14:paraId="0F3DBFE3" w14:textId="77777777" w:rsidR="00386921" w:rsidRDefault="003E30D2" w:rsidP="009762C2">
            <w:pPr>
              <w:pStyle w:val="af"/>
              <w:numPr>
                <w:ilvl w:val="0"/>
                <w:numId w:val="15"/>
              </w:numPr>
              <w:ind w:left="316" w:firstLine="0"/>
              <w:rPr>
                <w:color w:val="000000"/>
                <w:sz w:val="22"/>
                <w:szCs w:val="22"/>
                <w:lang w:val="uk-UA"/>
              </w:rPr>
            </w:pPr>
            <w:r w:rsidRPr="00386921">
              <w:rPr>
                <w:color w:val="000000"/>
                <w:sz w:val="22"/>
                <w:szCs w:val="22"/>
                <w:lang w:val="uk-UA"/>
              </w:rPr>
              <w:t xml:space="preserve">перший курс лікування злоякісних та доброякісних новоутворень, включаючи хірургічне лікування, хіміотерапію, радіохвильову терапію; </w:t>
            </w:r>
          </w:p>
          <w:p w14:paraId="30D69D1E" w14:textId="77777777" w:rsidR="00151FBE" w:rsidRDefault="003E30D2" w:rsidP="009762C2">
            <w:pPr>
              <w:pStyle w:val="af"/>
              <w:numPr>
                <w:ilvl w:val="0"/>
                <w:numId w:val="15"/>
              </w:numPr>
              <w:ind w:left="316" w:firstLine="0"/>
              <w:rPr>
                <w:color w:val="000000"/>
                <w:sz w:val="22"/>
                <w:szCs w:val="22"/>
                <w:lang w:val="uk-UA"/>
              </w:rPr>
            </w:pPr>
            <w:r w:rsidRPr="00386921">
              <w:rPr>
                <w:color w:val="000000"/>
                <w:sz w:val="22"/>
                <w:szCs w:val="22"/>
                <w:lang w:val="uk-UA"/>
              </w:rPr>
              <w:t>забезпечення медикаментами, необхідними для проведення лікування;</w:t>
            </w:r>
          </w:p>
          <w:p w14:paraId="038A5817" w14:textId="77777777" w:rsidR="009762C2" w:rsidRDefault="003E30D2" w:rsidP="009762C2">
            <w:pPr>
              <w:pStyle w:val="af"/>
              <w:numPr>
                <w:ilvl w:val="0"/>
                <w:numId w:val="15"/>
              </w:numPr>
              <w:ind w:left="316" w:firstLine="0"/>
              <w:rPr>
                <w:color w:val="000000"/>
                <w:sz w:val="22"/>
                <w:szCs w:val="22"/>
                <w:lang w:val="uk-UA"/>
              </w:rPr>
            </w:pPr>
            <w:r w:rsidRPr="00386921">
              <w:rPr>
                <w:color w:val="000000"/>
                <w:sz w:val="22"/>
                <w:szCs w:val="22"/>
                <w:lang w:val="uk-UA"/>
              </w:rPr>
              <w:t>підтримка під час реабілітаційного періоду, якщо це передбачено рекомендаціями лікаря.</w:t>
            </w:r>
          </w:p>
          <w:p w14:paraId="515CFF46" w14:textId="77777777" w:rsidR="009762C2" w:rsidRDefault="003E30D2" w:rsidP="009762C2">
            <w:pPr>
              <w:rPr>
                <w:color w:val="000000"/>
                <w:sz w:val="22"/>
                <w:szCs w:val="22"/>
                <w:lang w:val="uk-UA"/>
              </w:rPr>
            </w:pPr>
            <w:r w:rsidRPr="009762C2"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Корпоративний ліміт: на лікування онкологічних захворювань (як злоякісних, так і доброякісних новоутворень) передбачена сума не менше 350 000 грн на рік та без застосування франшизи (0%).</w:t>
            </w:r>
          </w:p>
          <w:p w14:paraId="7474ED43" w14:textId="67008730" w:rsidR="003E30D2" w:rsidRPr="009762C2" w:rsidRDefault="003E30D2" w:rsidP="009762C2">
            <w:pPr>
              <w:rPr>
                <w:color w:val="000000"/>
                <w:sz w:val="22"/>
                <w:szCs w:val="22"/>
                <w:lang w:val="uk-UA"/>
              </w:rPr>
            </w:pPr>
            <w:r w:rsidRPr="009762C2">
              <w:rPr>
                <w:color w:val="000000"/>
                <w:sz w:val="22"/>
                <w:szCs w:val="22"/>
                <w:lang w:val="uk-UA"/>
              </w:rPr>
              <w:t xml:space="preserve">Цей ліміт охоплює діагностику, лікування (включати хірургічне втручання, хіміотерапію та радіохвильову терапію), медикаментозне забезпечення та супутні витрати, пов’язані з наданням допомоги пацієнтам.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44BF1CE0" w14:textId="77777777" w:rsidR="003E30D2" w:rsidRPr="00A3721F" w:rsidRDefault="003E30D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762C2" w:rsidRPr="00557A29" w14:paraId="06C29D51" w14:textId="77777777" w:rsidTr="004B5A43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758B8BBD" w14:textId="77777777" w:rsidR="009762C2" w:rsidRDefault="009762C2" w:rsidP="003E30D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2. </w:t>
            </w:r>
            <w:r w:rsidRPr="009762C2">
              <w:rPr>
                <w:color w:val="000000"/>
                <w:sz w:val="22"/>
                <w:szCs w:val="22"/>
                <w:u w:val="single"/>
                <w:lang w:val="uk-UA"/>
              </w:rPr>
              <w:t>Цукровий діабет (І тип):</w:t>
            </w:r>
            <w:r w:rsidRPr="009762C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70D6EB14" w14:textId="77777777" w:rsidR="009762C2" w:rsidRDefault="009762C2" w:rsidP="009762C2">
            <w:pPr>
              <w:ind w:left="17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-  </w:t>
            </w:r>
            <w:r w:rsidRPr="009762C2">
              <w:rPr>
                <w:color w:val="000000"/>
                <w:sz w:val="22"/>
                <w:szCs w:val="22"/>
                <w:lang w:val="uk-UA"/>
              </w:rPr>
              <w:t xml:space="preserve">діагностика та лікування цукрового діабету, включаючи ускладнення або невідкладні стани, виявлені під час дії договору; </w:t>
            </w:r>
          </w:p>
          <w:p w14:paraId="03D41FDD" w14:textId="271300E8" w:rsidR="009762C2" w:rsidRPr="00520CAA" w:rsidRDefault="009762C2" w:rsidP="009762C2">
            <w:pPr>
              <w:ind w:left="174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- </w:t>
            </w:r>
            <w:r w:rsidRPr="009762C2">
              <w:rPr>
                <w:color w:val="000000"/>
                <w:sz w:val="22"/>
                <w:szCs w:val="22"/>
                <w:lang w:val="uk-UA"/>
              </w:rPr>
              <w:t>надання медикаментів і консультацій ендокринологів для розробки індивідуального плану лікування.</w:t>
            </w:r>
          </w:p>
        </w:tc>
        <w:tc>
          <w:tcPr>
            <w:tcW w:w="4394" w:type="dxa"/>
          </w:tcPr>
          <w:p w14:paraId="7BD71EB9" w14:textId="77777777" w:rsidR="009762C2" w:rsidRPr="00A3721F" w:rsidRDefault="009762C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4660D" w:rsidRPr="00557A29" w14:paraId="418C05FF" w14:textId="77777777" w:rsidTr="0034660D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557340DB" w14:textId="3909FAC1" w:rsidR="0034660D" w:rsidRPr="0034660D" w:rsidRDefault="0034660D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466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Імунізація</w:t>
            </w:r>
          </w:p>
        </w:tc>
      </w:tr>
      <w:tr w:rsidR="003E30D2" w:rsidRPr="00557A29" w14:paraId="0AB024B0" w14:textId="77777777" w:rsidTr="004B5A43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48D0B21D" w14:textId="0E6C8070" w:rsidR="003E30D2" w:rsidRPr="00D3359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Надання послуг з корпоративної імунізації в межах страхової суми не менше 500 грн на рік на одну особу, без застосування франшизи (0%), для профілактики сезонних захворювань восени.</w:t>
            </w:r>
          </w:p>
        </w:tc>
        <w:tc>
          <w:tcPr>
            <w:tcW w:w="4394" w:type="dxa"/>
          </w:tcPr>
          <w:p w14:paraId="094DD9FB" w14:textId="77777777" w:rsidR="003E30D2" w:rsidRPr="00A3721F" w:rsidRDefault="003E30D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F797B" w:rsidRPr="00557A29" w14:paraId="5A663D59" w14:textId="77777777" w:rsidTr="009F797B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718D7249" w14:textId="3764E1D6" w:rsidR="009F797B" w:rsidRPr="009F797B" w:rsidRDefault="009F797B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F79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Вітамінізація</w:t>
            </w:r>
          </w:p>
        </w:tc>
      </w:tr>
      <w:tr w:rsidR="003E30D2" w:rsidRPr="00557A29" w14:paraId="6024FB18" w14:textId="77777777" w:rsidTr="00315807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54A3E9D2" w14:textId="586775CF" w:rsidR="003E30D2" w:rsidRPr="00D3359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Надання послуг з корпоративної вітамінізації в межах страхової суми не менше 500 грн на рік на одну особу, без застосування франшизи (0%), для підтримки здоров'я навесні.</w:t>
            </w:r>
          </w:p>
        </w:tc>
        <w:tc>
          <w:tcPr>
            <w:tcW w:w="4394" w:type="dxa"/>
          </w:tcPr>
          <w:p w14:paraId="2F4E0BBC" w14:textId="77777777" w:rsidR="003E30D2" w:rsidRPr="00A3721F" w:rsidRDefault="003E30D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F797B" w:rsidRPr="00557A29" w14:paraId="05863253" w14:textId="77777777" w:rsidTr="009F797B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0507564B" w14:textId="04D39CE9" w:rsidR="009F797B" w:rsidRPr="009F797B" w:rsidRDefault="009F797B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F79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Додаткове покриття</w:t>
            </w:r>
          </w:p>
        </w:tc>
      </w:tr>
      <w:tr w:rsidR="003E30D2" w:rsidRPr="00557A29" w14:paraId="1BAA6566" w14:textId="77777777" w:rsidTr="00315807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7EE84011" w14:textId="6A7E426E" w:rsidR="003E30D2" w:rsidRPr="00D3359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Надання додаткового покриття в межах корпоративного ліміту на одну особу не менше 2000 грн на рік, без застосування франшизи (0%). </w:t>
            </w:r>
          </w:p>
        </w:tc>
        <w:tc>
          <w:tcPr>
            <w:tcW w:w="4394" w:type="dxa"/>
          </w:tcPr>
          <w:p w14:paraId="2EEED692" w14:textId="77777777" w:rsidR="003E30D2" w:rsidRPr="00A3721F" w:rsidRDefault="003E30D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47398A" w:rsidRPr="00557A29" w14:paraId="3FB47469" w14:textId="77777777" w:rsidTr="00315807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356925A7" w14:textId="0F5DB6AC" w:rsidR="0047398A" w:rsidRPr="00D33591" w:rsidRDefault="0047398A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Компенсація вартості медикаментів, медичних послуг, діагностики та лікування захворювань, що входять до переліку виключень страхової компанії. </w:t>
            </w:r>
          </w:p>
        </w:tc>
        <w:tc>
          <w:tcPr>
            <w:tcW w:w="4394" w:type="dxa"/>
          </w:tcPr>
          <w:p w14:paraId="1DD64226" w14:textId="77777777" w:rsidR="0047398A" w:rsidRPr="00A3721F" w:rsidRDefault="0047398A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E05321" w:rsidRPr="00557A29" w14:paraId="322D4E57" w14:textId="77777777" w:rsidTr="00315807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18D51876" w14:textId="1935AFA4" w:rsidR="00E05321" w:rsidRPr="00D33591" w:rsidRDefault="00E05321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Ліміт може бути використаний для покриття франшиз, збільшення лімітів, а також для отримання медичних послуг та товарів, що не передбачені основною програмою.</w:t>
            </w:r>
          </w:p>
        </w:tc>
        <w:tc>
          <w:tcPr>
            <w:tcW w:w="4394" w:type="dxa"/>
          </w:tcPr>
          <w:p w14:paraId="42181D6A" w14:textId="77777777" w:rsidR="00E05321" w:rsidRPr="00A3721F" w:rsidRDefault="00E05321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E30D2" w:rsidRPr="003811D7" w14:paraId="4252D6D3" w14:textId="77777777" w:rsidTr="00315807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7D833122" w14:textId="77777777" w:rsidR="00E0532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Корпоративний ліміт по кількості випадків: не менше 1 разу на рік, без застосування франшизи (0%). </w:t>
            </w:r>
          </w:p>
          <w:p w14:paraId="277CD68A" w14:textId="0CE6637C" w:rsidR="003E30D2" w:rsidRPr="00D3359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Включає не менше 1 курсу медикаментозного лікування строком не менше 14 днів  при діагнозах: остеохондроз,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міжхребцеві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грижі,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протрузії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дисків.</w:t>
            </w:r>
          </w:p>
        </w:tc>
        <w:tc>
          <w:tcPr>
            <w:tcW w:w="4394" w:type="dxa"/>
          </w:tcPr>
          <w:p w14:paraId="7B3F314A" w14:textId="77777777" w:rsidR="003E30D2" w:rsidRPr="00A3721F" w:rsidRDefault="003E30D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24E48" w:rsidRPr="00557A29" w14:paraId="12B61AA5" w14:textId="77777777" w:rsidTr="00224E48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4963BF7E" w14:textId="49D29442" w:rsidR="00224E48" w:rsidRPr="00224E48" w:rsidRDefault="00224E48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4E4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Загальний корпоративний ліміт</w:t>
            </w:r>
          </w:p>
        </w:tc>
      </w:tr>
      <w:tr w:rsidR="003E30D2" w:rsidRPr="00557A29" w14:paraId="60974297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90FFE13" w14:textId="10F83652" w:rsidR="003E30D2" w:rsidRPr="00D33591" w:rsidRDefault="003E30D2" w:rsidP="003E30D2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Загальна сума корпоративного ліміту не менше 50 000 грн на рік, з франшизою 0%. </w:t>
            </w:r>
          </w:p>
        </w:tc>
        <w:tc>
          <w:tcPr>
            <w:tcW w:w="4394" w:type="dxa"/>
          </w:tcPr>
          <w:p w14:paraId="3592ECE8" w14:textId="77777777" w:rsidR="003E30D2" w:rsidRPr="00A3721F" w:rsidRDefault="003E30D2" w:rsidP="003E30D2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24E48" w:rsidRPr="00557A29" w14:paraId="74C9DC75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441BBFFC" w14:textId="2C66669C" w:rsidR="00224E48" w:rsidRPr="00D33591" w:rsidRDefault="00224E48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Компенсація вартості медикаментів, медичних послуг, діагностики та лікування захворювань.</w:t>
            </w:r>
          </w:p>
        </w:tc>
        <w:tc>
          <w:tcPr>
            <w:tcW w:w="4394" w:type="dxa"/>
          </w:tcPr>
          <w:p w14:paraId="77A0F452" w14:textId="77777777" w:rsidR="00224E48" w:rsidRPr="00A3721F" w:rsidRDefault="00224E4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24E48" w:rsidRPr="00557A29" w14:paraId="52723A82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5AEF4BF3" w14:textId="1D489C64" w:rsidR="00224E48" w:rsidRPr="00D33591" w:rsidRDefault="00224E48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>Ліміт може бути використаний для покриття франшиз, збільшення лімітів, а також для отримання медичних послуг та товарів, що не передбачені основною програмою.</w:t>
            </w:r>
          </w:p>
        </w:tc>
        <w:tc>
          <w:tcPr>
            <w:tcW w:w="4394" w:type="dxa"/>
          </w:tcPr>
          <w:p w14:paraId="29418AB0" w14:textId="77777777" w:rsidR="00224E48" w:rsidRPr="00A3721F" w:rsidRDefault="00224E4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334FB" w:rsidRPr="00557A29" w14:paraId="2FB64AB9" w14:textId="77777777" w:rsidTr="000334FB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0F078CEE" w14:textId="247EF24B" w:rsidR="000334FB" w:rsidRPr="000334FB" w:rsidRDefault="000334FB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334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>Дострахування</w:t>
            </w:r>
            <w:proofErr w:type="spellEnd"/>
            <w:r w:rsidRPr="000334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k-UA"/>
              </w:rPr>
              <w:t xml:space="preserve"> родичів на корпоративних умовах</w:t>
            </w:r>
          </w:p>
        </w:tc>
      </w:tr>
      <w:tr w:rsidR="003E30D2" w:rsidRPr="00557A29" w14:paraId="6B1B396C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4399EF21" w14:textId="74857B49" w:rsidR="00D33591" w:rsidRPr="00D33591" w:rsidRDefault="00D33591" w:rsidP="00D33591">
            <w:pPr>
              <w:rPr>
                <w:color w:val="000000"/>
                <w:sz w:val="22"/>
                <w:szCs w:val="22"/>
                <w:lang w:val="uk-UA"/>
              </w:rPr>
            </w:pPr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Надання можливості </w:t>
            </w:r>
            <w:proofErr w:type="spellStart"/>
            <w:r w:rsidRPr="00D33591">
              <w:rPr>
                <w:color w:val="000000"/>
                <w:sz w:val="22"/>
                <w:szCs w:val="22"/>
                <w:lang w:val="uk-UA"/>
              </w:rPr>
              <w:t>дострахування</w:t>
            </w:r>
            <w:proofErr w:type="spellEnd"/>
            <w:r w:rsidRPr="00D33591">
              <w:rPr>
                <w:color w:val="000000"/>
                <w:sz w:val="22"/>
                <w:szCs w:val="22"/>
                <w:lang w:val="uk-UA"/>
              </w:rPr>
              <w:t xml:space="preserve"> родичів першого ступеня спорідненості (чоловік, дружина, батько, мати, діти) на корпоративних умовах в межах страхової суми, з франшизою 0%. Дієздатні родичі віком від 10 до 59 років. Для дітей віком від 0 до 10 років включно.</w:t>
            </w:r>
          </w:p>
          <w:p w14:paraId="005A2DFD" w14:textId="77777777" w:rsidR="003E30D2" w:rsidRPr="00D33591" w:rsidRDefault="003E30D2" w:rsidP="00DD40F9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</w:tcPr>
          <w:p w14:paraId="1EA2EAED" w14:textId="77777777" w:rsidR="003E30D2" w:rsidRPr="00A3721F" w:rsidRDefault="003E30D2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B91B26" w:rsidRPr="00557A29" w14:paraId="6E742108" w14:textId="77777777" w:rsidTr="00B91B26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1D5F5CB4" w14:textId="71C51894" w:rsidR="00B91B26" w:rsidRPr="00A3721F" w:rsidRDefault="00B91B2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Додатковою перевагою буде:</w:t>
            </w:r>
          </w:p>
        </w:tc>
      </w:tr>
      <w:tr w:rsidR="00DD40F9" w:rsidRPr="00557A29" w14:paraId="4051DC4F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120F7E50" w14:textId="31FDE44E" w:rsidR="00DD40F9" w:rsidRPr="0022086C" w:rsidRDefault="00B91B26" w:rsidP="00DD40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val="uk-UA"/>
              </w:rPr>
            </w:pPr>
            <w:r w:rsidRPr="0022086C">
              <w:rPr>
                <w:color w:val="000000"/>
                <w:sz w:val="22"/>
                <w:szCs w:val="22"/>
                <w:lang w:val="uk-UA"/>
              </w:rPr>
              <w:t>Наявність мо</w:t>
            </w:r>
            <w:r w:rsidR="007E64EA" w:rsidRPr="0022086C">
              <w:rPr>
                <w:color w:val="000000"/>
                <w:sz w:val="22"/>
                <w:szCs w:val="22"/>
                <w:lang w:val="uk-UA"/>
              </w:rPr>
              <w:t>більного додатку</w:t>
            </w:r>
            <w:r w:rsidR="006F6C95" w:rsidRPr="0022086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522DA" w:rsidRPr="0022086C">
              <w:rPr>
                <w:color w:val="000000"/>
                <w:sz w:val="22"/>
                <w:szCs w:val="22"/>
                <w:lang w:val="uk-UA"/>
              </w:rPr>
              <w:t>по</w:t>
            </w:r>
            <w:r w:rsidR="006F6C95" w:rsidRPr="0022086C">
              <w:rPr>
                <w:color w:val="000000"/>
                <w:sz w:val="22"/>
                <w:szCs w:val="22"/>
                <w:lang w:val="uk-UA"/>
              </w:rPr>
              <w:t xml:space="preserve"> медично</w:t>
            </w:r>
            <w:r w:rsidR="00A522DA" w:rsidRPr="0022086C">
              <w:rPr>
                <w:color w:val="000000"/>
                <w:sz w:val="22"/>
                <w:szCs w:val="22"/>
                <w:lang w:val="uk-UA"/>
              </w:rPr>
              <w:t>му</w:t>
            </w:r>
            <w:r w:rsidR="006F6C95" w:rsidRPr="0022086C">
              <w:rPr>
                <w:color w:val="000000"/>
                <w:sz w:val="22"/>
                <w:szCs w:val="22"/>
                <w:lang w:val="uk-UA"/>
              </w:rPr>
              <w:t xml:space="preserve"> страхуванн</w:t>
            </w:r>
            <w:r w:rsidR="0022086C" w:rsidRPr="0022086C">
              <w:rPr>
                <w:color w:val="000000"/>
                <w:sz w:val="22"/>
                <w:szCs w:val="22"/>
                <w:lang w:val="uk-UA"/>
              </w:rPr>
              <w:t>ю для зручності застрахованих осіб</w:t>
            </w:r>
          </w:p>
        </w:tc>
        <w:tc>
          <w:tcPr>
            <w:tcW w:w="4394" w:type="dxa"/>
          </w:tcPr>
          <w:p w14:paraId="776D89F1" w14:textId="77777777" w:rsidR="00DD40F9" w:rsidRPr="005C18C7" w:rsidRDefault="00DD40F9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0A36627F" w14:textId="053DA5A8" w:rsidR="006340FA" w:rsidRDefault="009D3226" w:rsidP="00D2004F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  <w:r w:rsidRPr="00D2004F">
        <w:rPr>
          <w:i/>
          <w:iCs/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</w:t>
      </w:r>
      <w:r w:rsidR="00D2004F">
        <w:rPr>
          <w:i/>
          <w:iCs/>
          <w:color w:val="000000"/>
          <w:sz w:val="22"/>
          <w:szCs w:val="22"/>
          <w:lang w:val="uk-UA" w:eastAsia="uk-UA"/>
        </w:rPr>
        <w:t>м</w:t>
      </w:r>
    </w:p>
    <w:p w14:paraId="500CF469" w14:textId="77777777" w:rsidR="00D2004F" w:rsidRPr="00D2004F" w:rsidRDefault="00D2004F" w:rsidP="00D2004F">
      <w:pPr>
        <w:ind w:left="540"/>
        <w:contextualSpacing/>
        <w:rPr>
          <w:i/>
          <w:iCs/>
          <w:sz w:val="22"/>
          <w:szCs w:val="22"/>
          <w:lang w:val="uk-UA"/>
        </w:rPr>
      </w:pPr>
    </w:p>
    <w:p w14:paraId="31E51423" w14:textId="77777777" w:rsidR="006340FA" w:rsidRDefault="006340FA" w:rsidP="006340FA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0E41FF86" w14:textId="77777777" w:rsidR="000F521D" w:rsidRDefault="000F521D" w:rsidP="006340FA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3C4251D7" w14:textId="77777777" w:rsidR="006340FA" w:rsidRDefault="006340FA" w:rsidP="006340FA">
      <w:pPr>
        <w:ind w:left="60"/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572712D9" w14:textId="7675071E" w:rsidR="006340FA" w:rsidRPr="00557A29" w:rsidRDefault="006340FA" w:rsidP="006340FA">
      <w:pPr>
        <w:rPr>
          <w:b/>
          <w:sz w:val="22"/>
          <w:szCs w:val="22"/>
          <w:lang w:val="uk-UA"/>
        </w:rPr>
      </w:pPr>
    </w:p>
    <w:sectPr w:rsidR="006340FA" w:rsidRPr="00557A29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68F6" w14:textId="77777777" w:rsidR="00525B6A" w:rsidRDefault="00525B6A" w:rsidP="00B948CF">
      <w:r>
        <w:separator/>
      </w:r>
    </w:p>
  </w:endnote>
  <w:endnote w:type="continuationSeparator" w:id="0">
    <w:p w14:paraId="5AE20E46" w14:textId="77777777" w:rsidR="00525B6A" w:rsidRDefault="00525B6A" w:rsidP="00B948CF">
      <w:r>
        <w:continuationSeparator/>
      </w:r>
    </w:p>
  </w:endnote>
  <w:endnote w:type="continuationNotice" w:id="1">
    <w:p w14:paraId="1E346060" w14:textId="77777777" w:rsidR="00525B6A" w:rsidRDefault="00525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A269" w14:textId="77777777" w:rsidR="00525B6A" w:rsidRDefault="00525B6A" w:rsidP="00B948CF">
      <w:r>
        <w:separator/>
      </w:r>
    </w:p>
  </w:footnote>
  <w:footnote w:type="continuationSeparator" w:id="0">
    <w:p w14:paraId="417BE72F" w14:textId="77777777" w:rsidR="00525B6A" w:rsidRDefault="00525B6A" w:rsidP="00B948CF">
      <w:r>
        <w:continuationSeparator/>
      </w:r>
    </w:p>
  </w:footnote>
  <w:footnote w:type="continuationNotice" w:id="1">
    <w:p w14:paraId="22D88CE3" w14:textId="77777777" w:rsidR="00525B6A" w:rsidRDefault="00525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A064D9"/>
    <w:multiLevelType w:val="hybridMultilevel"/>
    <w:tmpl w:val="6B52C074"/>
    <w:lvl w:ilvl="0" w:tplc="7EAE67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2C9"/>
    <w:multiLevelType w:val="hybridMultilevel"/>
    <w:tmpl w:val="9D9016A8"/>
    <w:lvl w:ilvl="0" w:tplc="0422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A518F"/>
    <w:multiLevelType w:val="multilevel"/>
    <w:tmpl w:val="1E8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1"/>
  </w:num>
  <w:num w:numId="20" w16cid:durableId="1921986476">
    <w:abstractNumId w:val="3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968078431">
    <w:abstractNumId w:val="11"/>
  </w:num>
  <w:num w:numId="29" w16cid:durableId="483592288">
    <w:abstractNumId w:val="2"/>
  </w:num>
  <w:num w:numId="30" w16cid:durableId="1766608897">
    <w:abstractNumId w:val="31"/>
  </w:num>
  <w:num w:numId="31" w16cid:durableId="37940550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481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CFA"/>
    <w:rsid w:val="000334FB"/>
    <w:rsid w:val="0003635E"/>
    <w:rsid w:val="000404C5"/>
    <w:rsid w:val="00040AFC"/>
    <w:rsid w:val="00042923"/>
    <w:rsid w:val="00043EA3"/>
    <w:rsid w:val="00045240"/>
    <w:rsid w:val="000508B1"/>
    <w:rsid w:val="00050974"/>
    <w:rsid w:val="00052B37"/>
    <w:rsid w:val="000538A3"/>
    <w:rsid w:val="00054EDE"/>
    <w:rsid w:val="00062535"/>
    <w:rsid w:val="00062D25"/>
    <w:rsid w:val="00063BB2"/>
    <w:rsid w:val="00064B0C"/>
    <w:rsid w:val="000713B8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7439"/>
    <w:rsid w:val="000C0060"/>
    <w:rsid w:val="000C154A"/>
    <w:rsid w:val="000C2715"/>
    <w:rsid w:val="000C3F54"/>
    <w:rsid w:val="000C5348"/>
    <w:rsid w:val="000C5788"/>
    <w:rsid w:val="000C59B4"/>
    <w:rsid w:val="000C7EC4"/>
    <w:rsid w:val="000D0DD0"/>
    <w:rsid w:val="000D0DD7"/>
    <w:rsid w:val="000D1914"/>
    <w:rsid w:val="000D2EC8"/>
    <w:rsid w:val="000D5C50"/>
    <w:rsid w:val="000D5CC7"/>
    <w:rsid w:val="000D6E8A"/>
    <w:rsid w:val="000D713E"/>
    <w:rsid w:val="000E094C"/>
    <w:rsid w:val="000E5718"/>
    <w:rsid w:val="000E6310"/>
    <w:rsid w:val="000E6759"/>
    <w:rsid w:val="000F0CA4"/>
    <w:rsid w:val="000F17A7"/>
    <w:rsid w:val="000F1D8F"/>
    <w:rsid w:val="000F4844"/>
    <w:rsid w:val="000F521D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5C31"/>
    <w:rsid w:val="00142C34"/>
    <w:rsid w:val="00143265"/>
    <w:rsid w:val="00143E8C"/>
    <w:rsid w:val="00144F82"/>
    <w:rsid w:val="0014649C"/>
    <w:rsid w:val="00146A09"/>
    <w:rsid w:val="00147573"/>
    <w:rsid w:val="00151FBE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2D3"/>
    <w:rsid w:val="00171A86"/>
    <w:rsid w:val="001753C8"/>
    <w:rsid w:val="00175AC8"/>
    <w:rsid w:val="0017614A"/>
    <w:rsid w:val="0018192E"/>
    <w:rsid w:val="00182B5B"/>
    <w:rsid w:val="00182EA8"/>
    <w:rsid w:val="0018302B"/>
    <w:rsid w:val="0018342B"/>
    <w:rsid w:val="00183480"/>
    <w:rsid w:val="00183F60"/>
    <w:rsid w:val="0018458B"/>
    <w:rsid w:val="0018701A"/>
    <w:rsid w:val="001871EE"/>
    <w:rsid w:val="00193D14"/>
    <w:rsid w:val="0019766B"/>
    <w:rsid w:val="001A065E"/>
    <w:rsid w:val="001A070B"/>
    <w:rsid w:val="001A0901"/>
    <w:rsid w:val="001A296E"/>
    <w:rsid w:val="001A4362"/>
    <w:rsid w:val="001A6815"/>
    <w:rsid w:val="001B003C"/>
    <w:rsid w:val="001B1399"/>
    <w:rsid w:val="001B153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524"/>
    <w:rsid w:val="001D142B"/>
    <w:rsid w:val="001D1C8D"/>
    <w:rsid w:val="001D4097"/>
    <w:rsid w:val="001D485E"/>
    <w:rsid w:val="001D48B5"/>
    <w:rsid w:val="001D4C28"/>
    <w:rsid w:val="001D6F16"/>
    <w:rsid w:val="001D707E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4669"/>
    <w:rsid w:val="002174C2"/>
    <w:rsid w:val="0022086C"/>
    <w:rsid w:val="00221748"/>
    <w:rsid w:val="00224657"/>
    <w:rsid w:val="00224E48"/>
    <w:rsid w:val="00226CF9"/>
    <w:rsid w:val="00226DB7"/>
    <w:rsid w:val="00227A49"/>
    <w:rsid w:val="002310DA"/>
    <w:rsid w:val="00233814"/>
    <w:rsid w:val="00233D26"/>
    <w:rsid w:val="00234088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67378"/>
    <w:rsid w:val="00271861"/>
    <w:rsid w:val="00272D32"/>
    <w:rsid w:val="00274438"/>
    <w:rsid w:val="00274C4B"/>
    <w:rsid w:val="00276E8E"/>
    <w:rsid w:val="0028389A"/>
    <w:rsid w:val="00284B03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596"/>
    <w:rsid w:val="002B3C41"/>
    <w:rsid w:val="002B4F8B"/>
    <w:rsid w:val="002B6399"/>
    <w:rsid w:val="002B715D"/>
    <w:rsid w:val="002C1D11"/>
    <w:rsid w:val="002C4D8B"/>
    <w:rsid w:val="002D1932"/>
    <w:rsid w:val="002D322D"/>
    <w:rsid w:val="002D40B4"/>
    <w:rsid w:val="002D4687"/>
    <w:rsid w:val="002D65B5"/>
    <w:rsid w:val="002D65FA"/>
    <w:rsid w:val="002D7982"/>
    <w:rsid w:val="002E29E8"/>
    <w:rsid w:val="002E3A4F"/>
    <w:rsid w:val="002E413A"/>
    <w:rsid w:val="002E5142"/>
    <w:rsid w:val="002E77B4"/>
    <w:rsid w:val="002F2989"/>
    <w:rsid w:val="002F47DA"/>
    <w:rsid w:val="002F4A2D"/>
    <w:rsid w:val="002F614C"/>
    <w:rsid w:val="002F7195"/>
    <w:rsid w:val="00301BE3"/>
    <w:rsid w:val="00302684"/>
    <w:rsid w:val="00306279"/>
    <w:rsid w:val="00306EBA"/>
    <w:rsid w:val="003071D5"/>
    <w:rsid w:val="00307ECD"/>
    <w:rsid w:val="00311D31"/>
    <w:rsid w:val="0031346C"/>
    <w:rsid w:val="0031479A"/>
    <w:rsid w:val="00317A03"/>
    <w:rsid w:val="00320A0F"/>
    <w:rsid w:val="00321F47"/>
    <w:rsid w:val="00325175"/>
    <w:rsid w:val="00325A62"/>
    <w:rsid w:val="00325B63"/>
    <w:rsid w:val="00325B6A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660D"/>
    <w:rsid w:val="00347862"/>
    <w:rsid w:val="00347A20"/>
    <w:rsid w:val="003503D1"/>
    <w:rsid w:val="003531E2"/>
    <w:rsid w:val="00354C72"/>
    <w:rsid w:val="00360927"/>
    <w:rsid w:val="003615FF"/>
    <w:rsid w:val="00362B23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1D7"/>
    <w:rsid w:val="00381D01"/>
    <w:rsid w:val="00382BBF"/>
    <w:rsid w:val="00382E88"/>
    <w:rsid w:val="0038419C"/>
    <w:rsid w:val="00385239"/>
    <w:rsid w:val="003854D6"/>
    <w:rsid w:val="00386301"/>
    <w:rsid w:val="00386921"/>
    <w:rsid w:val="00386E13"/>
    <w:rsid w:val="0039192D"/>
    <w:rsid w:val="00394B0A"/>
    <w:rsid w:val="0039510A"/>
    <w:rsid w:val="0039580B"/>
    <w:rsid w:val="00396F44"/>
    <w:rsid w:val="00397843"/>
    <w:rsid w:val="003A02EF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6021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30D2"/>
    <w:rsid w:val="003E5269"/>
    <w:rsid w:val="003E5373"/>
    <w:rsid w:val="003E6309"/>
    <w:rsid w:val="003E6C8C"/>
    <w:rsid w:val="003E768D"/>
    <w:rsid w:val="003F00FB"/>
    <w:rsid w:val="003F04B9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6808"/>
    <w:rsid w:val="00407051"/>
    <w:rsid w:val="00407D9A"/>
    <w:rsid w:val="00415B21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1DDF"/>
    <w:rsid w:val="00456E5A"/>
    <w:rsid w:val="0046488C"/>
    <w:rsid w:val="00465079"/>
    <w:rsid w:val="004658AA"/>
    <w:rsid w:val="00466AD8"/>
    <w:rsid w:val="00467A47"/>
    <w:rsid w:val="0047143A"/>
    <w:rsid w:val="00472974"/>
    <w:rsid w:val="0047398A"/>
    <w:rsid w:val="00473B77"/>
    <w:rsid w:val="0047575D"/>
    <w:rsid w:val="00477C61"/>
    <w:rsid w:val="00481448"/>
    <w:rsid w:val="004834F6"/>
    <w:rsid w:val="00483A61"/>
    <w:rsid w:val="004843DB"/>
    <w:rsid w:val="00484FB2"/>
    <w:rsid w:val="004857CB"/>
    <w:rsid w:val="004864C0"/>
    <w:rsid w:val="004879FB"/>
    <w:rsid w:val="00487E1D"/>
    <w:rsid w:val="004906D8"/>
    <w:rsid w:val="0049104F"/>
    <w:rsid w:val="004914D6"/>
    <w:rsid w:val="00493668"/>
    <w:rsid w:val="00496310"/>
    <w:rsid w:val="00497CD9"/>
    <w:rsid w:val="004A0CFF"/>
    <w:rsid w:val="004A4E2E"/>
    <w:rsid w:val="004A5528"/>
    <w:rsid w:val="004A6AD7"/>
    <w:rsid w:val="004A7BFF"/>
    <w:rsid w:val="004B0548"/>
    <w:rsid w:val="004B0808"/>
    <w:rsid w:val="004B181C"/>
    <w:rsid w:val="004B3EA1"/>
    <w:rsid w:val="004B6A3A"/>
    <w:rsid w:val="004C026C"/>
    <w:rsid w:val="004C0310"/>
    <w:rsid w:val="004C2787"/>
    <w:rsid w:val="004C614C"/>
    <w:rsid w:val="004D12AF"/>
    <w:rsid w:val="004D15E6"/>
    <w:rsid w:val="004D339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3F86"/>
    <w:rsid w:val="00514676"/>
    <w:rsid w:val="00515D5B"/>
    <w:rsid w:val="0051610A"/>
    <w:rsid w:val="0052037D"/>
    <w:rsid w:val="00520539"/>
    <w:rsid w:val="00520CAA"/>
    <w:rsid w:val="00522BDB"/>
    <w:rsid w:val="00525B6A"/>
    <w:rsid w:val="00525CF8"/>
    <w:rsid w:val="0052674D"/>
    <w:rsid w:val="00533073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8E0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67F1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15C7"/>
    <w:rsid w:val="005B2451"/>
    <w:rsid w:val="005B2F9F"/>
    <w:rsid w:val="005B4A43"/>
    <w:rsid w:val="005B4D92"/>
    <w:rsid w:val="005B6FDA"/>
    <w:rsid w:val="005C18C7"/>
    <w:rsid w:val="005C22FE"/>
    <w:rsid w:val="005C2B62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30B7"/>
    <w:rsid w:val="005F61DA"/>
    <w:rsid w:val="00601D8A"/>
    <w:rsid w:val="00604420"/>
    <w:rsid w:val="00605C06"/>
    <w:rsid w:val="00606075"/>
    <w:rsid w:val="0060653E"/>
    <w:rsid w:val="006077CE"/>
    <w:rsid w:val="0061250E"/>
    <w:rsid w:val="00612B0A"/>
    <w:rsid w:val="00613AA9"/>
    <w:rsid w:val="00614161"/>
    <w:rsid w:val="00614E7A"/>
    <w:rsid w:val="006209DE"/>
    <w:rsid w:val="006218F7"/>
    <w:rsid w:val="006219D7"/>
    <w:rsid w:val="0062208D"/>
    <w:rsid w:val="00622A34"/>
    <w:rsid w:val="00623052"/>
    <w:rsid w:val="00623172"/>
    <w:rsid w:val="0062370F"/>
    <w:rsid w:val="00625AC7"/>
    <w:rsid w:val="00626BDF"/>
    <w:rsid w:val="00626D2C"/>
    <w:rsid w:val="00627058"/>
    <w:rsid w:val="00631D9F"/>
    <w:rsid w:val="006340FA"/>
    <w:rsid w:val="006346C0"/>
    <w:rsid w:val="0063536D"/>
    <w:rsid w:val="0063537D"/>
    <w:rsid w:val="0063702C"/>
    <w:rsid w:val="006372E6"/>
    <w:rsid w:val="006401B2"/>
    <w:rsid w:val="006405E6"/>
    <w:rsid w:val="006434ED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1656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2175"/>
    <w:rsid w:val="006A31AD"/>
    <w:rsid w:val="006A32B0"/>
    <w:rsid w:val="006A40B5"/>
    <w:rsid w:val="006A7A50"/>
    <w:rsid w:val="006B004E"/>
    <w:rsid w:val="006B2319"/>
    <w:rsid w:val="006B3472"/>
    <w:rsid w:val="006B5E67"/>
    <w:rsid w:val="006C22B8"/>
    <w:rsid w:val="006C41C6"/>
    <w:rsid w:val="006C5B71"/>
    <w:rsid w:val="006C7A79"/>
    <w:rsid w:val="006D05EF"/>
    <w:rsid w:val="006D1224"/>
    <w:rsid w:val="006D14EE"/>
    <w:rsid w:val="006D2CFD"/>
    <w:rsid w:val="006E2DC6"/>
    <w:rsid w:val="006E55DD"/>
    <w:rsid w:val="006E7BF0"/>
    <w:rsid w:val="006F07C6"/>
    <w:rsid w:val="006F1429"/>
    <w:rsid w:val="006F44B8"/>
    <w:rsid w:val="006F482D"/>
    <w:rsid w:val="006F48A8"/>
    <w:rsid w:val="006F670C"/>
    <w:rsid w:val="006F6BDE"/>
    <w:rsid w:val="006F6C95"/>
    <w:rsid w:val="0070000F"/>
    <w:rsid w:val="007001F1"/>
    <w:rsid w:val="007009B2"/>
    <w:rsid w:val="00700CFE"/>
    <w:rsid w:val="00701577"/>
    <w:rsid w:val="00705999"/>
    <w:rsid w:val="007068B0"/>
    <w:rsid w:val="00707EDE"/>
    <w:rsid w:val="00710153"/>
    <w:rsid w:val="0071419A"/>
    <w:rsid w:val="007164C2"/>
    <w:rsid w:val="0071706E"/>
    <w:rsid w:val="00720923"/>
    <w:rsid w:val="00720D3B"/>
    <w:rsid w:val="007238CE"/>
    <w:rsid w:val="0072662A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4880"/>
    <w:rsid w:val="00745B7B"/>
    <w:rsid w:val="00747015"/>
    <w:rsid w:val="00750EE5"/>
    <w:rsid w:val="007525CF"/>
    <w:rsid w:val="00752AFD"/>
    <w:rsid w:val="007545FF"/>
    <w:rsid w:val="007552D8"/>
    <w:rsid w:val="00755472"/>
    <w:rsid w:val="0075615F"/>
    <w:rsid w:val="00756CEC"/>
    <w:rsid w:val="00757DB5"/>
    <w:rsid w:val="00762436"/>
    <w:rsid w:val="00763E16"/>
    <w:rsid w:val="0076486F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295C"/>
    <w:rsid w:val="0078500B"/>
    <w:rsid w:val="0079256D"/>
    <w:rsid w:val="007930AE"/>
    <w:rsid w:val="0079464B"/>
    <w:rsid w:val="00795711"/>
    <w:rsid w:val="00796129"/>
    <w:rsid w:val="0079687D"/>
    <w:rsid w:val="007970A2"/>
    <w:rsid w:val="007A1CB4"/>
    <w:rsid w:val="007B29F9"/>
    <w:rsid w:val="007B79D8"/>
    <w:rsid w:val="007C009B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8F3"/>
    <w:rsid w:val="007E64EA"/>
    <w:rsid w:val="007E714A"/>
    <w:rsid w:val="007E7222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341"/>
    <w:rsid w:val="00807E89"/>
    <w:rsid w:val="0081269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5D7"/>
    <w:rsid w:val="008370B4"/>
    <w:rsid w:val="0084395C"/>
    <w:rsid w:val="00844C9D"/>
    <w:rsid w:val="0084564D"/>
    <w:rsid w:val="00845CD9"/>
    <w:rsid w:val="00846839"/>
    <w:rsid w:val="00851177"/>
    <w:rsid w:val="008532D0"/>
    <w:rsid w:val="0085481F"/>
    <w:rsid w:val="00855960"/>
    <w:rsid w:val="008574ED"/>
    <w:rsid w:val="00860B6F"/>
    <w:rsid w:val="00860E5D"/>
    <w:rsid w:val="008611D0"/>
    <w:rsid w:val="00862F06"/>
    <w:rsid w:val="00863867"/>
    <w:rsid w:val="0086519E"/>
    <w:rsid w:val="0086658F"/>
    <w:rsid w:val="00870049"/>
    <w:rsid w:val="00870DA1"/>
    <w:rsid w:val="008756C4"/>
    <w:rsid w:val="00875E2E"/>
    <w:rsid w:val="00876108"/>
    <w:rsid w:val="00877B60"/>
    <w:rsid w:val="008810A2"/>
    <w:rsid w:val="008838DD"/>
    <w:rsid w:val="008839F3"/>
    <w:rsid w:val="00885664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284"/>
    <w:rsid w:val="008B3EAA"/>
    <w:rsid w:val="008B43B4"/>
    <w:rsid w:val="008B44CB"/>
    <w:rsid w:val="008B51EB"/>
    <w:rsid w:val="008B5A98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91D"/>
    <w:rsid w:val="008D5EB8"/>
    <w:rsid w:val="008D6B2C"/>
    <w:rsid w:val="008D74DD"/>
    <w:rsid w:val="008E0011"/>
    <w:rsid w:val="008E042C"/>
    <w:rsid w:val="008E0477"/>
    <w:rsid w:val="008E0599"/>
    <w:rsid w:val="008E18F4"/>
    <w:rsid w:val="008E3746"/>
    <w:rsid w:val="008E54C3"/>
    <w:rsid w:val="008E685F"/>
    <w:rsid w:val="008E7535"/>
    <w:rsid w:val="008E79D3"/>
    <w:rsid w:val="008F0886"/>
    <w:rsid w:val="008F3AA0"/>
    <w:rsid w:val="008F465B"/>
    <w:rsid w:val="008F4B65"/>
    <w:rsid w:val="008F7577"/>
    <w:rsid w:val="00900365"/>
    <w:rsid w:val="0090114B"/>
    <w:rsid w:val="00901658"/>
    <w:rsid w:val="00901BB7"/>
    <w:rsid w:val="009042E1"/>
    <w:rsid w:val="00904A10"/>
    <w:rsid w:val="009067DF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265C"/>
    <w:rsid w:val="00933A94"/>
    <w:rsid w:val="00934B94"/>
    <w:rsid w:val="00935955"/>
    <w:rsid w:val="00937440"/>
    <w:rsid w:val="00937CCC"/>
    <w:rsid w:val="0094043F"/>
    <w:rsid w:val="0094156E"/>
    <w:rsid w:val="00941AA8"/>
    <w:rsid w:val="00943FB6"/>
    <w:rsid w:val="00944696"/>
    <w:rsid w:val="00945239"/>
    <w:rsid w:val="00945F7F"/>
    <w:rsid w:val="009470DF"/>
    <w:rsid w:val="00947CCF"/>
    <w:rsid w:val="00953DF1"/>
    <w:rsid w:val="00954316"/>
    <w:rsid w:val="00954E8C"/>
    <w:rsid w:val="00955B3A"/>
    <w:rsid w:val="009563A3"/>
    <w:rsid w:val="00956993"/>
    <w:rsid w:val="00957AC1"/>
    <w:rsid w:val="00957FBF"/>
    <w:rsid w:val="009616E9"/>
    <w:rsid w:val="00961C06"/>
    <w:rsid w:val="0096230F"/>
    <w:rsid w:val="00962BD0"/>
    <w:rsid w:val="009636AF"/>
    <w:rsid w:val="009642DB"/>
    <w:rsid w:val="00964EE7"/>
    <w:rsid w:val="00966023"/>
    <w:rsid w:val="0096718D"/>
    <w:rsid w:val="00967FE4"/>
    <w:rsid w:val="00970B44"/>
    <w:rsid w:val="00970C03"/>
    <w:rsid w:val="00971F17"/>
    <w:rsid w:val="009734C2"/>
    <w:rsid w:val="00973B90"/>
    <w:rsid w:val="0097473F"/>
    <w:rsid w:val="009762C2"/>
    <w:rsid w:val="009765BD"/>
    <w:rsid w:val="00983EB5"/>
    <w:rsid w:val="00984156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AF"/>
    <w:rsid w:val="009C1BC8"/>
    <w:rsid w:val="009C389A"/>
    <w:rsid w:val="009C3D48"/>
    <w:rsid w:val="009D1787"/>
    <w:rsid w:val="009D3226"/>
    <w:rsid w:val="009D4140"/>
    <w:rsid w:val="009D613E"/>
    <w:rsid w:val="009E0868"/>
    <w:rsid w:val="009E16A6"/>
    <w:rsid w:val="009E2C81"/>
    <w:rsid w:val="009E37BB"/>
    <w:rsid w:val="009E596D"/>
    <w:rsid w:val="009E5CD2"/>
    <w:rsid w:val="009E5EC5"/>
    <w:rsid w:val="009E66A0"/>
    <w:rsid w:val="009E6AC7"/>
    <w:rsid w:val="009F1FAA"/>
    <w:rsid w:val="009F2507"/>
    <w:rsid w:val="009F6928"/>
    <w:rsid w:val="009F76B8"/>
    <w:rsid w:val="009F797B"/>
    <w:rsid w:val="00A03814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2DA"/>
    <w:rsid w:val="00A526B6"/>
    <w:rsid w:val="00A52A59"/>
    <w:rsid w:val="00A5452B"/>
    <w:rsid w:val="00A54CF4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8796B"/>
    <w:rsid w:val="00A90668"/>
    <w:rsid w:val="00A909E1"/>
    <w:rsid w:val="00A92A9D"/>
    <w:rsid w:val="00AA00B6"/>
    <w:rsid w:val="00AA0725"/>
    <w:rsid w:val="00AA1421"/>
    <w:rsid w:val="00AA54C2"/>
    <w:rsid w:val="00AA5DA2"/>
    <w:rsid w:val="00AA7CC9"/>
    <w:rsid w:val="00AB321F"/>
    <w:rsid w:val="00AB48B7"/>
    <w:rsid w:val="00AB5249"/>
    <w:rsid w:val="00AB6214"/>
    <w:rsid w:val="00AC0E01"/>
    <w:rsid w:val="00AC1603"/>
    <w:rsid w:val="00AC18AC"/>
    <w:rsid w:val="00AC319B"/>
    <w:rsid w:val="00AC3441"/>
    <w:rsid w:val="00AD05A9"/>
    <w:rsid w:val="00AD0ED0"/>
    <w:rsid w:val="00AD29D5"/>
    <w:rsid w:val="00AD3B5F"/>
    <w:rsid w:val="00AD44EA"/>
    <w:rsid w:val="00AD6D3B"/>
    <w:rsid w:val="00AD7DCC"/>
    <w:rsid w:val="00AE0121"/>
    <w:rsid w:val="00AE0243"/>
    <w:rsid w:val="00AE0459"/>
    <w:rsid w:val="00AE1395"/>
    <w:rsid w:val="00AE2E54"/>
    <w:rsid w:val="00AE30AE"/>
    <w:rsid w:val="00AE62A5"/>
    <w:rsid w:val="00AE70A0"/>
    <w:rsid w:val="00AE7E9D"/>
    <w:rsid w:val="00AF0633"/>
    <w:rsid w:val="00AF1AA9"/>
    <w:rsid w:val="00AF3053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321"/>
    <w:rsid w:val="00B0762A"/>
    <w:rsid w:val="00B11D8B"/>
    <w:rsid w:val="00B12EC7"/>
    <w:rsid w:val="00B1350E"/>
    <w:rsid w:val="00B142F9"/>
    <w:rsid w:val="00B14636"/>
    <w:rsid w:val="00B14ABB"/>
    <w:rsid w:val="00B16652"/>
    <w:rsid w:val="00B17A8A"/>
    <w:rsid w:val="00B207B4"/>
    <w:rsid w:val="00B2196F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1947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2CE7"/>
    <w:rsid w:val="00B643B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3689"/>
    <w:rsid w:val="00B736B8"/>
    <w:rsid w:val="00B742C1"/>
    <w:rsid w:val="00B75996"/>
    <w:rsid w:val="00B76F31"/>
    <w:rsid w:val="00B82B06"/>
    <w:rsid w:val="00B8341B"/>
    <w:rsid w:val="00B83699"/>
    <w:rsid w:val="00B836B6"/>
    <w:rsid w:val="00B84226"/>
    <w:rsid w:val="00B84498"/>
    <w:rsid w:val="00B845BE"/>
    <w:rsid w:val="00B86116"/>
    <w:rsid w:val="00B90512"/>
    <w:rsid w:val="00B90F64"/>
    <w:rsid w:val="00B917AA"/>
    <w:rsid w:val="00B91B26"/>
    <w:rsid w:val="00B9347C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3E7D"/>
    <w:rsid w:val="00BB5C47"/>
    <w:rsid w:val="00BB6112"/>
    <w:rsid w:val="00BB73E4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0BF8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30A"/>
    <w:rsid w:val="00BF7E17"/>
    <w:rsid w:val="00C022DE"/>
    <w:rsid w:val="00C0285B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00D"/>
    <w:rsid w:val="00C35487"/>
    <w:rsid w:val="00C40A30"/>
    <w:rsid w:val="00C40BA0"/>
    <w:rsid w:val="00C431A8"/>
    <w:rsid w:val="00C43466"/>
    <w:rsid w:val="00C45A23"/>
    <w:rsid w:val="00C4609D"/>
    <w:rsid w:val="00C46313"/>
    <w:rsid w:val="00C4683A"/>
    <w:rsid w:val="00C526C6"/>
    <w:rsid w:val="00C54B8F"/>
    <w:rsid w:val="00C5511A"/>
    <w:rsid w:val="00C55B2D"/>
    <w:rsid w:val="00C576E9"/>
    <w:rsid w:val="00C57E7B"/>
    <w:rsid w:val="00C57FC3"/>
    <w:rsid w:val="00C62565"/>
    <w:rsid w:val="00C62D16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3B12"/>
    <w:rsid w:val="00CA3D9C"/>
    <w:rsid w:val="00CA7125"/>
    <w:rsid w:val="00CB0EC3"/>
    <w:rsid w:val="00CB107F"/>
    <w:rsid w:val="00CB138E"/>
    <w:rsid w:val="00CB198B"/>
    <w:rsid w:val="00CB1E24"/>
    <w:rsid w:val="00CB1E67"/>
    <w:rsid w:val="00CC109A"/>
    <w:rsid w:val="00CC1730"/>
    <w:rsid w:val="00CC176E"/>
    <w:rsid w:val="00CC3824"/>
    <w:rsid w:val="00CC3B22"/>
    <w:rsid w:val="00CC3D85"/>
    <w:rsid w:val="00CC4DCD"/>
    <w:rsid w:val="00CC6F56"/>
    <w:rsid w:val="00CC7D16"/>
    <w:rsid w:val="00CD0A7D"/>
    <w:rsid w:val="00CD3FB3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2AA"/>
    <w:rsid w:val="00CF4EBB"/>
    <w:rsid w:val="00CF55A7"/>
    <w:rsid w:val="00CF752C"/>
    <w:rsid w:val="00CF79D6"/>
    <w:rsid w:val="00CF7A97"/>
    <w:rsid w:val="00D00279"/>
    <w:rsid w:val="00D00E47"/>
    <w:rsid w:val="00D03250"/>
    <w:rsid w:val="00D03A1A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004F"/>
    <w:rsid w:val="00D2108A"/>
    <w:rsid w:val="00D22EAB"/>
    <w:rsid w:val="00D253CA"/>
    <w:rsid w:val="00D25F77"/>
    <w:rsid w:val="00D25FCF"/>
    <w:rsid w:val="00D274F1"/>
    <w:rsid w:val="00D27AFC"/>
    <w:rsid w:val="00D324F1"/>
    <w:rsid w:val="00D33591"/>
    <w:rsid w:val="00D3601A"/>
    <w:rsid w:val="00D362C2"/>
    <w:rsid w:val="00D365F1"/>
    <w:rsid w:val="00D368AF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0A8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61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1EF5"/>
    <w:rsid w:val="00D74B3D"/>
    <w:rsid w:val="00D7523D"/>
    <w:rsid w:val="00D7592C"/>
    <w:rsid w:val="00D80785"/>
    <w:rsid w:val="00D819E3"/>
    <w:rsid w:val="00D85023"/>
    <w:rsid w:val="00D85774"/>
    <w:rsid w:val="00D85CEB"/>
    <w:rsid w:val="00D85EFB"/>
    <w:rsid w:val="00D85FBE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A68"/>
    <w:rsid w:val="00DB102C"/>
    <w:rsid w:val="00DB26AB"/>
    <w:rsid w:val="00DB2AA4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C7CA6"/>
    <w:rsid w:val="00DD0914"/>
    <w:rsid w:val="00DD29F7"/>
    <w:rsid w:val="00DD2A95"/>
    <w:rsid w:val="00DD40F9"/>
    <w:rsid w:val="00DD51B8"/>
    <w:rsid w:val="00DD6F34"/>
    <w:rsid w:val="00DE1E0E"/>
    <w:rsid w:val="00DE6CDC"/>
    <w:rsid w:val="00DF07E5"/>
    <w:rsid w:val="00DF671B"/>
    <w:rsid w:val="00DF7808"/>
    <w:rsid w:val="00E00D9C"/>
    <w:rsid w:val="00E01985"/>
    <w:rsid w:val="00E0333D"/>
    <w:rsid w:val="00E0386B"/>
    <w:rsid w:val="00E05321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1A5D"/>
    <w:rsid w:val="00E44888"/>
    <w:rsid w:val="00E44DA4"/>
    <w:rsid w:val="00E45E30"/>
    <w:rsid w:val="00E46B58"/>
    <w:rsid w:val="00E470E1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5331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6139"/>
    <w:rsid w:val="00E97B32"/>
    <w:rsid w:val="00EA0DAF"/>
    <w:rsid w:val="00EA1BD4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627"/>
    <w:rsid w:val="00EC2F48"/>
    <w:rsid w:val="00EC3E28"/>
    <w:rsid w:val="00EC678B"/>
    <w:rsid w:val="00EC6B60"/>
    <w:rsid w:val="00ED10AD"/>
    <w:rsid w:val="00ED3326"/>
    <w:rsid w:val="00ED39FF"/>
    <w:rsid w:val="00ED63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FB9"/>
    <w:rsid w:val="00F214CD"/>
    <w:rsid w:val="00F222E5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6186"/>
    <w:rsid w:val="00F473A2"/>
    <w:rsid w:val="00F473AC"/>
    <w:rsid w:val="00F51CE8"/>
    <w:rsid w:val="00F541D2"/>
    <w:rsid w:val="00F54CDF"/>
    <w:rsid w:val="00F56C98"/>
    <w:rsid w:val="00F56DBA"/>
    <w:rsid w:val="00F5724C"/>
    <w:rsid w:val="00F57547"/>
    <w:rsid w:val="00F630E6"/>
    <w:rsid w:val="00F65484"/>
    <w:rsid w:val="00F67766"/>
    <w:rsid w:val="00F67A6E"/>
    <w:rsid w:val="00F70598"/>
    <w:rsid w:val="00F709A0"/>
    <w:rsid w:val="00F715FD"/>
    <w:rsid w:val="00F73140"/>
    <w:rsid w:val="00F74E51"/>
    <w:rsid w:val="00F75F0B"/>
    <w:rsid w:val="00F7649E"/>
    <w:rsid w:val="00F81356"/>
    <w:rsid w:val="00F834EA"/>
    <w:rsid w:val="00F86081"/>
    <w:rsid w:val="00F867F6"/>
    <w:rsid w:val="00F86BF5"/>
    <w:rsid w:val="00F873BB"/>
    <w:rsid w:val="00F901CE"/>
    <w:rsid w:val="00F91A5E"/>
    <w:rsid w:val="00F91ECA"/>
    <w:rsid w:val="00F95E9E"/>
    <w:rsid w:val="00FA1BA6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2C46"/>
    <w:rsid w:val="00FD46EF"/>
    <w:rsid w:val="00FD53F9"/>
    <w:rsid w:val="00FD5FDB"/>
    <w:rsid w:val="00FD63AC"/>
    <w:rsid w:val="00FE32BD"/>
    <w:rsid w:val="00FE470C"/>
    <w:rsid w:val="00FE7115"/>
    <w:rsid w:val="00FE72D3"/>
    <w:rsid w:val="00FF03D8"/>
    <w:rsid w:val="00FF1069"/>
    <w:rsid w:val="00FF168E"/>
    <w:rsid w:val="00FF361D"/>
    <w:rsid w:val="00FF460B"/>
    <w:rsid w:val="00FF5362"/>
    <w:rsid w:val="00FF536B"/>
    <w:rsid w:val="00FF551A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19129</Words>
  <Characters>10904</Characters>
  <Application>Microsoft Office Word</Application>
  <DocSecurity>0</DocSecurity>
  <Lines>90</Lines>
  <Paragraphs>59</Paragraphs>
  <ScaleCrop>false</ScaleCrop>
  <Company>AUN of PLWH</Company>
  <LinksUpToDate>false</LinksUpToDate>
  <CharactersWithSpaces>29974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262</cp:revision>
  <cp:lastPrinted>2023-12-29T08:52:00Z</cp:lastPrinted>
  <dcterms:created xsi:type="dcterms:W3CDTF">2024-10-29T10:58:00Z</dcterms:created>
  <dcterms:modified xsi:type="dcterms:W3CDTF">2025-01-07T10:35:00Z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