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45FF3BB2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FE6CC5">
        <w:rPr>
          <w:b/>
          <w:sz w:val="22"/>
          <w:szCs w:val="22"/>
          <w:lang w:val="uk-UA"/>
        </w:rPr>
        <w:t>«</w:t>
      </w:r>
      <w:r w:rsidR="007D3A93" w:rsidRPr="00FE6CC5">
        <w:rPr>
          <w:b/>
          <w:sz w:val="22"/>
          <w:szCs w:val="22"/>
          <w:lang w:val="uk-UA"/>
        </w:rPr>
        <w:t>13</w:t>
      </w:r>
      <w:r w:rsidR="005A5F8A" w:rsidRPr="00FE6CC5">
        <w:rPr>
          <w:b/>
          <w:sz w:val="22"/>
          <w:szCs w:val="22"/>
          <w:lang w:val="uk-UA"/>
        </w:rPr>
        <w:t xml:space="preserve">» </w:t>
      </w:r>
      <w:r w:rsidR="00F3209F" w:rsidRPr="00FE6CC5">
        <w:rPr>
          <w:b/>
          <w:sz w:val="22"/>
          <w:szCs w:val="22"/>
          <w:lang w:val="uk-UA"/>
        </w:rPr>
        <w:t>січня</w:t>
      </w:r>
      <w:r w:rsidR="005A5F8A" w:rsidRPr="00FE6CC5">
        <w:rPr>
          <w:b/>
          <w:sz w:val="22"/>
          <w:szCs w:val="22"/>
          <w:lang w:val="uk-UA"/>
        </w:rPr>
        <w:t xml:space="preserve"> 202</w:t>
      </w:r>
      <w:r w:rsidR="00F3209F" w:rsidRPr="00FE6CC5">
        <w:rPr>
          <w:b/>
          <w:sz w:val="22"/>
          <w:szCs w:val="22"/>
          <w:lang w:val="uk-UA"/>
        </w:rPr>
        <w:t>5</w:t>
      </w:r>
      <w:r w:rsidR="005A5F8A" w:rsidRPr="00FE6CC5">
        <w:rPr>
          <w:b/>
          <w:sz w:val="22"/>
          <w:szCs w:val="22"/>
          <w:lang w:val="uk-UA"/>
        </w:rPr>
        <w:t xml:space="preserve"> 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74C900C8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F3209F">
        <w:rPr>
          <w:b/>
          <w:bCs/>
          <w:sz w:val="22"/>
          <w:szCs w:val="22"/>
          <w:lang w:val="uk-UA"/>
        </w:rPr>
        <w:t>_</w:t>
      </w:r>
      <w:r w:rsidR="00573FA0">
        <w:rPr>
          <w:b/>
          <w:bCs/>
          <w:sz w:val="22"/>
          <w:szCs w:val="22"/>
          <w:lang w:val="uk-UA"/>
        </w:rPr>
        <w:t>1500ОК</w:t>
      </w:r>
      <w:r w:rsidRPr="09C7B284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6C54326B" w:rsidR="004C2787" w:rsidRPr="00E854B7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тендер </w:t>
      </w:r>
      <w:r w:rsidR="00E854B7" w:rsidRPr="000B48D8">
        <w:rPr>
          <w:spacing w:val="-4"/>
          <w:sz w:val="22"/>
          <w:szCs w:val="22"/>
        </w:rPr>
        <w:t xml:space="preserve">на </w:t>
      </w:r>
      <w:r w:rsidR="00E854B7" w:rsidRPr="00E854B7">
        <w:rPr>
          <w:sz w:val="22"/>
          <w:szCs w:val="22"/>
          <w:lang w:val="uk-UA"/>
        </w:rPr>
        <w:t>закупівлю послуг  страхування транспортних засобів за програмою «КАСКО»</w:t>
      </w:r>
      <w:r w:rsidR="006F482D" w:rsidRPr="00E854B7">
        <w:rPr>
          <w:spacing w:val="-4"/>
          <w:sz w:val="22"/>
          <w:szCs w:val="22"/>
          <w:lang w:val="uk-UA"/>
        </w:rPr>
        <w:t>.</w:t>
      </w:r>
      <w:r w:rsidR="00157544" w:rsidRPr="00E854B7">
        <w:rPr>
          <w:spacing w:val="-4"/>
          <w:sz w:val="22"/>
          <w:szCs w:val="22"/>
          <w:lang w:val="uk-UA"/>
        </w:rPr>
        <w:t xml:space="preserve"> </w:t>
      </w:r>
      <w:r w:rsidR="000B48D8" w:rsidRPr="00E854B7">
        <w:rPr>
          <w:spacing w:val="-4"/>
          <w:sz w:val="22"/>
          <w:szCs w:val="22"/>
          <w:lang w:val="uk-UA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005"/>
        <w:gridCol w:w="2535"/>
        <w:gridCol w:w="3248"/>
      </w:tblGrid>
      <w:tr w:rsidR="004C2787" w:rsidRPr="000B48D8" w14:paraId="56DE4E59" w14:textId="77777777" w:rsidTr="00083AE8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4005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5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248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0B771C" w:rsidRPr="000B48D8" w14:paraId="0F594BD0" w14:textId="77777777" w:rsidTr="00083AE8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0B771C" w:rsidRPr="000B48D8" w:rsidRDefault="000B771C" w:rsidP="000B771C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5D6D90EE" w14:textId="1D008644" w:rsidR="000B771C" w:rsidRPr="00FE6CC5" w:rsidRDefault="000B771C" w:rsidP="000B771C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 w:rsidRPr="002A5F09">
              <w:rPr>
                <w:sz w:val="22"/>
                <w:szCs w:val="22"/>
                <w:lang w:val="uk-UA"/>
              </w:rPr>
              <w:t>Послуги  страхування транспортних засобів за програмою</w:t>
            </w:r>
            <w:r w:rsidRPr="00B03CC5">
              <w:rPr>
                <w:sz w:val="22"/>
                <w:szCs w:val="22"/>
              </w:rPr>
              <w:t xml:space="preserve"> </w:t>
            </w:r>
            <w:r w:rsidRPr="00B03CC5">
              <w:t xml:space="preserve"> </w:t>
            </w:r>
            <w:r w:rsidRPr="00B03CC5">
              <w:rPr>
                <w:sz w:val="22"/>
                <w:szCs w:val="22"/>
              </w:rPr>
              <w:t>«КАСКО»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F5DE3BC" w14:textId="40F98A93" w:rsidR="000B771C" w:rsidRPr="00895E96" w:rsidRDefault="000B771C" w:rsidP="000B771C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895E96">
              <w:rPr>
                <w:bCs/>
                <w:spacing w:val="-6"/>
                <w:sz w:val="22"/>
                <w:szCs w:val="22"/>
                <w:lang w:val="uk-UA"/>
              </w:rPr>
              <w:t>Згідно інформації в Додатку</w:t>
            </w:r>
            <w:r w:rsidRPr="00895E96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2A5F09" w:rsidRPr="00895E96">
              <w:rPr>
                <w:bCs/>
                <w:spacing w:val="-6"/>
                <w:sz w:val="22"/>
                <w:szCs w:val="22"/>
                <w:lang w:val="uk-UA"/>
              </w:rPr>
              <w:t>3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5FF68500" w14:textId="6681CD81" w:rsidR="000B771C" w:rsidRPr="00895E96" w:rsidRDefault="000B771C" w:rsidP="000B771C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895E96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2, Додатку 3 до </w:t>
            </w:r>
            <w:r w:rsidR="00083AE8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28485421" w14:textId="56203F49" w:rsidR="00A35300" w:rsidRDefault="00C75447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****</w:t>
      </w:r>
      <w:r w:rsidR="00A35300" w:rsidRPr="00A35300">
        <w:rPr>
          <w:i/>
          <w:iCs/>
          <w:color w:val="000000"/>
          <w:sz w:val="20"/>
          <w:szCs w:val="20"/>
          <w:lang w:val="uk-UA" w:eastAsia="uk-UA"/>
        </w:rPr>
        <w:t>Орієнтовна сума договору  - 4 400 000 грн</w:t>
      </w:r>
      <w:r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4B88CD3E" w14:textId="4B6A40F6" w:rsidR="000476DB" w:rsidRPr="000476DB" w:rsidRDefault="000476DB" w:rsidP="000476DB">
      <w:pPr>
        <w:spacing w:before="76" w:line="250" w:lineRule="exact"/>
        <w:ind w:right="-23" w:firstLine="567"/>
        <w:jc w:val="both"/>
        <w:rPr>
          <w:sz w:val="22"/>
          <w:szCs w:val="22"/>
          <w:lang w:val="uk-UA" w:eastAsia="uk-UA"/>
        </w:rPr>
      </w:pPr>
      <w:r w:rsidRPr="000476DB">
        <w:rPr>
          <w:b/>
          <w:bCs/>
          <w:sz w:val="22"/>
          <w:szCs w:val="22"/>
          <w:lang w:val="uk-UA" w:eastAsia="uk-UA"/>
        </w:rPr>
        <w:t>Термін надання послуг</w:t>
      </w:r>
      <w:r w:rsidRPr="007D3A93">
        <w:rPr>
          <w:b/>
          <w:bCs/>
          <w:sz w:val="22"/>
          <w:szCs w:val="22"/>
          <w:lang w:val="uk-UA" w:eastAsia="uk-UA"/>
        </w:rPr>
        <w:t xml:space="preserve">:  </w:t>
      </w:r>
      <w:r w:rsidR="007D3A93" w:rsidRPr="007D3A93">
        <w:rPr>
          <w:sz w:val="22"/>
          <w:szCs w:val="22"/>
          <w:lang w:val="uk-UA" w:eastAsia="uk-UA"/>
        </w:rPr>
        <w:t>протягом 2025</w:t>
      </w:r>
      <w:r w:rsidRPr="007D3A93">
        <w:rPr>
          <w:sz w:val="22"/>
          <w:szCs w:val="22"/>
          <w:lang w:val="uk-UA" w:eastAsia="uk-UA"/>
        </w:rPr>
        <w:t xml:space="preserve"> року</w:t>
      </w:r>
      <w:r w:rsidR="00F665ED" w:rsidRPr="007D3A93">
        <w:rPr>
          <w:sz w:val="22"/>
          <w:szCs w:val="22"/>
          <w:lang w:val="uk-UA" w:eastAsia="uk-UA"/>
        </w:rPr>
        <w:t>, згідно</w:t>
      </w:r>
      <w:r w:rsidR="00F665ED">
        <w:rPr>
          <w:sz w:val="22"/>
          <w:szCs w:val="22"/>
          <w:lang w:val="uk-UA" w:eastAsia="uk-UA"/>
        </w:rPr>
        <w:t xml:space="preserve"> заявок Замовника.</w:t>
      </w:r>
    </w:p>
    <w:p w14:paraId="060C5CC6" w14:textId="1737387A" w:rsidR="00B27389" w:rsidRDefault="000476DB" w:rsidP="000476DB">
      <w:pPr>
        <w:spacing w:before="76" w:line="250" w:lineRule="exact"/>
        <w:ind w:right="-23" w:firstLine="567"/>
        <w:jc w:val="both"/>
        <w:rPr>
          <w:sz w:val="22"/>
          <w:szCs w:val="22"/>
          <w:lang w:val="uk-UA" w:eastAsia="uk-UA"/>
        </w:rPr>
      </w:pPr>
      <w:r w:rsidRPr="000476DB">
        <w:rPr>
          <w:b/>
          <w:bCs/>
          <w:sz w:val="22"/>
          <w:szCs w:val="22"/>
          <w:lang w:val="uk-UA" w:eastAsia="uk-UA"/>
        </w:rPr>
        <w:t xml:space="preserve">Місце реєстрації автомобілів: </w:t>
      </w:r>
      <w:r w:rsidRPr="00F665ED">
        <w:rPr>
          <w:sz w:val="22"/>
          <w:szCs w:val="22"/>
          <w:lang w:val="uk-UA" w:eastAsia="uk-UA"/>
        </w:rPr>
        <w:t>м. Київ</w:t>
      </w:r>
    </w:p>
    <w:p w14:paraId="574754ED" w14:textId="77777777" w:rsidR="000476DB" w:rsidRPr="000476DB" w:rsidRDefault="000476DB" w:rsidP="000476DB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353"/>
        <w:gridCol w:w="4208"/>
      </w:tblGrid>
      <w:tr w:rsidR="00BC13F3" w:rsidRPr="002D7982" w14:paraId="17D899A6" w14:textId="77777777" w:rsidTr="00EB4AE2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353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208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EB4AE2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208" w:type="dxa"/>
            <w:shd w:val="clear" w:color="auto" w:fill="auto"/>
          </w:tcPr>
          <w:p w14:paraId="68E79F64" w14:textId="77777777" w:rsidR="00D53426" w:rsidRPr="00D53426" w:rsidRDefault="00D53426" w:rsidP="00D5342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534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державну реєстрацію</w:t>
            </w:r>
            <w:r w:rsidRPr="00D5342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до 07.05.2011 року, якщо їм не було видано Виписку) або </w:t>
            </w:r>
            <w:r w:rsidRPr="00D534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</w:t>
            </w:r>
            <w:r w:rsidRPr="00D5342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в якому зазначаються основні види діяльності.</w:t>
            </w:r>
          </w:p>
          <w:p w14:paraId="31CBF190" w14:textId="77777777" w:rsidR="00BC13F3" w:rsidRDefault="00D53426" w:rsidP="00D5342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534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D5342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</w:t>
            </w:r>
          </w:p>
          <w:p w14:paraId="1146A742" w14:textId="1440A008" w:rsidR="002207D9" w:rsidRPr="002207D9" w:rsidRDefault="002207D9" w:rsidP="002207D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E6C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Ліцензія</w:t>
            </w:r>
            <w:r w:rsidRPr="007D3A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на право здійснення страхової діяльності</w:t>
            </w:r>
          </w:p>
        </w:tc>
      </w:tr>
      <w:tr w:rsidR="005C35F8" w:rsidRPr="002D7982" w14:paraId="5424C182" w14:textId="77777777" w:rsidTr="00EB4AE2">
        <w:trPr>
          <w:trHeight w:val="1227"/>
        </w:trPr>
        <w:tc>
          <w:tcPr>
            <w:tcW w:w="601" w:type="dxa"/>
          </w:tcPr>
          <w:p w14:paraId="420F10FB" w14:textId="6D5B9241" w:rsidR="005C35F8" w:rsidRPr="00BC13F3" w:rsidRDefault="005C35F8" w:rsidP="005C35F8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5F5279B3" w14:textId="77777777" w:rsidR="005C35F8" w:rsidRPr="007D3A93" w:rsidRDefault="005C35F8" w:rsidP="005C35F8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7D3A93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Досвід роботи:</w:t>
            </w:r>
          </w:p>
          <w:p w14:paraId="7A13BB90" w14:textId="77777777" w:rsidR="005C35F8" w:rsidRPr="007D3A93" w:rsidRDefault="005C35F8" w:rsidP="002207D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42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D3A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Не менше 10 років на ринку України.</w:t>
            </w:r>
          </w:p>
          <w:p w14:paraId="3869CF7F" w14:textId="77777777" w:rsidR="00EC54EF" w:rsidRPr="007D3A93" w:rsidRDefault="005C35F8" w:rsidP="002207D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42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D3A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Наявність досвіду роботи з міжнародними організаціями та приналежність до міжнародних страхових груп</w:t>
            </w:r>
          </w:p>
          <w:p w14:paraId="1F89CD6D" w14:textId="7A26AA8D" w:rsidR="005C35F8" w:rsidRPr="007D3A93" w:rsidRDefault="00EC54EF" w:rsidP="002207D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42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D3A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="005C35F8" w:rsidRPr="007D3A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ідгуки</w:t>
            </w:r>
          </w:p>
        </w:tc>
        <w:tc>
          <w:tcPr>
            <w:tcW w:w="4208" w:type="dxa"/>
            <w:shd w:val="clear" w:color="auto" w:fill="auto"/>
          </w:tcPr>
          <w:p w14:paraId="339BCCA4" w14:textId="77777777" w:rsidR="005C35F8" w:rsidRPr="007D3A93" w:rsidRDefault="005C35F8" w:rsidP="005C35F8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D3A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Надайте інформаційний лист, довідку чи портфоліо компанії</w:t>
            </w:r>
          </w:p>
          <w:p w14:paraId="3A51187A" w14:textId="7B06836B" w:rsidR="005C35F8" w:rsidRPr="007D3A93" w:rsidRDefault="005C35F8" w:rsidP="005C35F8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D3A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Наявність рекомендаційних листів від клієнтів</w:t>
            </w:r>
          </w:p>
        </w:tc>
      </w:tr>
      <w:tr w:rsidR="00BC13F3" w:rsidRPr="000B48D8" w14:paraId="440D73B1" w14:textId="77777777" w:rsidTr="00EB4AE2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2120731E" w14:textId="011E79F2" w:rsidR="00BC13F3" w:rsidRPr="007D3A93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D3A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208" w:type="dxa"/>
            <w:shd w:val="clear" w:color="auto" w:fill="auto"/>
          </w:tcPr>
          <w:p w14:paraId="74ED0609" w14:textId="1687F098" w:rsidR="00BC13F3" w:rsidRPr="007D3A93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D3A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7D3A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 умов оплати</w:t>
            </w:r>
            <w:r w:rsidR="005C35F8" w:rsidRPr="007D3A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2A4D84" w:rsidRPr="007D3A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виключно у формі Додатку 3</w:t>
            </w:r>
          </w:p>
        </w:tc>
      </w:tr>
      <w:tr w:rsidR="005000CA" w:rsidRPr="00557A29" w14:paraId="5CE83AE3" w14:textId="77777777" w:rsidTr="00EB4AE2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208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EB4AE2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208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EB4AE2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208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EB4AE2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208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lastRenderedPageBreak/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більше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від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2D7982" w14:paraId="53E40327" w14:textId="77777777" w:rsidTr="00EB4AE2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208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EB4AE2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якої не знято або не погашено у встановленому законом порядку</w:t>
            </w:r>
          </w:p>
        </w:tc>
        <w:tc>
          <w:tcPr>
            <w:tcW w:w="4208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EB4AE2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208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EB4AE2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208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EB4AE2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208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EB4AE2">
        <w:trPr>
          <w:trHeight w:val="76"/>
        </w:trPr>
        <w:tc>
          <w:tcPr>
            <w:tcW w:w="601" w:type="dxa"/>
          </w:tcPr>
          <w:p w14:paraId="45A9D29B" w14:textId="166BF74E" w:rsidR="005C33EB" w:rsidRPr="00BC13F3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3B9F7E31" w14:textId="00C6AC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4208" w:type="dxa"/>
            <w:shd w:val="clear" w:color="auto" w:fill="auto"/>
          </w:tcPr>
          <w:p w14:paraId="70B8F3F7" w14:textId="173A3F0E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</w:t>
            </w:r>
            <w:r w:rsidRP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 за ці роки</w:t>
            </w:r>
            <w:r w:rsidR="002A4D8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2A4D84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</w:t>
      </w:r>
      <w:r w:rsidRPr="002A4D84">
        <w:rPr>
          <w:rFonts w:eastAsia="Arial Unicode MS"/>
          <w:sz w:val="22"/>
          <w:szCs w:val="22"/>
          <w:lang w:val="uk-UA"/>
        </w:rPr>
        <w:t>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05963180" w:rsidR="007654D9" w:rsidRPr="00954E8C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2A4D84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2A4D84">
        <w:rPr>
          <w:rFonts w:eastAsia="Arial Unicode MS"/>
          <w:sz w:val="22"/>
          <w:szCs w:val="22"/>
          <w:lang w:val="uk-UA"/>
        </w:rPr>
        <w:t>цінової</w:t>
      </w:r>
      <w:r w:rsidRPr="002A4D84">
        <w:rPr>
          <w:rFonts w:eastAsia="Arial Unicode MS"/>
          <w:sz w:val="22"/>
          <w:szCs w:val="22"/>
          <w:lang w:val="uk-UA"/>
        </w:rPr>
        <w:t xml:space="preserve"> пропозиції Учасника</w:t>
      </w:r>
      <w:r w:rsidRPr="00954E8C">
        <w:rPr>
          <w:rFonts w:eastAsia="Arial Unicode MS"/>
          <w:sz w:val="22"/>
          <w:szCs w:val="22"/>
          <w:lang w:val="uk-UA"/>
        </w:rPr>
        <w:t xml:space="preserve">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7E7DE658" w14:textId="7E89554F" w:rsidR="009F2507" w:rsidRPr="00C136F2" w:rsidRDefault="00161B0A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0B48D8" w:rsidRPr="00557A29">
        <w:rPr>
          <w:sz w:val="22"/>
          <w:szCs w:val="22"/>
          <w:lang w:val="uk-UA"/>
        </w:rPr>
        <w:t xml:space="preserve">Оплата </w:t>
      </w:r>
      <w:r w:rsidR="000B48D8" w:rsidRPr="00C136F2">
        <w:rPr>
          <w:sz w:val="22"/>
          <w:szCs w:val="22"/>
          <w:lang w:val="uk-UA"/>
        </w:rPr>
        <w:t xml:space="preserve">здійснюється за системою </w:t>
      </w:r>
      <w:r w:rsidR="00C119B0" w:rsidRPr="00C136F2">
        <w:rPr>
          <w:sz w:val="22"/>
          <w:szCs w:val="22"/>
          <w:lang w:val="uk-UA"/>
        </w:rPr>
        <w:t>100% п</w:t>
      </w:r>
      <w:r w:rsidR="001E14CF" w:rsidRPr="00C136F2">
        <w:rPr>
          <w:sz w:val="22"/>
          <w:szCs w:val="22"/>
          <w:lang w:val="uk-UA"/>
        </w:rPr>
        <w:t>ісля</w:t>
      </w:r>
      <w:r w:rsidR="00C119B0" w:rsidRPr="00C136F2">
        <w:rPr>
          <w:sz w:val="22"/>
          <w:szCs w:val="22"/>
          <w:lang w:val="uk-UA"/>
        </w:rPr>
        <w:t>плати</w:t>
      </w:r>
      <w:r w:rsidR="000B48D8" w:rsidRPr="00C136F2">
        <w:rPr>
          <w:sz w:val="22"/>
          <w:szCs w:val="22"/>
          <w:lang w:val="uk-UA"/>
        </w:rPr>
        <w:t xml:space="preserve"> протягом </w:t>
      </w:r>
      <w:r w:rsidR="0040132F" w:rsidRPr="00C136F2">
        <w:rPr>
          <w:sz w:val="22"/>
          <w:szCs w:val="22"/>
          <w:lang w:val="uk-UA"/>
        </w:rPr>
        <w:t>5</w:t>
      </w:r>
      <w:r w:rsidR="000B48D8" w:rsidRPr="00C136F2">
        <w:rPr>
          <w:sz w:val="22"/>
          <w:szCs w:val="22"/>
          <w:lang w:val="uk-UA"/>
        </w:rPr>
        <w:t>-</w:t>
      </w:r>
      <w:r w:rsidR="002D7982" w:rsidRPr="00C136F2">
        <w:rPr>
          <w:sz w:val="22"/>
          <w:szCs w:val="22"/>
          <w:lang w:val="uk-UA"/>
        </w:rPr>
        <w:t>ти</w:t>
      </w:r>
      <w:r w:rsidR="000B48D8" w:rsidRPr="00C136F2">
        <w:rPr>
          <w:sz w:val="22"/>
          <w:szCs w:val="22"/>
          <w:lang w:val="uk-UA"/>
        </w:rPr>
        <w:t xml:space="preserve"> </w:t>
      </w:r>
      <w:r w:rsidR="002D7982" w:rsidRPr="00C136F2">
        <w:rPr>
          <w:sz w:val="22"/>
          <w:szCs w:val="22"/>
          <w:lang w:val="uk-UA"/>
        </w:rPr>
        <w:t>робочих</w:t>
      </w:r>
      <w:r w:rsidR="000B48D8" w:rsidRPr="00C136F2">
        <w:rPr>
          <w:sz w:val="22"/>
          <w:szCs w:val="22"/>
          <w:lang w:val="uk-UA"/>
        </w:rPr>
        <w:t xml:space="preserve"> днів по факту завершення надання послуг</w:t>
      </w:r>
      <w:r w:rsidR="009E66A0" w:rsidRPr="00C136F2">
        <w:rPr>
          <w:sz w:val="22"/>
          <w:szCs w:val="22"/>
          <w:lang w:val="uk-UA"/>
        </w:rPr>
        <w:t xml:space="preserve"> </w:t>
      </w:r>
      <w:r w:rsidR="00FF361D" w:rsidRPr="00C136F2">
        <w:rPr>
          <w:sz w:val="22"/>
          <w:szCs w:val="22"/>
          <w:lang w:val="uk-UA"/>
        </w:rPr>
        <w:t>та підпис</w:t>
      </w:r>
      <w:r w:rsidR="00954E8C" w:rsidRPr="00C136F2">
        <w:rPr>
          <w:sz w:val="22"/>
          <w:szCs w:val="22"/>
          <w:lang w:val="uk-UA"/>
        </w:rPr>
        <w:t>ання</w:t>
      </w:r>
      <w:r w:rsidR="00FF361D" w:rsidRPr="00C136F2">
        <w:rPr>
          <w:sz w:val="22"/>
          <w:szCs w:val="22"/>
          <w:lang w:val="uk-UA"/>
        </w:rPr>
        <w:t xml:space="preserve"> </w:t>
      </w:r>
      <w:r w:rsidR="00F30DE4" w:rsidRPr="00C136F2">
        <w:rPr>
          <w:sz w:val="22"/>
          <w:szCs w:val="22"/>
          <w:lang w:val="uk-UA"/>
        </w:rPr>
        <w:t>відповідних документів</w:t>
      </w:r>
      <w:r w:rsidR="000B48D8" w:rsidRPr="00C136F2">
        <w:rPr>
          <w:sz w:val="22"/>
          <w:szCs w:val="22"/>
          <w:lang w:val="uk-UA"/>
        </w:rPr>
        <w:t>. Якщо Учасник пропонує власну систему оплат</w:t>
      </w:r>
      <w:r w:rsidR="0000195C" w:rsidRPr="00C136F2">
        <w:rPr>
          <w:sz w:val="22"/>
          <w:szCs w:val="22"/>
          <w:lang w:val="uk-UA"/>
        </w:rPr>
        <w:t>и</w:t>
      </w:r>
      <w:r w:rsidR="000B48D8" w:rsidRPr="00C136F2">
        <w:rPr>
          <w:sz w:val="22"/>
          <w:szCs w:val="22"/>
          <w:lang w:val="uk-UA"/>
        </w:rPr>
        <w:t xml:space="preserve">, просимо вказати її в Додатку </w:t>
      </w:r>
      <w:r w:rsidR="00F30DE4" w:rsidRPr="00C136F2">
        <w:rPr>
          <w:sz w:val="22"/>
          <w:szCs w:val="22"/>
          <w:lang w:val="uk-UA"/>
        </w:rPr>
        <w:t>3.</w:t>
      </w:r>
    </w:p>
    <w:p w14:paraId="50367BDE" w14:textId="7080187B" w:rsidR="009F2507" w:rsidRPr="00C136F2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C136F2"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C136F2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C136F2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C136F2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C136F2">
        <w:rPr>
          <w:color w:val="000000"/>
          <w:sz w:val="22"/>
          <w:szCs w:val="22"/>
          <w:lang w:val="uk-UA" w:eastAsia="uk-UA"/>
        </w:rPr>
        <w:t>а</w:t>
      </w:r>
      <w:r w:rsidR="005A5F8A" w:rsidRPr="00C136F2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C136F2">
        <w:rPr>
          <w:color w:val="000000"/>
          <w:sz w:val="22"/>
          <w:szCs w:val="22"/>
          <w:lang w:val="uk-UA" w:eastAsia="uk-UA"/>
        </w:rPr>
        <w:t>го</w:t>
      </w:r>
      <w:r w:rsidR="005A5F8A" w:rsidRPr="00C136F2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C136F2">
        <w:rPr>
          <w:color w:val="000000"/>
          <w:sz w:val="22"/>
          <w:szCs w:val="22"/>
          <w:lang w:val="uk-UA" w:eastAsia="uk-UA"/>
        </w:rPr>
        <w:t>я</w:t>
      </w:r>
      <w:r w:rsidR="005A5F8A" w:rsidRPr="00C136F2">
        <w:rPr>
          <w:color w:val="000000"/>
          <w:sz w:val="22"/>
          <w:szCs w:val="22"/>
          <w:lang w:val="uk-UA" w:eastAsia="uk-UA"/>
        </w:rPr>
        <w:t xml:space="preserve"> (Додаток </w:t>
      </w:r>
      <w:r w:rsidR="00F30DE4" w:rsidRPr="00C136F2">
        <w:rPr>
          <w:color w:val="000000"/>
          <w:sz w:val="22"/>
          <w:szCs w:val="22"/>
          <w:lang w:val="uk-UA" w:eastAsia="uk-UA"/>
        </w:rPr>
        <w:t>2</w:t>
      </w:r>
      <w:r w:rsidR="005A5F8A" w:rsidRPr="00C136F2">
        <w:rPr>
          <w:color w:val="000000"/>
          <w:sz w:val="22"/>
          <w:szCs w:val="22"/>
          <w:lang w:val="uk-UA" w:eastAsia="uk-UA"/>
        </w:rPr>
        <w:t>_),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C136F2"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C136F2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C136F2">
        <w:rPr>
          <w:sz w:val="22"/>
          <w:szCs w:val="22"/>
          <w:lang w:val="uk-UA"/>
        </w:rPr>
        <w:t>У</w:t>
      </w:r>
      <w:r w:rsidR="00F5724C" w:rsidRPr="00C136F2">
        <w:rPr>
          <w:sz w:val="22"/>
          <w:szCs w:val="22"/>
          <w:lang w:val="uk-UA"/>
        </w:rPr>
        <w:t xml:space="preserve">часників </w:t>
      </w:r>
      <w:r w:rsidR="00084AA2" w:rsidRPr="00C136F2">
        <w:rPr>
          <w:sz w:val="22"/>
          <w:szCs w:val="22"/>
          <w:lang w:val="uk-UA"/>
        </w:rPr>
        <w:t>процедури закупівлі</w:t>
      </w:r>
      <w:r w:rsidR="00F5724C" w:rsidRPr="00C136F2">
        <w:rPr>
          <w:sz w:val="22"/>
          <w:szCs w:val="22"/>
          <w:lang w:val="uk-UA"/>
        </w:rPr>
        <w:t xml:space="preserve"> додаткові</w:t>
      </w:r>
      <w:r w:rsidR="00F5724C" w:rsidRPr="00DE6CDC">
        <w:rPr>
          <w:sz w:val="22"/>
          <w:szCs w:val="22"/>
          <w:lang w:val="uk-UA"/>
        </w:rPr>
        <w:t xml:space="preserve">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Pr="00846839" w:rsidRDefault="00846839" w:rsidP="001A065E">
      <w:pPr>
        <w:numPr>
          <w:ilvl w:val="1"/>
          <w:numId w:val="18"/>
        </w:numPr>
        <w:ind w:left="0"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2D35CD82" w14:textId="49F23105" w:rsidR="00846839" w:rsidRDefault="00846839" w:rsidP="00846839">
      <w:pPr>
        <w:ind w:left="357"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009CCE4" w14:textId="3A8BB6DB" w:rsidR="001A45EB" w:rsidRDefault="004F6482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Підтве</w:t>
      </w:r>
      <w:r w:rsidR="008416DE">
        <w:rPr>
          <w:rFonts w:ascii="Times New Roman" w:eastAsia="Times New Roman" w:hAnsi="Times New Roman" w:cs="Times New Roman"/>
          <w:sz w:val="22"/>
          <w:szCs w:val="22"/>
          <w:lang w:val="uk-UA"/>
        </w:rPr>
        <w:t>рдження відповідності</w:t>
      </w:r>
      <w:r w:rsidR="001A45EB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технічному завданню 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у формі Додатку №2</w:t>
      </w:r>
      <w:r w:rsidR="008416DE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6B6451CA" w14:textId="74838A49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8416DE">
        <w:rPr>
          <w:rFonts w:ascii="Times New Roman" w:eastAsia="Times New Roman" w:hAnsi="Times New Roman" w:cs="Times New Roman"/>
          <w:sz w:val="22"/>
          <w:szCs w:val="22"/>
          <w:lang w:val="uk-UA"/>
        </w:rPr>
        <w:t>3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3C9B34DA" w:rsidR="007545FF" w:rsidRPr="003948B0" w:rsidRDefault="1327F54A" w:rsidP="1327F54A">
      <w:pPr>
        <w:ind w:firstLine="357"/>
        <w:jc w:val="both"/>
        <w:rPr>
          <w:sz w:val="22"/>
          <w:szCs w:val="22"/>
        </w:rPr>
      </w:pPr>
      <w:r w:rsidRPr="003948B0">
        <w:rPr>
          <w:sz w:val="22"/>
          <w:szCs w:val="22"/>
          <w:lang w:val="uk-UA"/>
        </w:rPr>
        <w:t xml:space="preserve">Запитання щодо </w:t>
      </w:r>
      <w:r w:rsidR="00B93C90" w:rsidRPr="003948B0">
        <w:rPr>
          <w:sz w:val="22"/>
          <w:szCs w:val="22"/>
          <w:lang w:val="uk-UA"/>
        </w:rPr>
        <w:t xml:space="preserve">цінової </w:t>
      </w:r>
      <w:r w:rsidRPr="003948B0">
        <w:rPr>
          <w:sz w:val="22"/>
          <w:szCs w:val="22"/>
          <w:lang w:val="uk-UA"/>
        </w:rPr>
        <w:t>пропозиції надсилайте на адресу</w:t>
      </w:r>
      <w:r w:rsidRPr="003948B0">
        <w:rPr>
          <w:sz w:val="22"/>
          <w:szCs w:val="22"/>
        </w:rPr>
        <w:t xml:space="preserve">: </w:t>
      </w:r>
      <w:hyperlink r:id="rId11">
        <w:r w:rsidRPr="003948B0">
          <w:rPr>
            <w:rStyle w:val="ab"/>
            <w:sz w:val="22"/>
            <w:szCs w:val="22"/>
          </w:rPr>
          <w:t>tender@redcross.org.ua</w:t>
        </w:r>
      </w:hyperlink>
      <w:r w:rsidRPr="003948B0">
        <w:rPr>
          <w:sz w:val="22"/>
          <w:szCs w:val="22"/>
        </w:rPr>
        <w:t xml:space="preserve"> до 18:00 </w:t>
      </w:r>
      <w:r w:rsidR="004F50DE" w:rsidRPr="003948B0">
        <w:rPr>
          <w:sz w:val="22"/>
          <w:szCs w:val="22"/>
          <w:lang w:val="uk-UA"/>
        </w:rPr>
        <w:t>2</w:t>
      </w:r>
      <w:r w:rsidR="003948B0" w:rsidRPr="003948B0">
        <w:rPr>
          <w:sz w:val="22"/>
          <w:szCs w:val="22"/>
          <w:lang w:val="uk-UA"/>
        </w:rPr>
        <w:t>7</w:t>
      </w:r>
      <w:r w:rsidRPr="003948B0">
        <w:rPr>
          <w:sz w:val="22"/>
          <w:szCs w:val="22"/>
        </w:rPr>
        <w:t>.</w:t>
      </w:r>
      <w:r w:rsidR="004F50DE" w:rsidRPr="003948B0">
        <w:rPr>
          <w:sz w:val="22"/>
          <w:szCs w:val="22"/>
          <w:lang w:val="uk-UA"/>
        </w:rPr>
        <w:t>01</w:t>
      </w:r>
      <w:r w:rsidRPr="003948B0">
        <w:rPr>
          <w:sz w:val="22"/>
          <w:szCs w:val="22"/>
        </w:rPr>
        <w:t>.2024 року.</w:t>
      </w:r>
    </w:p>
    <w:p w14:paraId="5F7E7F29" w14:textId="77777777" w:rsidR="00AD6D3B" w:rsidRPr="003948B0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3948B0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3948B0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3948B0">
        <w:rPr>
          <w:b/>
          <w:sz w:val="22"/>
          <w:szCs w:val="22"/>
          <w:lang w:val="uk-UA"/>
        </w:rPr>
        <w:t>ЦІНОВИХ</w:t>
      </w:r>
      <w:r w:rsidRPr="003948B0">
        <w:rPr>
          <w:b/>
          <w:sz w:val="22"/>
          <w:szCs w:val="22"/>
          <w:lang w:val="uk-UA"/>
        </w:rPr>
        <w:t xml:space="preserve"> ПРОПОЗИЦІЙ</w:t>
      </w:r>
      <w:r w:rsidRPr="003948B0">
        <w:rPr>
          <w:sz w:val="22"/>
          <w:szCs w:val="22"/>
          <w:lang w:val="uk-UA"/>
        </w:rPr>
        <w:t xml:space="preserve"> від учасників: </w:t>
      </w:r>
    </w:p>
    <w:p w14:paraId="3E886E94" w14:textId="3483E535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3948B0">
        <w:rPr>
          <w:b/>
          <w:color w:val="FF0000"/>
          <w:sz w:val="22"/>
          <w:szCs w:val="22"/>
          <w:lang w:val="uk-UA"/>
        </w:rPr>
        <w:t xml:space="preserve"> </w:t>
      </w:r>
      <w:r w:rsidRPr="003948B0">
        <w:rPr>
          <w:b/>
          <w:sz w:val="22"/>
          <w:szCs w:val="22"/>
          <w:lang w:val="uk-UA"/>
        </w:rPr>
        <w:t>«</w:t>
      </w:r>
      <w:r w:rsidR="004F50DE" w:rsidRPr="003948B0">
        <w:rPr>
          <w:b/>
          <w:sz w:val="22"/>
          <w:szCs w:val="22"/>
          <w:lang w:val="uk-UA"/>
        </w:rPr>
        <w:t>2</w:t>
      </w:r>
      <w:r w:rsidR="003948B0" w:rsidRPr="003948B0">
        <w:rPr>
          <w:b/>
          <w:sz w:val="22"/>
          <w:szCs w:val="22"/>
          <w:lang w:val="uk-UA"/>
        </w:rPr>
        <w:t>8</w:t>
      </w:r>
      <w:r w:rsidRPr="003948B0">
        <w:rPr>
          <w:b/>
          <w:sz w:val="22"/>
          <w:szCs w:val="22"/>
          <w:lang w:val="uk-UA"/>
        </w:rPr>
        <w:t xml:space="preserve">» </w:t>
      </w:r>
      <w:r w:rsidR="004F50DE" w:rsidRPr="003948B0">
        <w:rPr>
          <w:b/>
          <w:sz w:val="22"/>
          <w:szCs w:val="22"/>
          <w:lang w:val="uk-UA"/>
        </w:rPr>
        <w:t>січня</w:t>
      </w:r>
      <w:r w:rsidRPr="003948B0">
        <w:rPr>
          <w:b/>
          <w:sz w:val="22"/>
          <w:szCs w:val="22"/>
          <w:lang w:val="uk-UA"/>
        </w:rPr>
        <w:t xml:space="preserve"> 202</w:t>
      </w:r>
      <w:r w:rsidR="004F50DE" w:rsidRPr="003948B0">
        <w:rPr>
          <w:b/>
          <w:sz w:val="22"/>
          <w:szCs w:val="22"/>
          <w:lang w:val="uk-UA"/>
        </w:rPr>
        <w:t>5</w:t>
      </w:r>
      <w:r w:rsidRPr="003948B0">
        <w:rPr>
          <w:b/>
          <w:sz w:val="22"/>
          <w:szCs w:val="22"/>
          <w:lang w:val="uk-UA"/>
        </w:rPr>
        <w:t xml:space="preserve"> рок</w:t>
      </w:r>
      <w:r w:rsidR="00570092" w:rsidRPr="003948B0">
        <w:rPr>
          <w:b/>
          <w:sz w:val="22"/>
          <w:szCs w:val="22"/>
          <w:lang w:val="uk-UA"/>
        </w:rPr>
        <w:t>у</w:t>
      </w:r>
      <w:r w:rsidRPr="003948B0">
        <w:rPr>
          <w:b/>
          <w:sz w:val="22"/>
          <w:szCs w:val="22"/>
          <w:lang w:val="uk-UA"/>
        </w:rPr>
        <w:t>.</w:t>
      </w:r>
    </w:p>
    <w:p w14:paraId="13070A45" w14:textId="77777777" w:rsidR="00AD6D3B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175693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  <w:lang w:val="uk-UA"/>
        </w:rPr>
        <w:t>ЦІНОВІ</w:t>
      </w:r>
      <w:r w:rsidR="00E27AFC" w:rsidRPr="00175693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587598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557A29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3948B0" w:rsidRDefault="00E27AFC" w:rsidP="00E27AFC">
      <w:pPr>
        <w:ind w:firstLine="357"/>
        <w:jc w:val="both"/>
        <w:rPr>
          <w:sz w:val="22"/>
          <w:szCs w:val="22"/>
        </w:rPr>
      </w:pPr>
      <w:r w:rsidRPr="003948B0">
        <w:rPr>
          <w:b/>
          <w:bCs/>
          <w:iCs/>
          <w:sz w:val="22"/>
          <w:szCs w:val="22"/>
        </w:rPr>
        <w:lastRenderedPageBreak/>
        <w:t xml:space="preserve">РОЗКРИТТЯ </w:t>
      </w:r>
      <w:r w:rsidR="00345379" w:rsidRPr="003948B0">
        <w:rPr>
          <w:b/>
          <w:bCs/>
          <w:iCs/>
          <w:sz w:val="22"/>
          <w:szCs w:val="22"/>
          <w:lang w:val="uk-UA"/>
        </w:rPr>
        <w:t>ЦІНОВ</w:t>
      </w:r>
      <w:r w:rsidR="00D53B41" w:rsidRPr="003948B0">
        <w:rPr>
          <w:b/>
          <w:bCs/>
          <w:iCs/>
          <w:sz w:val="22"/>
          <w:szCs w:val="22"/>
          <w:lang w:val="uk-UA"/>
        </w:rPr>
        <w:t>ИХ</w:t>
      </w:r>
      <w:r w:rsidRPr="003948B0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3948B0">
        <w:rPr>
          <w:sz w:val="22"/>
          <w:szCs w:val="22"/>
        </w:rPr>
        <w:t>:</w:t>
      </w:r>
    </w:p>
    <w:p w14:paraId="6AE3C48E" w14:textId="7ECA519A" w:rsidR="00E27AFC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3948B0">
        <w:rPr>
          <w:sz w:val="22"/>
          <w:szCs w:val="22"/>
        </w:rPr>
        <w:t xml:space="preserve"> </w:t>
      </w:r>
      <w:r w:rsidRPr="003948B0">
        <w:rPr>
          <w:b/>
          <w:sz w:val="22"/>
          <w:szCs w:val="22"/>
          <w:lang w:val="uk-UA"/>
        </w:rPr>
        <w:t>«</w:t>
      </w:r>
      <w:r w:rsidR="001F6859" w:rsidRPr="003948B0">
        <w:rPr>
          <w:b/>
          <w:sz w:val="22"/>
          <w:szCs w:val="22"/>
          <w:lang w:val="uk-UA"/>
        </w:rPr>
        <w:t>2</w:t>
      </w:r>
      <w:r w:rsidR="003948B0" w:rsidRPr="003948B0">
        <w:rPr>
          <w:b/>
          <w:sz w:val="22"/>
          <w:szCs w:val="22"/>
          <w:lang w:val="uk-UA"/>
        </w:rPr>
        <w:t>9</w:t>
      </w:r>
      <w:r w:rsidRPr="003948B0">
        <w:rPr>
          <w:b/>
          <w:sz w:val="22"/>
          <w:szCs w:val="22"/>
          <w:lang w:val="uk-UA"/>
        </w:rPr>
        <w:t xml:space="preserve">» </w:t>
      </w:r>
      <w:r w:rsidR="001F6859" w:rsidRPr="003948B0">
        <w:rPr>
          <w:b/>
          <w:sz w:val="22"/>
          <w:szCs w:val="22"/>
          <w:lang w:val="uk-UA"/>
        </w:rPr>
        <w:t>січня</w:t>
      </w:r>
      <w:r w:rsidRPr="003948B0">
        <w:rPr>
          <w:b/>
          <w:sz w:val="22"/>
          <w:szCs w:val="22"/>
          <w:lang w:val="uk-UA"/>
        </w:rPr>
        <w:t xml:space="preserve"> 202</w:t>
      </w:r>
      <w:r w:rsidR="001F6859" w:rsidRPr="003948B0">
        <w:rPr>
          <w:b/>
          <w:sz w:val="22"/>
          <w:szCs w:val="22"/>
          <w:lang w:val="uk-UA"/>
        </w:rPr>
        <w:t>5</w:t>
      </w:r>
      <w:r w:rsidRPr="003948B0">
        <w:rPr>
          <w:b/>
          <w:sz w:val="22"/>
          <w:szCs w:val="22"/>
          <w:lang w:val="uk-UA"/>
        </w:rPr>
        <w:t xml:space="preserve"> року</w:t>
      </w:r>
      <w:r w:rsidRPr="003948B0">
        <w:rPr>
          <w:sz w:val="22"/>
          <w:szCs w:val="22"/>
          <w:lang w:val="uk-UA"/>
        </w:rPr>
        <w:t xml:space="preserve">  об 11 год. 00</w:t>
      </w:r>
      <w:r w:rsidRPr="001F6859">
        <w:rPr>
          <w:sz w:val="22"/>
          <w:szCs w:val="22"/>
          <w:lang w:val="uk-UA"/>
        </w:rPr>
        <w:t xml:space="preserve"> хв., за адресою:  м. Київ, 03150, вул. Ділова, буд. 3 (якщо інше не буде передбачено внутрішнім розкладом).</w:t>
      </w:r>
    </w:p>
    <w:p w14:paraId="62259BEF" w14:textId="77777777" w:rsidR="00CD0D1A" w:rsidRPr="001F6859" w:rsidRDefault="00CD0D1A" w:rsidP="00E27AFC">
      <w:pPr>
        <w:ind w:firstLine="357"/>
        <w:jc w:val="both"/>
        <w:rPr>
          <w:sz w:val="22"/>
          <w:szCs w:val="22"/>
          <w:lang w:val="uk-UA"/>
        </w:rPr>
      </w:pPr>
    </w:p>
    <w:p w14:paraId="5C2517FA" w14:textId="48EA33B0" w:rsidR="00E27AFC" w:rsidRPr="001F6859" w:rsidRDefault="00E27AFC" w:rsidP="00E27AFC">
      <w:pPr>
        <w:ind w:firstLine="357"/>
        <w:jc w:val="center"/>
        <w:rPr>
          <w:b/>
          <w:sz w:val="22"/>
          <w:szCs w:val="22"/>
          <w:lang w:val="uk-UA"/>
        </w:rPr>
      </w:pPr>
      <w:r w:rsidRPr="001F6859">
        <w:rPr>
          <w:b/>
          <w:sz w:val="22"/>
          <w:szCs w:val="22"/>
          <w:lang w:val="uk-UA"/>
        </w:rPr>
        <w:t xml:space="preserve">V. Правила подання та оформлення </w:t>
      </w:r>
      <w:r w:rsidR="00E37FCD" w:rsidRPr="001F6859">
        <w:rPr>
          <w:b/>
          <w:sz w:val="22"/>
          <w:szCs w:val="22"/>
          <w:lang w:val="uk-UA"/>
        </w:rPr>
        <w:t>цінової</w:t>
      </w:r>
      <w:r w:rsidRPr="001F6859">
        <w:rPr>
          <w:b/>
          <w:sz w:val="22"/>
          <w:szCs w:val="22"/>
          <w:lang w:val="uk-UA"/>
        </w:rPr>
        <w:t xml:space="preserve"> пропозиції Учасника:</w:t>
      </w:r>
    </w:p>
    <w:p w14:paraId="1615AB70" w14:textId="77777777" w:rsidR="00E27AFC" w:rsidRPr="001F6859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1F6859">
        <w:rPr>
          <w:sz w:val="22"/>
          <w:szCs w:val="22"/>
          <w:lang w:val="uk-UA"/>
        </w:rPr>
        <w:t xml:space="preserve">Учасники мають подавати пропозиції на захищену електронну адресу: </w:t>
      </w:r>
      <w:hyperlink r:id="rId13" w:history="1">
        <w:r w:rsidRPr="001F6859">
          <w:rPr>
            <w:rStyle w:val="ab"/>
            <w:b/>
            <w:bCs/>
            <w:sz w:val="22"/>
            <w:szCs w:val="22"/>
            <w:lang w:val="uk-UA"/>
          </w:rPr>
          <w:t>tender.committee@redcross.org.ua</w:t>
        </w:r>
      </w:hyperlink>
      <w:r w:rsidRPr="001F6859">
        <w:rPr>
          <w:sz w:val="22"/>
          <w:szCs w:val="22"/>
          <w:lang w:val="uk-UA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1F6859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1F6859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1F6859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1F6859">
        <w:rPr>
          <w:noProof/>
          <w:sz w:val="22"/>
          <w:szCs w:val="22"/>
          <w:lang w:val="uk-UA"/>
        </w:rPr>
        <w:t>Цінова</w:t>
      </w:r>
      <w:r w:rsidRPr="001F6859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1F6859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1F6859">
        <w:rPr>
          <w:noProof/>
          <w:sz w:val="22"/>
          <w:szCs w:val="22"/>
          <w:lang w:val="uk-UA"/>
        </w:rPr>
        <w:t>цінову</w:t>
      </w:r>
      <w:r w:rsidRPr="001F6859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 w:rsidRPr="001F6859">
        <w:rPr>
          <w:noProof/>
          <w:sz w:val="22"/>
          <w:szCs w:val="22"/>
          <w:lang w:val="uk-UA"/>
        </w:rPr>
        <w:t>і</w:t>
      </w:r>
      <w:r w:rsidRPr="001F6859">
        <w:rPr>
          <w:noProof/>
          <w:sz w:val="22"/>
          <w:szCs w:val="22"/>
          <w:lang w:val="uk-UA"/>
        </w:rPr>
        <w:t xml:space="preserve"> підписом Учасника, а якщо Учасником є юридична</w:t>
      </w:r>
      <w:r w:rsidRPr="00AD7DCC">
        <w:rPr>
          <w:noProof/>
          <w:sz w:val="22"/>
          <w:szCs w:val="22"/>
          <w:lang w:val="uk-UA"/>
        </w:rPr>
        <w:t xml:space="preserve">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76DAB738" w:rsidR="00E27AFC" w:rsidRPr="00AD7DCC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</w:t>
      </w:r>
      <w:r w:rsidRPr="00456075">
        <w:rPr>
          <w:noProof/>
          <w:sz w:val="22"/>
          <w:szCs w:val="22"/>
          <w:lang w:val="uk-UA"/>
        </w:rPr>
        <w:t>:</w:t>
      </w:r>
      <w:r w:rsidR="00A226D7" w:rsidRPr="00456075">
        <w:rPr>
          <w:noProof/>
          <w:sz w:val="22"/>
          <w:szCs w:val="22"/>
          <w:lang w:val="uk-UA"/>
        </w:rPr>
        <w:t xml:space="preserve"> </w:t>
      </w:r>
      <w:r w:rsidRPr="00456075">
        <w:rPr>
          <w:b/>
          <w:noProof/>
          <w:sz w:val="22"/>
          <w:szCs w:val="22"/>
          <w:lang w:val="uk-UA"/>
        </w:rPr>
        <w:t>№</w:t>
      </w:r>
      <w:r w:rsidR="00456075" w:rsidRPr="00456075">
        <w:rPr>
          <w:b/>
          <w:noProof/>
          <w:sz w:val="22"/>
          <w:szCs w:val="22"/>
          <w:lang w:val="uk-UA"/>
        </w:rPr>
        <w:t>1500ОК</w:t>
      </w:r>
      <w:r w:rsidRPr="00456075">
        <w:rPr>
          <w:b/>
          <w:bCs/>
          <w:noProof/>
          <w:sz w:val="22"/>
          <w:szCs w:val="22"/>
          <w:lang w:val="uk-UA"/>
        </w:rPr>
        <w:t xml:space="preserve">. 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456075" w:rsidRPr="00456075">
        <w:rPr>
          <w:b/>
          <w:noProof/>
          <w:sz w:val="22"/>
          <w:szCs w:val="22"/>
          <w:lang w:val="uk-UA"/>
        </w:rPr>
        <w:t>Страхування КАСКО</w:t>
      </w:r>
      <w:r w:rsidRPr="00456075">
        <w:rPr>
          <w:b/>
          <w:bCs/>
          <w:noProof/>
          <w:lang w:val="uk-UA"/>
        </w:rPr>
        <w:t>.</w:t>
      </w:r>
      <w:r w:rsidRPr="00456075">
        <w:rPr>
          <w:b/>
          <w:bCs/>
          <w:noProof/>
          <w:sz w:val="22"/>
          <w:szCs w:val="22"/>
          <w:lang w:val="uk-UA"/>
        </w:rPr>
        <w:t xml:space="preserve">  </w:t>
      </w:r>
    </w:p>
    <w:p w14:paraId="4D233AB5" w14:textId="44BDD839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</w:t>
      </w:r>
      <w:r w:rsidR="00456075">
        <w:rPr>
          <w:b/>
          <w:noProof/>
          <w:sz w:val="22"/>
          <w:szCs w:val="22"/>
          <w:lang w:val="uk-UA"/>
        </w:rPr>
        <w:t>«</w:t>
      </w:r>
      <w:r w:rsidR="00456075" w:rsidRPr="00456075">
        <w:rPr>
          <w:b/>
          <w:noProof/>
          <w:sz w:val="22"/>
          <w:szCs w:val="22"/>
          <w:lang w:val="uk-UA"/>
        </w:rPr>
        <w:t>№1500ОК</w:t>
      </w:r>
      <w:r w:rsidR="00456075" w:rsidRPr="00456075">
        <w:rPr>
          <w:b/>
          <w:bCs/>
          <w:noProof/>
          <w:sz w:val="22"/>
          <w:szCs w:val="22"/>
          <w:lang w:val="uk-UA"/>
        </w:rPr>
        <w:t xml:space="preserve">. </w:t>
      </w:r>
      <w:r w:rsidR="00456075" w:rsidRPr="00AD7DCC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="00456075"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456075" w:rsidRPr="00456075">
        <w:rPr>
          <w:b/>
          <w:noProof/>
          <w:sz w:val="22"/>
          <w:szCs w:val="22"/>
          <w:lang w:val="uk-UA"/>
        </w:rPr>
        <w:t>Страхування КАСК</w:t>
      </w:r>
      <w:r w:rsidR="00456075">
        <w:rPr>
          <w:b/>
          <w:noProof/>
          <w:sz w:val="22"/>
          <w:szCs w:val="22"/>
          <w:lang w:val="uk-UA"/>
        </w:rPr>
        <w:t>О</w:t>
      </w:r>
      <w:r w:rsidRPr="00AD7DCC">
        <w:rPr>
          <w:b/>
          <w:noProof/>
          <w:sz w:val="22"/>
          <w:szCs w:val="22"/>
          <w:lang w:val="uk-UA"/>
        </w:rPr>
        <w:t xml:space="preserve">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lastRenderedPageBreak/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696C17F5" w14:textId="24FE71CF" w:rsidR="0039580B" w:rsidRPr="00CD0D1A" w:rsidRDefault="0039580B" w:rsidP="00CD0D1A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6CF9672C" w14:textId="5553D4A3" w:rsidR="001753C8" w:rsidRPr="00EB4AE2" w:rsidRDefault="00A6690A" w:rsidP="00A6026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</w:t>
      </w:r>
      <w:r w:rsidRPr="00EB4AE2">
        <w:rPr>
          <w:rStyle w:val="hps"/>
          <w:sz w:val="22"/>
          <w:szCs w:val="22"/>
          <w:lang w:val="uk-UA"/>
        </w:rPr>
        <w:t xml:space="preserve">предмета закупівлі та постачальника, які містяться у цьому </w:t>
      </w:r>
      <w:r w:rsidR="00C80DBB" w:rsidRPr="00EB4AE2">
        <w:rPr>
          <w:rStyle w:val="hps"/>
          <w:sz w:val="22"/>
          <w:szCs w:val="22"/>
          <w:lang w:val="uk-UA"/>
        </w:rPr>
        <w:t>Запиті</w:t>
      </w:r>
      <w:r w:rsidRPr="00EB4AE2">
        <w:rPr>
          <w:rStyle w:val="hps"/>
          <w:sz w:val="22"/>
          <w:szCs w:val="22"/>
          <w:lang w:val="uk-UA"/>
        </w:rPr>
        <w:t>.</w:t>
      </w:r>
      <w:r w:rsidR="007325F2" w:rsidRPr="00EB4AE2">
        <w:rPr>
          <w:rStyle w:val="hps"/>
          <w:sz w:val="22"/>
          <w:szCs w:val="22"/>
          <w:lang w:val="uk-UA"/>
        </w:rPr>
        <w:t xml:space="preserve"> </w:t>
      </w:r>
      <w:r w:rsidR="007325F2" w:rsidRPr="00EB4AE2">
        <w:rPr>
          <w:sz w:val="22"/>
          <w:szCs w:val="22"/>
          <w:lang w:val="uk-UA"/>
        </w:rPr>
        <w:t xml:space="preserve">З відібраних </w:t>
      </w:r>
      <w:r w:rsidR="0085481F" w:rsidRPr="00EB4AE2">
        <w:rPr>
          <w:sz w:val="22"/>
          <w:szCs w:val="22"/>
          <w:lang w:val="uk-UA"/>
        </w:rPr>
        <w:t>цінов</w:t>
      </w:r>
      <w:r w:rsidR="007325F2" w:rsidRPr="00EB4AE2">
        <w:rPr>
          <w:sz w:val="22"/>
          <w:szCs w:val="22"/>
          <w:lang w:val="uk-UA"/>
        </w:rPr>
        <w:t xml:space="preserve"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 </w:t>
      </w: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EB4AE2">
        <w:rPr>
          <w:bCs/>
          <w:spacing w:val="-4"/>
          <w:sz w:val="22"/>
          <w:szCs w:val="22"/>
          <w:lang w:val="uk-UA"/>
        </w:rPr>
        <w:t>Визначення переможця даної процедури закупівлі відбудеться, протягом</w:t>
      </w:r>
      <w:r w:rsidRPr="00A160F6">
        <w:rPr>
          <w:bCs/>
          <w:spacing w:val="-4"/>
          <w:sz w:val="22"/>
          <w:szCs w:val="22"/>
          <w:lang w:val="uk-UA"/>
        </w:rPr>
        <w:t xml:space="preserve">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E149270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68DE1369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FC48B1">
        <w:rPr>
          <w:i/>
          <w:sz w:val="22"/>
          <w:szCs w:val="22"/>
          <w:lang w:val="uk-UA"/>
        </w:rPr>
        <w:t>Голова тендерного комітету</w:t>
      </w:r>
      <w:r w:rsidRPr="00FC48B1">
        <w:rPr>
          <w:i/>
          <w:sz w:val="22"/>
          <w:szCs w:val="22"/>
          <w:lang w:val="uk-UA"/>
        </w:rPr>
        <w:tab/>
      </w:r>
      <w:r w:rsidRPr="00FC48B1">
        <w:rPr>
          <w:i/>
          <w:sz w:val="22"/>
          <w:szCs w:val="22"/>
          <w:lang w:val="uk-UA"/>
        </w:rPr>
        <w:tab/>
      </w:r>
      <w:r w:rsidR="009E6AC7" w:rsidRPr="00FC48B1">
        <w:rPr>
          <w:i/>
          <w:sz w:val="22"/>
          <w:szCs w:val="22"/>
          <w:lang w:val="uk-UA"/>
        </w:rPr>
        <w:t xml:space="preserve">                          </w:t>
      </w:r>
      <w:r w:rsidRPr="00FC48B1">
        <w:rPr>
          <w:i/>
          <w:sz w:val="22"/>
          <w:szCs w:val="22"/>
          <w:lang w:val="uk-UA"/>
        </w:rPr>
        <w:tab/>
      </w:r>
      <w:r w:rsidR="00CC7D16" w:rsidRPr="00FC48B1">
        <w:rPr>
          <w:i/>
          <w:sz w:val="22"/>
          <w:szCs w:val="22"/>
          <w:lang w:val="uk-UA"/>
        </w:rPr>
        <w:t xml:space="preserve">____________ </w:t>
      </w:r>
      <w:r w:rsidR="00FC48B1" w:rsidRPr="00FC48B1">
        <w:rPr>
          <w:i/>
          <w:sz w:val="22"/>
          <w:szCs w:val="22"/>
          <w:lang w:val="uk-UA"/>
        </w:rPr>
        <w:t xml:space="preserve">           Р.І. Ошовська</w:t>
      </w:r>
    </w:p>
    <w:p w14:paraId="6AA2CB22" w14:textId="59CB2215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p w14:paraId="66C8F9CE" w14:textId="433D4F2F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на закупівлю </w:t>
      </w:r>
      <w:bookmarkEnd w:id="1"/>
      <w:r w:rsidR="00FC48B1">
        <w:rPr>
          <w:spacing w:val="-4"/>
          <w:sz w:val="22"/>
          <w:szCs w:val="22"/>
          <w:lang w:val="uk-UA"/>
        </w:rPr>
        <w:t>послуг страхування «КАСКО»</w:t>
      </w:r>
      <w:r w:rsidR="002F614C" w:rsidRPr="000B48D8">
        <w:rPr>
          <w:spacing w:val="-4"/>
          <w:sz w:val="22"/>
          <w:szCs w:val="22"/>
          <w:lang w:val="uk-UA"/>
        </w:rPr>
        <w:t xml:space="preserve">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D3BBF9E" w14:textId="77777777" w:rsidR="00D2763A" w:rsidRPr="00D2763A" w:rsidRDefault="00EA67E2" w:rsidP="00D2763A">
      <w:pPr>
        <w:ind w:left="6804" w:hanging="7088"/>
        <w:jc w:val="right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br w:type="page"/>
      </w:r>
      <w:r w:rsidR="00D2763A" w:rsidRPr="00D2763A">
        <w:rPr>
          <w:b/>
          <w:bCs/>
          <w:sz w:val="22"/>
          <w:szCs w:val="22"/>
          <w:lang w:val="uk-UA"/>
        </w:rPr>
        <w:lastRenderedPageBreak/>
        <w:t>Додаток 2</w:t>
      </w:r>
      <w:r w:rsidR="00D2763A" w:rsidRPr="00D2763A">
        <w:rPr>
          <w:sz w:val="22"/>
          <w:szCs w:val="22"/>
          <w:lang w:val="uk-UA"/>
        </w:rPr>
        <w:t xml:space="preserve"> до Тендерної пропозиції</w:t>
      </w:r>
    </w:p>
    <w:p w14:paraId="0832E0CD" w14:textId="523E01B4" w:rsidR="00D2763A" w:rsidRPr="00D2763A" w:rsidRDefault="00D2763A" w:rsidP="00D2763A">
      <w:pPr>
        <w:ind w:left="5664"/>
        <w:jc w:val="right"/>
        <w:rPr>
          <w:b/>
          <w:i/>
          <w:sz w:val="22"/>
          <w:szCs w:val="22"/>
          <w:lang w:val="uk-UA"/>
        </w:rPr>
      </w:pPr>
      <w:r w:rsidRPr="00D2763A">
        <w:rPr>
          <w:sz w:val="22"/>
          <w:szCs w:val="22"/>
          <w:lang w:val="uk-UA"/>
        </w:rPr>
        <w:t xml:space="preserve">       на закупівлю послуг страхування</w:t>
      </w:r>
      <w:r w:rsidR="00C603C8">
        <w:rPr>
          <w:sz w:val="22"/>
          <w:szCs w:val="22"/>
          <w:lang w:val="uk-UA"/>
        </w:rPr>
        <w:t xml:space="preserve"> «КАСКО»</w:t>
      </w:r>
    </w:p>
    <w:p w14:paraId="22E6C821" w14:textId="77777777" w:rsidR="00D2763A" w:rsidRDefault="00D2763A" w:rsidP="00D2763A">
      <w:pPr>
        <w:ind w:left="6804" w:hanging="7088"/>
        <w:jc w:val="right"/>
        <w:rPr>
          <w:sz w:val="22"/>
          <w:szCs w:val="22"/>
        </w:rPr>
      </w:pPr>
    </w:p>
    <w:p w14:paraId="0A98618C" w14:textId="77777777" w:rsidR="00D2763A" w:rsidRPr="00557A29" w:rsidRDefault="00D2763A" w:rsidP="00D2763A">
      <w:pPr>
        <w:ind w:left="6804" w:hanging="7088"/>
        <w:jc w:val="right"/>
        <w:rPr>
          <w:b/>
          <w:sz w:val="22"/>
          <w:szCs w:val="22"/>
        </w:rPr>
      </w:pPr>
    </w:p>
    <w:p w14:paraId="12E2FD3F" w14:textId="77777777" w:rsidR="00D2763A" w:rsidRPr="00557A29" w:rsidRDefault="00D2763A" w:rsidP="00D2763A">
      <w:pPr>
        <w:ind w:left="540"/>
        <w:contextualSpacing/>
        <w:jc w:val="center"/>
        <w:rPr>
          <w:b/>
          <w:bCs/>
          <w:u w:val="single"/>
        </w:rPr>
      </w:pPr>
      <w:r>
        <w:rPr>
          <w:b/>
          <w:bCs/>
          <w:u w:val="single"/>
        </w:rPr>
        <w:t>ФОРМА ВІДПОВІДНОСТІ ТЕХНІЧНОМУ ЗАВДАННЮ</w:t>
      </w:r>
    </w:p>
    <w:p w14:paraId="291A1502" w14:textId="77777777" w:rsidR="00D2763A" w:rsidRPr="00557A29" w:rsidRDefault="00D2763A" w:rsidP="00D2763A">
      <w:pPr>
        <w:ind w:left="540"/>
        <w:contextualSpacing/>
        <w:jc w:val="center"/>
        <w:rPr>
          <w:sz w:val="22"/>
          <w:szCs w:val="2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D2763A" w:rsidRPr="00557A29" w14:paraId="2E2F1B1A" w14:textId="77777777" w:rsidTr="001F285A">
        <w:trPr>
          <w:trHeight w:val="613"/>
        </w:trPr>
        <w:tc>
          <w:tcPr>
            <w:tcW w:w="5529" w:type="dxa"/>
            <w:shd w:val="clear" w:color="auto" w:fill="E7E6E6"/>
            <w:vAlign w:val="center"/>
          </w:tcPr>
          <w:p w14:paraId="68A4AD43" w14:textId="77777777" w:rsidR="00D2763A" w:rsidRPr="00557A29" w:rsidRDefault="00D2763A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ТЕХНІЧНІ ВИМОГИ ДО ЗАКУПІВЛІ</w:t>
            </w:r>
          </w:p>
        </w:tc>
        <w:tc>
          <w:tcPr>
            <w:tcW w:w="4536" w:type="dxa"/>
            <w:shd w:val="clear" w:color="auto" w:fill="E7E6E6"/>
            <w:vAlign w:val="center"/>
          </w:tcPr>
          <w:p w14:paraId="1097E4BF" w14:textId="77777777" w:rsidR="00D2763A" w:rsidRPr="00557A29" w:rsidRDefault="00D2763A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ПРОПОЗИЦІЯ</w:t>
            </w:r>
            <w:r w:rsidRPr="00A372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УЧАСНИКА ТЕНДЕРУ </w:t>
            </w:r>
          </w:p>
        </w:tc>
      </w:tr>
      <w:tr w:rsidR="00D2763A" w:rsidRPr="00557A29" w14:paraId="3EF1DF31" w14:textId="77777777" w:rsidTr="001F285A">
        <w:trPr>
          <w:trHeight w:val="367"/>
        </w:trPr>
        <w:tc>
          <w:tcPr>
            <w:tcW w:w="10065" w:type="dxa"/>
            <w:gridSpan w:val="2"/>
            <w:shd w:val="clear" w:color="auto" w:fill="E7E6E6"/>
            <w:vAlign w:val="center"/>
          </w:tcPr>
          <w:p w14:paraId="71CF7614" w14:textId="48A3E4A9" w:rsidR="00D2763A" w:rsidRPr="00D2763A" w:rsidRDefault="00D2763A" w:rsidP="002F17A1">
            <w:pPr>
              <w:jc w:val="center"/>
              <w:rPr>
                <w:b/>
                <w:i/>
                <w:iCs/>
                <w:sz w:val="22"/>
                <w:szCs w:val="22"/>
                <w:lang w:val="uk-UA"/>
              </w:rPr>
            </w:pPr>
            <w:r w:rsidRPr="004D4A27">
              <w:rPr>
                <w:b/>
                <w:i/>
                <w:iCs/>
                <w:lang w:val="uk-UA"/>
              </w:rPr>
              <w:t xml:space="preserve">І. Покриття ризиків </w:t>
            </w:r>
            <w:r w:rsidRPr="00D2763A">
              <w:rPr>
                <w:bCs/>
                <w:i/>
                <w:iCs/>
                <w:sz w:val="22"/>
                <w:szCs w:val="22"/>
                <w:lang w:val="uk-UA"/>
              </w:rPr>
              <w:t>(</w:t>
            </w:r>
            <w:proofErr w:type="spellStart"/>
            <w:r w:rsidR="002E7897">
              <w:rPr>
                <w:bCs/>
                <w:i/>
                <w:iCs/>
                <w:sz w:val="22"/>
                <w:szCs w:val="22"/>
                <w:lang w:val="uk-UA"/>
              </w:rPr>
              <w:t>підтвердіть</w:t>
            </w:r>
            <w:proofErr w:type="spellEnd"/>
            <w:r w:rsidRPr="00D2763A">
              <w:rPr>
                <w:bCs/>
                <w:i/>
                <w:iCs/>
                <w:sz w:val="22"/>
                <w:szCs w:val="22"/>
                <w:lang w:val="uk-UA"/>
              </w:rPr>
              <w:t xml:space="preserve"> в цьому розділі </w:t>
            </w:r>
            <w:r w:rsidR="004D4A27">
              <w:rPr>
                <w:bCs/>
                <w:i/>
                <w:iCs/>
                <w:sz w:val="22"/>
                <w:szCs w:val="22"/>
                <w:lang w:val="uk-UA"/>
              </w:rPr>
              <w:t>покриття вказаних ризиків</w:t>
            </w:r>
            <w:r w:rsidRPr="00D2763A">
              <w:rPr>
                <w:bCs/>
                <w:i/>
                <w:iCs/>
                <w:sz w:val="22"/>
                <w:szCs w:val="22"/>
                <w:lang w:val="uk-UA"/>
              </w:rPr>
              <w:t xml:space="preserve"> по кожному вказаному пункту</w:t>
            </w:r>
            <w:r w:rsidR="002E7897">
              <w:rPr>
                <w:bCs/>
                <w:i/>
                <w:iCs/>
                <w:sz w:val="22"/>
                <w:szCs w:val="22"/>
                <w:lang w:val="uk-UA"/>
              </w:rPr>
              <w:t>, або надайте свою пропозицію</w:t>
            </w:r>
            <w:r w:rsidRPr="00D2763A">
              <w:rPr>
                <w:bCs/>
                <w:i/>
                <w:iCs/>
                <w:sz w:val="22"/>
                <w:szCs w:val="22"/>
                <w:lang w:val="uk-UA"/>
              </w:rPr>
              <w:t>):</w:t>
            </w:r>
          </w:p>
        </w:tc>
      </w:tr>
      <w:tr w:rsidR="00D2763A" w:rsidRPr="00557A29" w14:paraId="583C5763" w14:textId="77777777" w:rsidTr="001F285A">
        <w:trPr>
          <w:trHeight w:val="367"/>
        </w:trPr>
        <w:tc>
          <w:tcPr>
            <w:tcW w:w="5529" w:type="dxa"/>
            <w:shd w:val="clear" w:color="auto" w:fill="auto"/>
          </w:tcPr>
          <w:p w14:paraId="600C3370" w14:textId="1917ED9B" w:rsidR="00D2763A" w:rsidRPr="00D2763A" w:rsidRDefault="0090186D" w:rsidP="0090186D">
            <w:pPr>
              <w:pStyle w:val="aa"/>
              <w:numPr>
                <w:ilvl w:val="0"/>
                <w:numId w:val="29"/>
              </w:numPr>
              <w:spacing w:before="0" w:beforeAutospacing="0" w:after="0" w:afterAutospacing="0"/>
              <w:ind w:left="318" w:firstLine="0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</w:t>
            </w:r>
            <w:r w:rsidR="00D2763A" w:rsidRPr="00D2763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Незаконне заволодіння, викрадення транспортного засобу (ТЗ).</w:t>
            </w:r>
          </w:p>
        </w:tc>
        <w:tc>
          <w:tcPr>
            <w:tcW w:w="4536" w:type="dxa"/>
          </w:tcPr>
          <w:p w14:paraId="4F1E4B52" w14:textId="77777777" w:rsidR="00D2763A" w:rsidRPr="00EA2E17" w:rsidRDefault="00D2763A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763A" w:rsidRPr="00557A29" w14:paraId="2464F255" w14:textId="77777777" w:rsidTr="001F285A">
        <w:trPr>
          <w:trHeight w:val="367"/>
        </w:trPr>
        <w:tc>
          <w:tcPr>
            <w:tcW w:w="5529" w:type="dxa"/>
            <w:shd w:val="clear" w:color="auto" w:fill="auto"/>
          </w:tcPr>
          <w:p w14:paraId="1DF15F90" w14:textId="46031578" w:rsidR="00D2763A" w:rsidRPr="00D2763A" w:rsidRDefault="0090186D" w:rsidP="0090186D">
            <w:pPr>
              <w:pStyle w:val="aa"/>
              <w:numPr>
                <w:ilvl w:val="0"/>
                <w:numId w:val="29"/>
              </w:numPr>
              <w:spacing w:before="0" w:beforeAutospacing="0" w:after="0" w:afterAutospacing="0"/>
              <w:ind w:left="318" w:firstLine="0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</w:t>
            </w:r>
            <w:r w:rsidR="00D2763A" w:rsidRPr="00D2763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ДТП, </w:t>
            </w:r>
            <w:proofErr w:type="spellStart"/>
            <w:r w:rsidR="00D2763A" w:rsidRPr="00D2763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в.т.ч</w:t>
            </w:r>
            <w:proofErr w:type="spellEnd"/>
            <w:r w:rsidR="00D2763A" w:rsidRPr="00D2763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. викид каменів чи інших твердих фракцій із-під коліс транспорту, зіткнення з тваринами під час руху ТЗ.</w:t>
            </w:r>
          </w:p>
        </w:tc>
        <w:tc>
          <w:tcPr>
            <w:tcW w:w="4536" w:type="dxa"/>
          </w:tcPr>
          <w:p w14:paraId="4FEBCEAF" w14:textId="77777777" w:rsidR="00D2763A" w:rsidRPr="00EA2E17" w:rsidRDefault="00D2763A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763A" w:rsidRPr="00557A29" w14:paraId="4557E2CD" w14:textId="77777777" w:rsidTr="001F285A">
        <w:trPr>
          <w:trHeight w:val="367"/>
        </w:trPr>
        <w:tc>
          <w:tcPr>
            <w:tcW w:w="5529" w:type="dxa"/>
            <w:shd w:val="clear" w:color="auto" w:fill="auto"/>
          </w:tcPr>
          <w:p w14:paraId="4FB169CA" w14:textId="7F5B8557" w:rsidR="00D2763A" w:rsidRPr="00D2763A" w:rsidRDefault="0090186D" w:rsidP="0090186D">
            <w:pPr>
              <w:pStyle w:val="aa"/>
              <w:numPr>
                <w:ilvl w:val="0"/>
                <w:numId w:val="29"/>
              </w:numPr>
              <w:spacing w:before="0" w:beforeAutospacing="0" w:after="0" w:afterAutospacing="0"/>
              <w:ind w:left="318" w:firstLine="0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</w:t>
            </w:r>
            <w:r w:rsidR="00D2763A" w:rsidRPr="00D2763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Стихійне лихо (повінь, буря, ураган, смерч, шторм, злива, град, обвал, лавина, зсув, вихід ґрунтових вод, удар блискавки, осідання ґрунту, землетрус тощо)</w:t>
            </w:r>
          </w:p>
        </w:tc>
        <w:tc>
          <w:tcPr>
            <w:tcW w:w="4536" w:type="dxa"/>
          </w:tcPr>
          <w:p w14:paraId="64344C16" w14:textId="77777777" w:rsidR="00D2763A" w:rsidRPr="00EA2E17" w:rsidRDefault="00D2763A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763A" w:rsidRPr="00557A29" w14:paraId="2A0B45FB" w14:textId="77777777" w:rsidTr="001F285A">
        <w:trPr>
          <w:trHeight w:val="367"/>
        </w:trPr>
        <w:tc>
          <w:tcPr>
            <w:tcW w:w="5529" w:type="dxa"/>
            <w:shd w:val="clear" w:color="auto" w:fill="auto"/>
          </w:tcPr>
          <w:p w14:paraId="57A4A125" w14:textId="75175842" w:rsidR="00D2763A" w:rsidRPr="00D2763A" w:rsidRDefault="0090186D" w:rsidP="0090186D">
            <w:pPr>
              <w:pStyle w:val="aa"/>
              <w:numPr>
                <w:ilvl w:val="0"/>
                <w:numId w:val="29"/>
              </w:numPr>
              <w:spacing w:before="0" w:beforeAutospacing="0" w:after="0" w:afterAutospacing="0"/>
              <w:ind w:left="318" w:firstLine="0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</w:t>
            </w:r>
            <w:r w:rsidR="00D2763A" w:rsidRPr="00D2763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Пожежа, вибух або самозаймання</w:t>
            </w:r>
          </w:p>
        </w:tc>
        <w:tc>
          <w:tcPr>
            <w:tcW w:w="4536" w:type="dxa"/>
          </w:tcPr>
          <w:p w14:paraId="61C6FE01" w14:textId="77777777" w:rsidR="00D2763A" w:rsidRPr="00EA2E17" w:rsidRDefault="00D2763A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763A" w:rsidRPr="00557A29" w14:paraId="5457F4E7" w14:textId="77777777" w:rsidTr="001F285A">
        <w:trPr>
          <w:trHeight w:val="367"/>
        </w:trPr>
        <w:tc>
          <w:tcPr>
            <w:tcW w:w="5529" w:type="dxa"/>
            <w:shd w:val="clear" w:color="auto" w:fill="auto"/>
          </w:tcPr>
          <w:p w14:paraId="0D886AF4" w14:textId="1BA1CD58" w:rsidR="00D2763A" w:rsidRPr="00D2763A" w:rsidRDefault="0090186D" w:rsidP="0090186D">
            <w:pPr>
              <w:pStyle w:val="aa"/>
              <w:numPr>
                <w:ilvl w:val="0"/>
                <w:numId w:val="29"/>
              </w:numPr>
              <w:spacing w:before="0" w:beforeAutospacing="0" w:after="0" w:afterAutospacing="0"/>
              <w:ind w:left="318" w:firstLine="0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</w:t>
            </w:r>
            <w:r w:rsidR="00D2763A" w:rsidRPr="00D2763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 Самовільне падіння дерев, каміння або інших  предметів</w:t>
            </w:r>
            <w:r w:rsidR="00883C7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;</w:t>
            </w:r>
            <w:r w:rsidR="00D2763A" w:rsidRPr="00D2763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</w:t>
            </w:r>
          </w:p>
          <w:p w14:paraId="457BD208" w14:textId="10B6BE23" w:rsidR="00D2763A" w:rsidRPr="00D2763A" w:rsidRDefault="00D2763A" w:rsidP="0090186D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318" w:firstLine="0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D2763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напад тварин</w:t>
            </w:r>
            <w:r w:rsidR="00883C7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;</w:t>
            </w:r>
            <w:r w:rsidRPr="00D2763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</w:t>
            </w:r>
          </w:p>
          <w:p w14:paraId="3A354A02" w14:textId="0A600C18" w:rsidR="00D2763A" w:rsidRPr="00D2763A" w:rsidRDefault="00D2763A" w:rsidP="0090186D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318" w:firstLine="0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D2763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пошкодження ТЗ водою або рідинами внаслідок аварії комунальних мереж</w:t>
            </w:r>
            <w:r w:rsidR="00883C7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;</w:t>
            </w:r>
            <w:r w:rsidRPr="00D2763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</w:t>
            </w:r>
          </w:p>
          <w:p w14:paraId="2965050C" w14:textId="3429407C" w:rsidR="00D2763A" w:rsidRPr="00D2763A" w:rsidRDefault="00D2763A" w:rsidP="0090186D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318" w:firstLine="0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D2763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пошкодження двигуна, через потрапляння в нього води ззовні (гідроудар)</w:t>
            </w:r>
            <w:r w:rsidR="00883C7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;</w:t>
            </w:r>
          </w:p>
          <w:p w14:paraId="237F5A6E" w14:textId="4A1A873E" w:rsidR="00D2763A" w:rsidRPr="00D2763A" w:rsidRDefault="00D2763A" w:rsidP="0090186D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318" w:firstLine="0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D2763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інші випадки зовнішнього фізичного впливу інших випадкових раптових та непередбачуваних подій, які призвели до пошкодження або знищення застрахованого ТЗ</w:t>
            </w:r>
            <w:r w:rsidR="00883C7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4536" w:type="dxa"/>
          </w:tcPr>
          <w:p w14:paraId="67BCE2DC" w14:textId="77777777" w:rsidR="00D2763A" w:rsidRPr="00EA2E17" w:rsidRDefault="00D2763A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763A" w:rsidRPr="00557A29" w14:paraId="342C6726" w14:textId="77777777" w:rsidTr="001F285A">
        <w:trPr>
          <w:trHeight w:val="367"/>
        </w:trPr>
        <w:tc>
          <w:tcPr>
            <w:tcW w:w="5529" w:type="dxa"/>
            <w:shd w:val="clear" w:color="auto" w:fill="auto"/>
          </w:tcPr>
          <w:p w14:paraId="4D5B19BC" w14:textId="294F7C11" w:rsidR="00D2763A" w:rsidRPr="00D2763A" w:rsidRDefault="0090186D" w:rsidP="0090186D">
            <w:pPr>
              <w:pStyle w:val="aa"/>
              <w:numPr>
                <w:ilvl w:val="0"/>
                <w:numId w:val="29"/>
              </w:numPr>
              <w:spacing w:before="0" w:beforeAutospacing="0" w:after="0" w:afterAutospacing="0"/>
              <w:ind w:left="318" w:firstLine="0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</w:t>
            </w:r>
            <w:r w:rsidR="00D2763A" w:rsidRPr="00D2763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Військові ризики, ліміт 10% від страхової суми по кожному окремому застрахованому ТЗ.</w:t>
            </w:r>
          </w:p>
        </w:tc>
        <w:tc>
          <w:tcPr>
            <w:tcW w:w="4536" w:type="dxa"/>
          </w:tcPr>
          <w:p w14:paraId="3AF716A4" w14:textId="77777777" w:rsidR="00D2763A" w:rsidRPr="00EA2E17" w:rsidRDefault="00D2763A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763A" w:rsidRPr="00557A29" w14:paraId="602A1121" w14:textId="77777777" w:rsidTr="001F285A">
        <w:trPr>
          <w:trHeight w:val="367"/>
        </w:trPr>
        <w:tc>
          <w:tcPr>
            <w:tcW w:w="5529" w:type="dxa"/>
            <w:shd w:val="clear" w:color="auto" w:fill="auto"/>
          </w:tcPr>
          <w:p w14:paraId="267DE0EB" w14:textId="71276E86" w:rsidR="00D2763A" w:rsidRPr="00B1074C" w:rsidRDefault="003A0DCC" w:rsidP="0090186D">
            <w:pPr>
              <w:pStyle w:val="aa"/>
              <w:numPr>
                <w:ilvl w:val="0"/>
                <w:numId w:val="29"/>
              </w:numPr>
              <w:spacing w:before="0" w:beforeAutospacing="0" w:after="0" w:afterAutospacing="0"/>
              <w:ind w:left="318" w:firstLine="0"/>
              <w:contextualSpacing/>
              <w:rPr>
                <w:rFonts w:ascii="Times New Roman" w:hAnsi="Times New Roman" w:cs="Times New Roman"/>
                <w:bCs/>
                <w:i/>
                <w:iCs/>
                <w:color w:val="ADADAD" w:themeColor="background2" w:themeShade="BF"/>
                <w:sz w:val="22"/>
                <w:szCs w:val="22"/>
                <w:lang w:val="uk-UA"/>
              </w:rPr>
            </w:pPr>
            <w:r w:rsidRPr="00BD4C1B">
              <w:rPr>
                <w:rFonts w:ascii="Times New Roman" w:hAnsi="Times New Roman" w:cs="Times New Roman"/>
                <w:bCs/>
                <w:i/>
                <w:iCs/>
                <w:color w:val="808080" w:themeColor="background1" w:themeShade="80"/>
                <w:sz w:val="22"/>
                <w:szCs w:val="22"/>
                <w:lang w:val="uk-UA"/>
              </w:rPr>
              <w:t xml:space="preserve"> </w:t>
            </w:r>
            <w:r w:rsidR="00B1074C" w:rsidRPr="00BD4C1B">
              <w:rPr>
                <w:rFonts w:ascii="Times New Roman" w:hAnsi="Times New Roman" w:cs="Times New Roman"/>
                <w:bCs/>
                <w:i/>
                <w:iCs/>
                <w:color w:val="808080" w:themeColor="background1" w:themeShade="80"/>
                <w:sz w:val="22"/>
                <w:szCs w:val="22"/>
                <w:lang w:val="uk-UA"/>
              </w:rPr>
              <w:t>Якщо існує покриття інших ризиків</w:t>
            </w:r>
            <w:r w:rsidR="00BD4C1B">
              <w:rPr>
                <w:rFonts w:ascii="Times New Roman" w:hAnsi="Times New Roman" w:cs="Times New Roman"/>
                <w:bCs/>
                <w:i/>
                <w:iCs/>
                <w:color w:val="808080" w:themeColor="background1" w:themeShade="80"/>
                <w:sz w:val="22"/>
                <w:szCs w:val="22"/>
                <w:lang w:val="uk-UA"/>
              </w:rPr>
              <w:t>,</w:t>
            </w:r>
            <w:r w:rsidR="00B1074C" w:rsidRPr="00BD4C1B">
              <w:rPr>
                <w:rFonts w:ascii="Times New Roman" w:hAnsi="Times New Roman" w:cs="Times New Roman"/>
                <w:bCs/>
                <w:i/>
                <w:iCs/>
                <w:color w:val="808080" w:themeColor="background1" w:themeShade="80"/>
                <w:sz w:val="22"/>
                <w:szCs w:val="22"/>
                <w:lang w:val="uk-UA"/>
              </w:rPr>
              <w:t xml:space="preserve"> просимо їх прописати в даному рядку</w:t>
            </w:r>
          </w:p>
        </w:tc>
        <w:tc>
          <w:tcPr>
            <w:tcW w:w="4536" w:type="dxa"/>
          </w:tcPr>
          <w:p w14:paraId="462A4F1E" w14:textId="77777777" w:rsidR="00D2763A" w:rsidRPr="00EA2E17" w:rsidRDefault="00D2763A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763A" w:rsidRPr="00557A29" w14:paraId="58531565" w14:textId="77777777" w:rsidTr="001F285A">
        <w:trPr>
          <w:trHeight w:val="367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48E01A05" w14:textId="77777777" w:rsidR="00D2763A" w:rsidRPr="00D2763A" w:rsidRDefault="00D2763A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i/>
                <w:iCs/>
                <w:color w:val="808080"/>
                <w:sz w:val="22"/>
                <w:szCs w:val="22"/>
                <w:lang w:val="uk-UA" w:eastAsia="uk-UA"/>
              </w:rPr>
            </w:pPr>
            <w:r w:rsidRPr="00D2763A">
              <w:rPr>
                <w:i/>
                <w:iCs/>
                <w:color w:val="808080"/>
                <w:sz w:val="22"/>
                <w:szCs w:val="22"/>
                <w:lang w:val="uk-UA" w:eastAsia="uk-UA"/>
              </w:rPr>
              <w:t>До розгляду допускаються пропозиції з переліком страхових ризиків не менше наведених</w:t>
            </w:r>
          </w:p>
        </w:tc>
      </w:tr>
      <w:tr w:rsidR="00D2763A" w:rsidRPr="00557A29" w14:paraId="78BD8190" w14:textId="77777777" w:rsidTr="001F285A">
        <w:trPr>
          <w:trHeight w:val="367"/>
        </w:trPr>
        <w:tc>
          <w:tcPr>
            <w:tcW w:w="10065" w:type="dxa"/>
            <w:gridSpan w:val="2"/>
            <w:shd w:val="clear" w:color="auto" w:fill="D1D1D1" w:themeFill="background2" w:themeFillShade="E6"/>
          </w:tcPr>
          <w:p w14:paraId="0668ACE5" w14:textId="55049135" w:rsidR="00D2763A" w:rsidRPr="00D2763A" w:rsidRDefault="00D2763A" w:rsidP="002F17A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435BA">
              <w:rPr>
                <w:rFonts w:ascii="Times New Roman" w:hAnsi="Times New Roman" w:cs="Times New Roman"/>
                <w:b/>
                <w:lang w:val="uk-UA"/>
              </w:rPr>
              <w:t xml:space="preserve">ІІ. Умови   </w:t>
            </w:r>
            <w:r w:rsidRPr="00D2763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>(надайте в цьому розділі підтвердження забезпечення</w:t>
            </w:r>
            <w:r w:rsidR="00FB5DC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 xml:space="preserve"> вказаних умов</w:t>
            </w:r>
            <w:r w:rsidRPr="00D2763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 xml:space="preserve"> по кожному вказаному пункту (ТАК/НІ), в разі потреби, </w:t>
            </w:r>
            <w:proofErr w:type="spellStart"/>
            <w:r w:rsidRPr="00D2763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>пропишіть</w:t>
            </w:r>
            <w:proofErr w:type="spellEnd"/>
            <w:r w:rsidRPr="00D2763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 xml:space="preserve"> коментарі)</w:t>
            </w:r>
            <w:r w:rsidRPr="00D2763A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:</w:t>
            </w:r>
          </w:p>
        </w:tc>
      </w:tr>
      <w:tr w:rsidR="00D2763A" w:rsidRPr="00557A29" w14:paraId="76F0D91D" w14:textId="77777777" w:rsidTr="001F285A">
        <w:trPr>
          <w:trHeight w:val="367"/>
        </w:trPr>
        <w:tc>
          <w:tcPr>
            <w:tcW w:w="5529" w:type="dxa"/>
            <w:shd w:val="clear" w:color="auto" w:fill="auto"/>
          </w:tcPr>
          <w:p w14:paraId="1920703E" w14:textId="2C4135C4" w:rsidR="00D2763A" w:rsidRPr="00D2763A" w:rsidRDefault="00D2763A" w:rsidP="0090186D">
            <w:pPr>
              <w:pStyle w:val="aa"/>
              <w:numPr>
                <w:ilvl w:val="0"/>
                <w:numId w:val="30"/>
              </w:numPr>
              <w:spacing w:before="0" w:beforeAutospacing="0" w:after="0" w:afterAutospacing="0"/>
              <w:ind w:left="176" w:hanging="142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D2763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Повне каско, без урахування зносу, без обмежень по зберіганню, до керування допущені всі особи на законних підставах, без обмежень по віку та стажу керування.</w:t>
            </w:r>
          </w:p>
        </w:tc>
        <w:tc>
          <w:tcPr>
            <w:tcW w:w="4536" w:type="dxa"/>
          </w:tcPr>
          <w:p w14:paraId="0C7EC8FA" w14:textId="77777777" w:rsidR="00D2763A" w:rsidRPr="00EA2E17" w:rsidRDefault="00D2763A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763A" w:rsidRPr="00557A29" w14:paraId="5DF41968" w14:textId="77777777" w:rsidTr="001F285A">
        <w:trPr>
          <w:trHeight w:val="367"/>
        </w:trPr>
        <w:tc>
          <w:tcPr>
            <w:tcW w:w="5529" w:type="dxa"/>
            <w:shd w:val="clear" w:color="auto" w:fill="auto"/>
          </w:tcPr>
          <w:p w14:paraId="10C61384" w14:textId="77777777" w:rsidR="00D2763A" w:rsidRPr="00D2763A" w:rsidRDefault="00D2763A" w:rsidP="0090186D">
            <w:pPr>
              <w:pStyle w:val="aa"/>
              <w:numPr>
                <w:ilvl w:val="0"/>
                <w:numId w:val="30"/>
              </w:numPr>
              <w:spacing w:before="0" w:beforeAutospacing="0" w:after="0" w:afterAutospacing="0"/>
              <w:ind w:left="176" w:hanging="142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D2763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Ремонтна калькуляція на підставі розцінок гарантійного СТО.</w:t>
            </w:r>
          </w:p>
        </w:tc>
        <w:tc>
          <w:tcPr>
            <w:tcW w:w="4536" w:type="dxa"/>
          </w:tcPr>
          <w:p w14:paraId="19E76AAC" w14:textId="77777777" w:rsidR="00D2763A" w:rsidRPr="00EA2E17" w:rsidRDefault="00D2763A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763A" w:rsidRPr="00557A29" w14:paraId="0CB2773F" w14:textId="77777777" w:rsidTr="001F285A">
        <w:trPr>
          <w:trHeight w:val="367"/>
        </w:trPr>
        <w:tc>
          <w:tcPr>
            <w:tcW w:w="5529" w:type="dxa"/>
            <w:shd w:val="clear" w:color="auto" w:fill="auto"/>
          </w:tcPr>
          <w:p w14:paraId="787F8B36" w14:textId="77777777" w:rsidR="00D2763A" w:rsidRPr="00D2763A" w:rsidRDefault="00D2763A" w:rsidP="0090186D">
            <w:pPr>
              <w:pStyle w:val="aa"/>
              <w:numPr>
                <w:ilvl w:val="0"/>
                <w:numId w:val="30"/>
              </w:numPr>
              <w:spacing w:before="0" w:beforeAutospacing="0" w:after="0" w:afterAutospacing="0"/>
              <w:ind w:left="176" w:hanging="142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D2763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Евакуація при ДТП в ліміті 4000 на кожний страховий випадок.</w:t>
            </w:r>
          </w:p>
        </w:tc>
        <w:tc>
          <w:tcPr>
            <w:tcW w:w="4536" w:type="dxa"/>
          </w:tcPr>
          <w:p w14:paraId="500C8E0D" w14:textId="77777777" w:rsidR="00D2763A" w:rsidRPr="00EA2E17" w:rsidRDefault="00D2763A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763A" w:rsidRPr="00557A29" w14:paraId="7DA0205F" w14:textId="77777777" w:rsidTr="001F285A">
        <w:trPr>
          <w:trHeight w:val="367"/>
        </w:trPr>
        <w:tc>
          <w:tcPr>
            <w:tcW w:w="5529" w:type="dxa"/>
            <w:shd w:val="clear" w:color="auto" w:fill="auto"/>
          </w:tcPr>
          <w:p w14:paraId="35955C4B" w14:textId="77777777" w:rsidR="00D2763A" w:rsidRPr="00D2763A" w:rsidRDefault="00D2763A" w:rsidP="0090186D">
            <w:pPr>
              <w:pStyle w:val="aa"/>
              <w:numPr>
                <w:ilvl w:val="0"/>
                <w:numId w:val="30"/>
              </w:numPr>
              <w:spacing w:before="0" w:beforeAutospacing="0" w:after="0" w:afterAutospacing="0"/>
              <w:ind w:left="176" w:hanging="142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D2763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Покриття збитків внаслідок грубих порушень ПДР.</w:t>
            </w:r>
          </w:p>
        </w:tc>
        <w:tc>
          <w:tcPr>
            <w:tcW w:w="4536" w:type="dxa"/>
          </w:tcPr>
          <w:p w14:paraId="3E0269C3" w14:textId="77777777" w:rsidR="00D2763A" w:rsidRPr="00EA2E17" w:rsidRDefault="00D2763A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763A" w:rsidRPr="00557A29" w14:paraId="0085B2D1" w14:textId="77777777" w:rsidTr="001F285A">
        <w:trPr>
          <w:trHeight w:val="367"/>
        </w:trPr>
        <w:tc>
          <w:tcPr>
            <w:tcW w:w="5529" w:type="dxa"/>
            <w:shd w:val="clear" w:color="auto" w:fill="auto"/>
          </w:tcPr>
          <w:p w14:paraId="0306E81B" w14:textId="77777777" w:rsidR="00D2763A" w:rsidRPr="00D2763A" w:rsidRDefault="00D2763A" w:rsidP="0090186D">
            <w:pPr>
              <w:pStyle w:val="aa"/>
              <w:numPr>
                <w:ilvl w:val="0"/>
                <w:numId w:val="30"/>
              </w:numPr>
              <w:spacing w:before="0" w:beforeAutospacing="0" w:after="0" w:afterAutospacing="0"/>
              <w:ind w:left="176" w:hanging="142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D2763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Виплата без довідки компетентних органів при збитку  до 10% СС по ТЗ,  але не менше 80 тис. грн.</w:t>
            </w:r>
          </w:p>
        </w:tc>
        <w:tc>
          <w:tcPr>
            <w:tcW w:w="4536" w:type="dxa"/>
          </w:tcPr>
          <w:p w14:paraId="3B031692" w14:textId="77777777" w:rsidR="00D2763A" w:rsidRPr="00EA2E17" w:rsidRDefault="00D2763A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763A" w:rsidRPr="00557A29" w14:paraId="71F84781" w14:textId="77777777" w:rsidTr="001F285A">
        <w:trPr>
          <w:trHeight w:val="367"/>
        </w:trPr>
        <w:tc>
          <w:tcPr>
            <w:tcW w:w="5529" w:type="dxa"/>
            <w:shd w:val="clear" w:color="auto" w:fill="auto"/>
          </w:tcPr>
          <w:p w14:paraId="2429A2E4" w14:textId="77777777" w:rsidR="00D2763A" w:rsidRPr="00D2763A" w:rsidRDefault="00D2763A" w:rsidP="0090186D">
            <w:pPr>
              <w:pStyle w:val="aa"/>
              <w:numPr>
                <w:ilvl w:val="0"/>
                <w:numId w:val="30"/>
              </w:numPr>
              <w:spacing w:before="0" w:beforeAutospacing="0" w:after="0" w:afterAutospacing="0"/>
              <w:ind w:left="176" w:hanging="142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D2763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По скляним деталям  виплата без довідки компетентних органів  без обмежень по сумі збитку та кількості випадків.</w:t>
            </w:r>
          </w:p>
        </w:tc>
        <w:tc>
          <w:tcPr>
            <w:tcW w:w="4536" w:type="dxa"/>
          </w:tcPr>
          <w:p w14:paraId="6C5AC9B0" w14:textId="77777777" w:rsidR="00D2763A" w:rsidRPr="00EA2E17" w:rsidRDefault="00D2763A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763A" w:rsidRPr="00557A29" w14:paraId="0A7781EE" w14:textId="77777777" w:rsidTr="001F285A">
        <w:trPr>
          <w:trHeight w:val="367"/>
        </w:trPr>
        <w:tc>
          <w:tcPr>
            <w:tcW w:w="5529" w:type="dxa"/>
            <w:shd w:val="clear" w:color="auto" w:fill="auto"/>
          </w:tcPr>
          <w:p w14:paraId="5CDC0AEF" w14:textId="77777777" w:rsidR="00D2763A" w:rsidRPr="00D2763A" w:rsidRDefault="00D2763A" w:rsidP="0090186D">
            <w:pPr>
              <w:pStyle w:val="aa"/>
              <w:numPr>
                <w:ilvl w:val="0"/>
                <w:numId w:val="30"/>
              </w:numPr>
              <w:spacing w:before="0" w:beforeAutospacing="0" w:after="0" w:afterAutospacing="0"/>
              <w:ind w:left="176" w:hanging="142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D2763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Ризик гідроудару без обмежень по кількості  випадків. </w:t>
            </w:r>
          </w:p>
        </w:tc>
        <w:tc>
          <w:tcPr>
            <w:tcW w:w="4536" w:type="dxa"/>
          </w:tcPr>
          <w:p w14:paraId="009C6266" w14:textId="77777777" w:rsidR="00D2763A" w:rsidRPr="00EA2E17" w:rsidRDefault="00D2763A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763A" w:rsidRPr="00557A29" w14:paraId="60F480A4" w14:textId="77777777" w:rsidTr="001F285A">
        <w:trPr>
          <w:trHeight w:val="367"/>
        </w:trPr>
        <w:tc>
          <w:tcPr>
            <w:tcW w:w="5529" w:type="dxa"/>
            <w:shd w:val="clear" w:color="auto" w:fill="auto"/>
          </w:tcPr>
          <w:p w14:paraId="25C034A5" w14:textId="77B41C25" w:rsidR="00D2763A" w:rsidRPr="00D2763A" w:rsidRDefault="00D2763A" w:rsidP="0090186D">
            <w:pPr>
              <w:pStyle w:val="aa"/>
              <w:numPr>
                <w:ilvl w:val="0"/>
                <w:numId w:val="30"/>
              </w:numPr>
              <w:spacing w:before="0" w:beforeAutospacing="0" w:after="0" w:afterAutospacing="0"/>
              <w:ind w:left="176" w:hanging="142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D2763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Територія покриття: Україна (крім тимчасово непідконтрольних територій та зони бойових дій), країни Європи ( за виключенням території </w:t>
            </w:r>
            <w:proofErr w:type="spellStart"/>
            <w:r w:rsidRPr="00D2763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рф</w:t>
            </w:r>
            <w:proofErr w:type="spellEnd"/>
            <w:r w:rsidRPr="00D2763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та </w:t>
            </w:r>
            <w:r w:rsidR="008E55BF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lastRenderedPageBreak/>
              <w:t>р</w:t>
            </w:r>
            <w:r w:rsidRPr="00D2763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еспубліки </w:t>
            </w:r>
            <w:proofErr w:type="spellStart"/>
            <w:r w:rsidR="008E55BF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б</w:t>
            </w:r>
            <w:r w:rsidRPr="00D2763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ілорусь</w:t>
            </w:r>
            <w:proofErr w:type="spellEnd"/>
            <w:r w:rsidRPr="00D2763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) Грузія,  Туреччина. Дистанційне надання документів у разі страхового випадку</w:t>
            </w:r>
            <w:r w:rsidR="003A0DCC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4536" w:type="dxa"/>
          </w:tcPr>
          <w:p w14:paraId="59B07139" w14:textId="77777777" w:rsidR="00D2763A" w:rsidRPr="00EA2E17" w:rsidRDefault="00D2763A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763A" w:rsidRPr="00557A29" w14:paraId="69C12923" w14:textId="77777777" w:rsidTr="001F285A">
        <w:trPr>
          <w:trHeight w:val="367"/>
        </w:trPr>
        <w:tc>
          <w:tcPr>
            <w:tcW w:w="5529" w:type="dxa"/>
            <w:shd w:val="clear" w:color="auto" w:fill="auto"/>
          </w:tcPr>
          <w:p w14:paraId="1EF80F83" w14:textId="70513D93" w:rsidR="00D2763A" w:rsidRPr="00D2763A" w:rsidRDefault="00D2763A" w:rsidP="0090186D">
            <w:pPr>
              <w:pStyle w:val="aa"/>
              <w:numPr>
                <w:ilvl w:val="0"/>
                <w:numId w:val="30"/>
              </w:numPr>
              <w:spacing w:before="0" w:beforeAutospacing="0" w:after="0" w:afterAutospacing="0"/>
              <w:ind w:left="176" w:hanging="142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D2763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Прийняття рішення про виплату страхового відшкодування  - 10 робочих днів з моменту отримання Страховиком всіх необхідних документів</w:t>
            </w:r>
            <w:r w:rsidR="003A0DCC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4536" w:type="dxa"/>
          </w:tcPr>
          <w:p w14:paraId="2D77D8B3" w14:textId="77777777" w:rsidR="00D2763A" w:rsidRPr="00EA2E17" w:rsidRDefault="00D2763A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763A" w:rsidRPr="00557A29" w14:paraId="52B83F7E" w14:textId="77777777" w:rsidTr="001F285A">
        <w:trPr>
          <w:trHeight w:val="367"/>
        </w:trPr>
        <w:tc>
          <w:tcPr>
            <w:tcW w:w="5529" w:type="dxa"/>
            <w:shd w:val="clear" w:color="auto" w:fill="auto"/>
          </w:tcPr>
          <w:p w14:paraId="325402F3" w14:textId="53A8BF6F" w:rsidR="00D2763A" w:rsidRPr="00D2763A" w:rsidRDefault="00D2763A" w:rsidP="0090186D">
            <w:pPr>
              <w:pStyle w:val="aa"/>
              <w:numPr>
                <w:ilvl w:val="0"/>
                <w:numId w:val="30"/>
              </w:numPr>
              <w:spacing w:before="0" w:beforeAutospacing="0" w:after="0" w:afterAutospacing="0"/>
              <w:ind w:left="176" w:hanging="142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D2763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Виплата страхового відшкодування - 14 робочих днів з моменту прийняття рішення про виплату страхового відшкодування</w:t>
            </w:r>
            <w:r w:rsidR="003A0DCC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4536" w:type="dxa"/>
          </w:tcPr>
          <w:p w14:paraId="5C01F8F2" w14:textId="77777777" w:rsidR="00D2763A" w:rsidRPr="00EA2E17" w:rsidRDefault="00D2763A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763A" w:rsidRPr="00557A29" w14:paraId="6498CABB" w14:textId="77777777" w:rsidTr="001F285A">
        <w:trPr>
          <w:trHeight w:val="367"/>
        </w:trPr>
        <w:tc>
          <w:tcPr>
            <w:tcW w:w="5529" w:type="dxa"/>
            <w:shd w:val="clear" w:color="auto" w:fill="auto"/>
          </w:tcPr>
          <w:p w14:paraId="0168ADFA" w14:textId="0BC4F93E" w:rsidR="00D2763A" w:rsidRPr="00D2763A" w:rsidRDefault="00D2763A" w:rsidP="0090186D">
            <w:pPr>
              <w:pStyle w:val="aa"/>
              <w:numPr>
                <w:ilvl w:val="0"/>
                <w:numId w:val="30"/>
              </w:numPr>
              <w:spacing w:before="0" w:beforeAutospacing="0" w:after="0" w:afterAutospacing="0"/>
              <w:ind w:left="176" w:hanging="142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D2763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Пряме врегулювання, наявність розвиненої мережі партнерських СТО, врегулювання без візиту до офісу страхової компанії (онлайн/за принципом дистанційного врегулювання)</w:t>
            </w:r>
            <w:r w:rsidR="003A0DCC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4536" w:type="dxa"/>
          </w:tcPr>
          <w:p w14:paraId="27E70432" w14:textId="77777777" w:rsidR="00D2763A" w:rsidRPr="00EA2E17" w:rsidRDefault="00D2763A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763A" w:rsidRPr="00557A29" w14:paraId="44859A53" w14:textId="77777777" w:rsidTr="001F285A">
        <w:trPr>
          <w:trHeight w:val="367"/>
        </w:trPr>
        <w:tc>
          <w:tcPr>
            <w:tcW w:w="5529" w:type="dxa"/>
            <w:shd w:val="clear" w:color="auto" w:fill="auto"/>
            <w:vAlign w:val="bottom"/>
          </w:tcPr>
          <w:p w14:paraId="54A641BC" w14:textId="1E9A72ED" w:rsidR="00D2763A" w:rsidRPr="00D2763A" w:rsidRDefault="00D2763A" w:rsidP="0090186D">
            <w:pPr>
              <w:pStyle w:val="aa"/>
              <w:numPr>
                <w:ilvl w:val="0"/>
                <w:numId w:val="30"/>
              </w:numPr>
              <w:spacing w:before="0" w:beforeAutospacing="0" w:after="0" w:afterAutospacing="0"/>
              <w:ind w:left="176" w:hanging="142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D2763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Виділення персонального менеджера з супроводу та окремого менеджера з врегулювання</w:t>
            </w:r>
            <w:r w:rsidR="003A0DCC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4536" w:type="dxa"/>
          </w:tcPr>
          <w:p w14:paraId="0934AAB5" w14:textId="77777777" w:rsidR="00D2763A" w:rsidRPr="00EA2E17" w:rsidRDefault="00D2763A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763A" w:rsidRPr="00557A29" w14:paraId="0A9C67C4" w14:textId="77777777" w:rsidTr="001F285A">
        <w:trPr>
          <w:trHeight w:val="367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47E414F" w14:textId="77777777" w:rsidR="00D2763A" w:rsidRPr="00D2763A" w:rsidRDefault="00D2763A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D2763A">
              <w:rPr>
                <w:i/>
                <w:iCs/>
                <w:color w:val="808080"/>
                <w:sz w:val="22"/>
                <w:szCs w:val="22"/>
                <w:lang w:val="uk-UA" w:eastAsia="uk-UA"/>
              </w:rPr>
              <w:t>Допускається пропозиція з функціональними характеристиками не гірше наведених</w:t>
            </w:r>
          </w:p>
        </w:tc>
      </w:tr>
    </w:tbl>
    <w:p w14:paraId="2D458B8B" w14:textId="77777777" w:rsidR="00D2763A" w:rsidRPr="00AF423A" w:rsidRDefault="00D2763A" w:rsidP="00D2763A">
      <w:pPr>
        <w:ind w:left="540"/>
        <w:contextualSpacing/>
        <w:jc w:val="center"/>
        <w:rPr>
          <w:sz w:val="22"/>
          <w:szCs w:val="22"/>
        </w:rPr>
      </w:pPr>
    </w:p>
    <w:p w14:paraId="600715F5" w14:textId="77777777" w:rsidR="00D2763A" w:rsidRDefault="00D2763A" w:rsidP="00D2763A">
      <w:pPr>
        <w:ind w:left="60"/>
        <w:rPr>
          <w:color w:val="000000"/>
          <w:sz w:val="22"/>
          <w:szCs w:val="22"/>
        </w:rPr>
      </w:pPr>
    </w:p>
    <w:p w14:paraId="0AE23644" w14:textId="77777777" w:rsidR="00D2763A" w:rsidRDefault="00D2763A" w:rsidP="00D2763A">
      <w:pPr>
        <w:ind w:left="60"/>
        <w:rPr>
          <w:color w:val="000000"/>
          <w:sz w:val="22"/>
          <w:szCs w:val="22"/>
        </w:rPr>
      </w:pPr>
    </w:p>
    <w:p w14:paraId="23489583" w14:textId="77777777" w:rsidR="00D2763A" w:rsidRDefault="00D2763A" w:rsidP="00D2763A">
      <w:pPr>
        <w:ind w:left="60"/>
        <w:rPr>
          <w:color w:val="000000"/>
          <w:sz w:val="22"/>
          <w:szCs w:val="22"/>
        </w:rPr>
      </w:pPr>
    </w:p>
    <w:p w14:paraId="329C8F05" w14:textId="77777777" w:rsidR="00D2763A" w:rsidRDefault="00D2763A" w:rsidP="00D2763A">
      <w:pPr>
        <w:ind w:left="60"/>
        <w:rPr>
          <w:color w:val="000000"/>
          <w:sz w:val="22"/>
          <w:szCs w:val="22"/>
        </w:rPr>
      </w:pPr>
    </w:p>
    <w:p w14:paraId="3B2770C8" w14:textId="77777777" w:rsidR="00D2763A" w:rsidRDefault="00D2763A" w:rsidP="00D2763A">
      <w:pPr>
        <w:ind w:left="60"/>
        <w:rPr>
          <w:color w:val="000000"/>
          <w:sz w:val="22"/>
          <w:szCs w:val="22"/>
          <w:lang w:eastAsia="uk-UA"/>
        </w:rPr>
      </w:pPr>
      <w:r w:rsidRPr="00D2763A">
        <w:rPr>
          <w:color w:val="000000"/>
          <w:sz w:val="22"/>
          <w:szCs w:val="22"/>
          <w:lang w:val="uk-UA"/>
        </w:rPr>
        <w:t xml:space="preserve">Керівник організації/ФОП: _________________________ ( ____________________) </w:t>
      </w:r>
      <w:r w:rsidRPr="00D2763A">
        <w:rPr>
          <w:color w:val="000000"/>
          <w:sz w:val="22"/>
          <w:szCs w:val="22"/>
          <w:lang w:val="uk-UA"/>
        </w:rPr>
        <w:br/>
        <w:t xml:space="preserve"> МП                                                         підпис                                 </w:t>
      </w:r>
      <w:r w:rsidRPr="00C47381">
        <w:rPr>
          <w:color w:val="000000"/>
          <w:sz w:val="22"/>
          <w:szCs w:val="22"/>
        </w:rPr>
        <w:t xml:space="preserve">            ПІБ </w:t>
      </w:r>
    </w:p>
    <w:p w14:paraId="731E8ACF" w14:textId="77777777" w:rsidR="00D2763A" w:rsidRDefault="00D2763A" w:rsidP="00D2763A">
      <w:pPr>
        <w:pStyle w:val="af5"/>
        <w:tabs>
          <w:tab w:val="left" w:pos="0"/>
        </w:tabs>
        <w:ind w:left="420"/>
        <w:jc w:val="left"/>
        <w:rPr>
          <w:szCs w:val="24"/>
        </w:rPr>
      </w:pPr>
    </w:p>
    <w:p w14:paraId="75C02573" w14:textId="77777777" w:rsidR="00D2763A" w:rsidRPr="00557A29" w:rsidRDefault="00D2763A" w:rsidP="00D2763A">
      <w:pPr>
        <w:rPr>
          <w:b/>
          <w:sz w:val="22"/>
          <w:szCs w:val="22"/>
        </w:rPr>
      </w:pPr>
    </w:p>
    <w:p w14:paraId="6769AF86" w14:textId="77777777" w:rsidR="00D2763A" w:rsidRPr="00557A29" w:rsidRDefault="00D2763A" w:rsidP="00D2763A">
      <w:pPr>
        <w:rPr>
          <w:b/>
          <w:sz w:val="22"/>
          <w:szCs w:val="22"/>
        </w:rPr>
      </w:pPr>
    </w:p>
    <w:p w14:paraId="15E8682C" w14:textId="5C7FA688" w:rsidR="00EA67E2" w:rsidRPr="00407051" w:rsidRDefault="00EA67E2" w:rsidP="008F50B7">
      <w:pPr>
        <w:ind w:left="142" w:firstLine="284"/>
        <w:jc w:val="right"/>
        <w:rPr>
          <w:color w:val="000000"/>
          <w:sz w:val="22"/>
          <w:szCs w:val="22"/>
          <w:lang w:val="uk-UA" w:eastAsia="uk-UA"/>
        </w:rPr>
      </w:pPr>
    </w:p>
    <w:sectPr w:rsidR="00EA67E2" w:rsidRPr="0040705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DB78D" w14:textId="77777777" w:rsidR="00AC23FB" w:rsidRDefault="00AC23FB" w:rsidP="00B948CF">
      <w:r>
        <w:separator/>
      </w:r>
    </w:p>
  </w:endnote>
  <w:endnote w:type="continuationSeparator" w:id="0">
    <w:p w14:paraId="55327C31" w14:textId="77777777" w:rsidR="00AC23FB" w:rsidRDefault="00AC23FB" w:rsidP="00B948CF">
      <w:r>
        <w:continuationSeparator/>
      </w:r>
    </w:p>
  </w:endnote>
  <w:endnote w:type="continuationNotice" w:id="1">
    <w:p w14:paraId="213DD3BE" w14:textId="77777777" w:rsidR="00AC23FB" w:rsidRDefault="00AC23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52F05" w14:textId="77777777" w:rsidR="00AC23FB" w:rsidRDefault="00AC23FB" w:rsidP="00B948CF">
      <w:r>
        <w:separator/>
      </w:r>
    </w:p>
  </w:footnote>
  <w:footnote w:type="continuationSeparator" w:id="0">
    <w:p w14:paraId="03437886" w14:textId="77777777" w:rsidR="00AC23FB" w:rsidRDefault="00AC23FB" w:rsidP="00B948CF">
      <w:r>
        <w:continuationSeparator/>
      </w:r>
    </w:p>
  </w:footnote>
  <w:footnote w:type="continuationNotice" w:id="1">
    <w:p w14:paraId="3D2B19F6" w14:textId="77777777" w:rsidR="00AC23FB" w:rsidRDefault="00AC23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2DAD7AA3"/>
    <w:multiLevelType w:val="hybridMultilevel"/>
    <w:tmpl w:val="CB0888FA"/>
    <w:lvl w:ilvl="0" w:tplc="B8BC99AC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5004AB"/>
    <w:multiLevelType w:val="hybridMultilevel"/>
    <w:tmpl w:val="64160B24"/>
    <w:lvl w:ilvl="0" w:tplc="44FC084C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A7B2D"/>
    <w:multiLevelType w:val="hybridMultilevel"/>
    <w:tmpl w:val="1CC0556A"/>
    <w:lvl w:ilvl="0" w:tplc="6B8C660A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9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10"/>
  </w:num>
  <w:num w:numId="4" w16cid:durableId="1373579874">
    <w:abstractNumId w:val="21"/>
  </w:num>
  <w:num w:numId="5" w16cid:durableId="555745601">
    <w:abstractNumId w:val="23"/>
  </w:num>
  <w:num w:numId="6" w16cid:durableId="725567586">
    <w:abstractNumId w:val="26"/>
  </w:num>
  <w:num w:numId="7" w16cid:durableId="1595630758">
    <w:abstractNumId w:val="20"/>
  </w:num>
  <w:num w:numId="8" w16cid:durableId="336469480">
    <w:abstractNumId w:val="17"/>
  </w:num>
  <w:num w:numId="9" w16cid:durableId="1980643802">
    <w:abstractNumId w:val="19"/>
  </w:num>
  <w:num w:numId="10" w16cid:durableId="2041977314">
    <w:abstractNumId w:val="18"/>
  </w:num>
  <w:num w:numId="11" w16cid:durableId="1500076154">
    <w:abstractNumId w:val="13"/>
  </w:num>
  <w:num w:numId="12" w16cid:durableId="31619943">
    <w:abstractNumId w:val="27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5"/>
  </w:num>
  <w:num w:numId="17" w16cid:durableId="886719366">
    <w:abstractNumId w:val="11"/>
  </w:num>
  <w:num w:numId="18" w16cid:durableId="633679338">
    <w:abstractNumId w:val="12"/>
  </w:num>
  <w:num w:numId="19" w16cid:durableId="1309896046">
    <w:abstractNumId w:val="22"/>
  </w:num>
  <w:num w:numId="20" w16cid:durableId="1921986476">
    <w:abstractNumId w:val="2"/>
  </w:num>
  <w:num w:numId="21" w16cid:durableId="598562130">
    <w:abstractNumId w:val="28"/>
  </w:num>
  <w:num w:numId="22" w16cid:durableId="110633945">
    <w:abstractNumId w:val="24"/>
  </w:num>
  <w:num w:numId="23" w16cid:durableId="16469997">
    <w:abstractNumId w:val="30"/>
  </w:num>
  <w:num w:numId="24" w16cid:durableId="1249655854">
    <w:abstractNumId w:val="29"/>
  </w:num>
  <w:num w:numId="25" w16cid:durableId="697197521">
    <w:abstractNumId w:val="7"/>
  </w:num>
  <w:num w:numId="26" w16cid:durableId="349528681">
    <w:abstractNumId w:val="16"/>
  </w:num>
  <w:num w:numId="27" w16cid:durableId="1934510745">
    <w:abstractNumId w:val="6"/>
  </w:num>
  <w:num w:numId="28" w16cid:durableId="1774856667">
    <w:abstractNumId w:val="15"/>
  </w:num>
  <w:num w:numId="29" w16cid:durableId="1167013335">
    <w:abstractNumId w:val="9"/>
  </w:num>
  <w:num w:numId="30" w16cid:durableId="1050150119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A91"/>
    <w:rsid w:val="00031455"/>
    <w:rsid w:val="00032088"/>
    <w:rsid w:val="0003635E"/>
    <w:rsid w:val="00040AFC"/>
    <w:rsid w:val="000476DB"/>
    <w:rsid w:val="000508B1"/>
    <w:rsid w:val="00050974"/>
    <w:rsid w:val="00052B37"/>
    <w:rsid w:val="000538A3"/>
    <w:rsid w:val="00054EDE"/>
    <w:rsid w:val="00062D25"/>
    <w:rsid w:val="00064B0C"/>
    <w:rsid w:val="000732F3"/>
    <w:rsid w:val="00073AB7"/>
    <w:rsid w:val="00077FB7"/>
    <w:rsid w:val="00081F27"/>
    <w:rsid w:val="00082584"/>
    <w:rsid w:val="00082C4A"/>
    <w:rsid w:val="00083AE8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1E10"/>
    <w:rsid w:val="000A35E3"/>
    <w:rsid w:val="000A5180"/>
    <w:rsid w:val="000A60E0"/>
    <w:rsid w:val="000A7594"/>
    <w:rsid w:val="000A7B71"/>
    <w:rsid w:val="000B122B"/>
    <w:rsid w:val="000B129C"/>
    <w:rsid w:val="000B48D8"/>
    <w:rsid w:val="000B771C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5CC7"/>
    <w:rsid w:val="000D6E8A"/>
    <w:rsid w:val="000D713E"/>
    <w:rsid w:val="000E094C"/>
    <w:rsid w:val="000E31C9"/>
    <w:rsid w:val="000E5718"/>
    <w:rsid w:val="000E631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1B0A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D14"/>
    <w:rsid w:val="0019766B"/>
    <w:rsid w:val="001A065E"/>
    <w:rsid w:val="001A070B"/>
    <w:rsid w:val="001A0901"/>
    <w:rsid w:val="001A296E"/>
    <w:rsid w:val="001A45EB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F0CD7"/>
    <w:rsid w:val="001F3ACF"/>
    <w:rsid w:val="001F4F17"/>
    <w:rsid w:val="001F5DC2"/>
    <w:rsid w:val="001F6859"/>
    <w:rsid w:val="001F6A84"/>
    <w:rsid w:val="00202350"/>
    <w:rsid w:val="002041FF"/>
    <w:rsid w:val="00204A82"/>
    <w:rsid w:val="00204FE3"/>
    <w:rsid w:val="00210CE8"/>
    <w:rsid w:val="002113A3"/>
    <w:rsid w:val="00211859"/>
    <w:rsid w:val="002144F0"/>
    <w:rsid w:val="002174C2"/>
    <w:rsid w:val="002207D9"/>
    <w:rsid w:val="00221748"/>
    <w:rsid w:val="00224657"/>
    <w:rsid w:val="00226CF9"/>
    <w:rsid w:val="00226DB7"/>
    <w:rsid w:val="00227A49"/>
    <w:rsid w:val="002310DA"/>
    <w:rsid w:val="00233814"/>
    <w:rsid w:val="00233D26"/>
    <w:rsid w:val="0023489E"/>
    <w:rsid w:val="00234AF6"/>
    <w:rsid w:val="002352A4"/>
    <w:rsid w:val="0023588E"/>
    <w:rsid w:val="00236630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389A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4D84"/>
    <w:rsid w:val="002A537E"/>
    <w:rsid w:val="002A5F09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D1932"/>
    <w:rsid w:val="002D322D"/>
    <w:rsid w:val="002D4687"/>
    <w:rsid w:val="002D65B5"/>
    <w:rsid w:val="002D65FA"/>
    <w:rsid w:val="002D7982"/>
    <w:rsid w:val="002E29E8"/>
    <w:rsid w:val="002E3A4F"/>
    <w:rsid w:val="002E413A"/>
    <w:rsid w:val="002E77B4"/>
    <w:rsid w:val="002E7897"/>
    <w:rsid w:val="002F17A1"/>
    <w:rsid w:val="002F2989"/>
    <w:rsid w:val="002F47DA"/>
    <w:rsid w:val="002F4A2D"/>
    <w:rsid w:val="002F614C"/>
    <w:rsid w:val="00302684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5375"/>
    <w:rsid w:val="00365B12"/>
    <w:rsid w:val="00370791"/>
    <w:rsid w:val="00370E6C"/>
    <w:rsid w:val="00372412"/>
    <w:rsid w:val="00373E6C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8B0"/>
    <w:rsid w:val="00394B0A"/>
    <w:rsid w:val="0039580B"/>
    <w:rsid w:val="00396F44"/>
    <w:rsid w:val="00397843"/>
    <w:rsid w:val="003A0DCC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5840"/>
    <w:rsid w:val="00407051"/>
    <w:rsid w:val="00407D9A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501F2"/>
    <w:rsid w:val="00456075"/>
    <w:rsid w:val="00456E5A"/>
    <w:rsid w:val="0046488C"/>
    <w:rsid w:val="00465079"/>
    <w:rsid w:val="00466AD8"/>
    <w:rsid w:val="00467A47"/>
    <w:rsid w:val="0047143A"/>
    <w:rsid w:val="00472974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6310"/>
    <w:rsid w:val="00497CD9"/>
    <w:rsid w:val="00497D9D"/>
    <w:rsid w:val="004A0CFF"/>
    <w:rsid w:val="004A4E2E"/>
    <w:rsid w:val="004A5528"/>
    <w:rsid w:val="004A6AD7"/>
    <w:rsid w:val="004A7BFF"/>
    <w:rsid w:val="004B0808"/>
    <w:rsid w:val="004B3EA1"/>
    <w:rsid w:val="004B6A3A"/>
    <w:rsid w:val="004C026C"/>
    <w:rsid w:val="004C0310"/>
    <w:rsid w:val="004C2787"/>
    <w:rsid w:val="004C614C"/>
    <w:rsid w:val="004D12AF"/>
    <w:rsid w:val="004D15E6"/>
    <w:rsid w:val="004D3D53"/>
    <w:rsid w:val="004D4A27"/>
    <w:rsid w:val="004E374B"/>
    <w:rsid w:val="004E3E26"/>
    <w:rsid w:val="004E4B40"/>
    <w:rsid w:val="004E6062"/>
    <w:rsid w:val="004E6887"/>
    <w:rsid w:val="004E7B60"/>
    <w:rsid w:val="004E7D16"/>
    <w:rsid w:val="004F083E"/>
    <w:rsid w:val="004F2876"/>
    <w:rsid w:val="004F50DE"/>
    <w:rsid w:val="004F6482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2BDB"/>
    <w:rsid w:val="00525CF8"/>
    <w:rsid w:val="0052674D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3FA0"/>
    <w:rsid w:val="00577961"/>
    <w:rsid w:val="0058200F"/>
    <w:rsid w:val="0058386D"/>
    <w:rsid w:val="00585B94"/>
    <w:rsid w:val="00587617"/>
    <w:rsid w:val="0058795C"/>
    <w:rsid w:val="005917E3"/>
    <w:rsid w:val="0059286B"/>
    <w:rsid w:val="00593049"/>
    <w:rsid w:val="0059440E"/>
    <w:rsid w:val="00595AEF"/>
    <w:rsid w:val="005A2F73"/>
    <w:rsid w:val="005A5EA1"/>
    <w:rsid w:val="005A5F8A"/>
    <w:rsid w:val="005A67E2"/>
    <w:rsid w:val="005B2451"/>
    <w:rsid w:val="005B4A43"/>
    <w:rsid w:val="005B4D92"/>
    <w:rsid w:val="005B6FDA"/>
    <w:rsid w:val="005C31C2"/>
    <w:rsid w:val="005C33EB"/>
    <w:rsid w:val="005C35F8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61DA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7076B"/>
    <w:rsid w:val="00677FF7"/>
    <w:rsid w:val="006827AF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2319"/>
    <w:rsid w:val="006C22B8"/>
    <w:rsid w:val="006C41C6"/>
    <w:rsid w:val="006C5B71"/>
    <w:rsid w:val="006D05EF"/>
    <w:rsid w:val="006D1224"/>
    <w:rsid w:val="006D14EE"/>
    <w:rsid w:val="006D2CFD"/>
    <w:rsid w:val="006E2DC6"/>
    <w:rsid w:val="006E55DD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2780B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3A93"/>
    <w:rsid w:val="007D4479"/>
    <w:rsid w:val="007D4DC6"/>
    <w:rsid w:val="007E0BA4"/>
    <w:rsid w:val="007E714A"/>
    <w:rsid w:val="007F2B4D"/>
    <w:rsid w:val="007F4FAA"/>
    <w:rsid w:val="007F5E9B"/>
    <w:rsid w:val="00801A05"/>
    <w:rsid w:val="00802C1E"/>
    <w:rsid w:val="00803765"/>
    <w:rsid w:val="00804920"/>
    <w:rsid w:val="008052AD"/>
    <w:rsid w:val="00805369"/>
    <w:rsid w:val="00807E89"/>
    <w:rsid w:val="00812C23"/>
    <w:rsid w:val="00815104"/>
    <w:rsid w:val="0081680F"/>
    <w:rsid w:val="00816B70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16DE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810A2"/>
    <w:rsid w:val="008838DD"/>
    <w:rsid w:val="00883C74"/>
    <w:rsid w:val="00887059"/>
    <w:rsid w:val="00891401"/>
    <w:rsid w:val="008920EF"/>
    <w:rsid w:val="00895E96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55BF"/>
    <w:rsid w:val="008E7535"/>
    <w:rsid w:val="008E79D3"/>
    <w:rsid w:val="008F0886"/>
    <w:rsid w:val="008F3AA0"/>
    <w:rsid w:val="008F465B"/>
    <w:rsid w:val="008F4B65"/>
    <w:rsid w:val="008F50B7"/>
    <w:rsid w:val="008F7577"/>
    <w:rsid w:val="00900365"/>
    <w:rsid w:val="00901658"/>
    <w:rsid w:val="0090186D"/>
    <w:rsid w:val="00904A10"/>
    <w:rsid w:val="00907DE8"/>
    <w:rsid w:val="009103ED"/>
    <w:rsid w:val="00912F65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156E"/>
    <w:rsid w:val="00943FB6"/>
    <w:rsid w:val="00944696"/>
    <w:rsid w:val="00945239"/>
    <w:rsid w:val="00945F7F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B6D1F"/>
    <w:rsid w:val="009C07FC"/>
    <w:rsid w:val="009C1BC8"/>
    <w:rsid w:val="009C389A"/>
    <w:rsid w:val="009C3D48"/>
    <w:rsid w:val="009D1787"/>
    <w:rsid w:val="009D4140"/>
    <w:rsid w:val="009E0868"/>
    <w:rsid w:val="009E16A6"/>
    <w:rsid w:val="009E37BB"/>
    <w:rsid w:val="009E66A0"/>
    <w:rsid w:val="009E6AC7"/>
    <w:rsid w:val="009F1FAA"/>
    <w:rsid w:val="009F2507"/>
    <w:rsid w:val="009F6928"/>
    <w:rsid w:val="009F76B8"/>
    <w:rsid w:val="00A07B0B"/>
    <w:rsid w:val="00A116E6"/>
    <w:rsid w:val="00A12DE6"/>
    <w:rsid w:val="00A13694"/>
    <w:rsid w:val="00A160F6"/>
    <w:rsid w:val="00A217DF"/>
    <w:rsid w:val="00A226D7"/>
    <w:rsid w:val="00A2336D"/>
    <w:rsid w:val="00A25978"/>
    <w:rsid w:val="00A30BC3"/>
    <w:rsid w:val="00A31613"/>
    <w:rsid w:val="00A35300"/>
    <w:rsid w:val="00A3721F"/>
    <w:rsid w:val="00A37570"/>
    <w:rsid w:val="00A476ED"/>
    <w:rsid w:val="00A50B45"/>
    <w:rsid w:val="00A514CD"/>
    <w:rsid w:val="00A526B6"/>
    <w:rsid w:val="00A52A59"/>
    <w:rsid w:val="00A5452B"/>
    <w:rsid w:val="00A554D5"/>
    <w:rsid w:val="00A56830"/>
    <w:rsid w:val="00A6026C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7CC9"/>
    <w:rsid w:val="00AB29A3"/>
    <w:rsid w:val="00AB321F"/>
    <w:rsid w:val="00AB48B7"/>
    <w:rsid w:val="00AB5249"/>
    <w:rsid w:val="00AB6214"/>
    <w:rsid w:val="00AC1603"/>
    <w:rsid w:val="00AC18AC"/>
    <w:rsid w:val="00AC23FB"/>
    <w:rsid w:val="00AC3441"/>
    <w:rsid w:val="00AD0ED0"/>
    <w:rsid w:val="00AD29D5"/>
    <w:rsid w:val="00AD3B5F"/>
    <w:rsid w:val="00AD44EA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074C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3831"/>
    <w:rsid w:val="00B33994"/>
    <w:rsid w:val="00B356DB"/>
    <w:rsid w:val="00B36636"/>
    <w:rsid w:val="00B41541"/>
    <w:rsid w:val="00B415F3"/>
    <w:rsid w:val="00B4204A"/>
    <w:rsid w:val="00B435BA"/>
    <w:rsid w:val="00B436E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4C1B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36F2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40BA0"/>
    <w:rsid w:val="00C431A8"/>
    <w:rsid w:val="00C443FF"/>
    <w:rsid w:val="00C45A23"/>
    <w:rsid w:val="00C4609D"/>
    <w:rsid w:val="00C46313"/>
    <w:rsid w:val="00C4683A"/>
    <w:rsid w:val="00C526C6"/>
    <w:rsid w:val="00C5511A"/>
    <w:rsid w:val="00C55B2D"/>
    <w:rsid w:val="00C576E9"/>
    <w:rsid w:val="00C57E7B"/>
    <w:rsid w:val="00C57FC3"/>
    <w:rsid w:val="00C603C8"/>
    <w:rsid w:val="00C62565"/>
    <w:rsid w:val="00C67C6D"/>
    <w:rsid w:val="00C716B6"/>
    <w:rsid w:val="00C72D2A"/>
    <w:rsid w:val="00C75447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7732"/>
    <w:rsid w:val="00CA3A4B"/>
    <w:rsid w:val="00CA7125"/>
    <w:rsid w:val="00CB0EC3"/>
    <w:rsid w:val="00CB107F"/>
    <w:rsid w:val="00CB138E"/>
    <w:rsid w:val="00CB198B"/>
    <w:rsid w:val="00CB1E24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0D1A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1828"/>
    <w:rsid w:val="00D22EAB"/>
    <w:rsid w:val="00D253CA"/>
    <w:rsid w:val="00D25F77"/>
    <w:rsid w:val="00D25FCF"/>
    <w:rsid w:val="00D274F1"/>
    <w:rsid w:val="00D2763A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426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70EF8"/>
    <w:rsid w:val="00D74B3D"/>
    <w:rsid w:val="00D7523D"/>
    <w:rsid w:val="00D7592C"/>
    <w:rsid w:val="00D80785"/>
    <w:rsid w:val="00D819E3"/>
    <w:rsid w:val="00D85023"/>
    <w:rsid w:val="00D85774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6C51"/>
    <w:rsid w:val="00DB7F92"/>
    <w:rsid w:val="00DC0493"/>
    <w:rsid w:val="00DC32AA"/>
    <w:rsid w:val="00DC4600"/>
    <w:rsid w:val="00DC632B"/>
    <w:rsid w:val="00DC6D73"/>
    <w:rsid w:val="00DC7526"/>
    <w:rsid w:val="00DD29F7"/>
    <w:rsid w:val="00DD2A95"/>
    <w:rsid w:val="00DD51B8"/>
    <w:rsid w:val="00DE1E0E"/>
    <w:rsid w:val="00DE6CDC"/>
    <w:rsid w:val="00DF07E5"/>
    <w:rsid w:val="00DF671B"/>
    <w:rsid w:val="00DF7808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2EFA"/>
    <w:rsid w:val="00E65957"/>
    <w:rsid w:val="00E65C2A"/>
    <w:rsid w:val="00E668F9"/>
    <w:rsid w:val="00E712CD"/>
    <w:rsid w:val="00E74FDE"/>
    <w:rsid w:val="00E7719B"/>
    <w:rsid w:val="00E8154A"/>
    <w:rsid w:val="00E81927"/>
    <w:rsid w:val="00E84553"/>
    <w:rsid w:val="00E854B7"/>
    <w:rsid w:val="00E85575"/>
    <w:rsid w:val="00E85CD2"/>
    <w:rsid w:val="00E92E46"/>
    <w:rsid w:val="00E944CA"/>
    <w:rsid w:val="00E94B37"/>
    <w:rsid w:val="00E954D6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4AE2"/>
    <w:rsid w:val="00EB5263"/>
    <w:rsid w:val="00EB6B2B"/>
    <w:rsid w:val="00EB7FD2"/>
    <w:rsid w:val="00EC1ADD"/>
    <w:rsid w:val="00EC1B08"/>
    <w:rsid w:val="00EC2564"/>
    <w:rsid w:val="00EC2F48"/>
    <w:rsid w:val="00EC3E28"/>
    <w:rsid w:val="00EC54EF"/>
    <w:rsid w:val="00EC678B"/>
    <w:rsid w:val="00EC6B60"/>
    <w:rsid w:val="00ED10AD"/>
    <w:rsid w:val="00ED3326"/>
    <w:rsid w:val="00ED39FF"/>
    <w:rsid w:val="00EE3959"/>
    <w:rsid w:val="00EE47D6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9E2"/>
    <w:rsid w:val="00F2673A"/>
    <w:rsid w:val="00F2766E"/>
    <w:rsid w:val="00F27BE6"/>
    <w:rsid w:val="00F27D7D"/>
    <w:rsid w:val="00F30DE4"/>
    <w:rsid w:val="00F31154"/>
    <w:rsid w:val="00F3209F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30E6"/>
    <w:rsid w:val="00F65484"/>
    <w:rsid w:val="00F665ED"/>
    <w:rsid w:val="00F67766"/>
    <w:rsid w:val="00F70598"/>
    <w:rsid w:val="00F709A0"/>
    <w:rsid w:val="00F715FD"/>
    <w:rsid w:val="00F73140"/>
    <w:rsid w:val="00F75F0B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5E9E"/>
    <w:rsid w:val="00FA4B58"/>
    <w:rsid w:val="00FA6BC7"/>
    <w:rsid w:val="00FB0EE1"/>
    <w:rsid w:val="00FB1136"/>
    <w:rsid w:val="00FB3469"/>
    <w:rsid w:val="00FB45BC"/>
    <w:rsid w:val="00FB5DCD"/>
    <w:rsid w:val="00FC0207"/>
    <w:rsid w:val="00FC48B1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6CC5"/>
    <w:rsid w:val="00FE7115"/>
    <w:rsid w:val="00FF03D8"/>
    <w:rsid w:val="00FF168E"/>
    <w:rsid w:val="00FF361D"/>
    <w:rsid w:val="00FF3620"/>
    <w:rsid w:val="00FF5362"/>
    <w:rsid w:val="00FF536B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14668</Words>
  <Characters>8362</Characters>
  <Application>Microsoft Office Word</Application>
  <DocSecurity>0</DocSecurity>
  <Lines>69</Lines>
  <Paragraphs>45</Paragraphs>
  <ScaleCrop>false</ScaleCrop>
  <Company>AUN of PLWH</Company>
  <LinksUpToDate>false</LinksUpToDate>
  <CharactersWithSpaces>22985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Олена Хмелюк</cp:lastModifiedBy>
  <cp:revision>86</cp:revision>
  <cp:lastPrinted>2023-12-29T08:52:00Z</cp:lastPrinted>
  <dcterms:created xsi:type="dcterms:W3CDTF">2024-10-29T10:58:00Z</dcterms:created>
  <dcterms:modified xsi:type="dcterms:W3CDTF">2025-01-13T13:35:00Z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