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F5A9" w14:textId="6801CF89" w:rsidR="000310FB" w:rsidRDefault="009603AB" w:rsidP="000310FB">
      <w:pPr>
        <w:ind w:right="-306"/>
        <w:jc w:val="right"/>
        <w:rPr>
          <w:b/>
          <w:bCs/>
          <w:sz w:val="20"/>
        </w:rPr>
      </w:pPr>
      <w:r>
        <w:rPr>
          <w:b/>
          <w:bCs/>
          <w:sz w:val="20"/>
        </w:rPr>
        <w:t>а</w:t>
      </w:r>
      <w:r w:rsidR="000310FB">
        <w:rPr>
          <w:b/>
          <w:bCs/>
          <w:sz w:val="20"/>
        </w:rPr>
        <w:t>Додаток 2.</w:t>
      </w:r>
      <w:r w:rsidR="009710CC">
        <w:rPr>
          <w:b/>
          <w:bCs/>
          <w:sz w:val="20"/>
        </w:rPr>
        <w:t>1</w:t>
      </w:r>
      <w:r w:rsidR="000310FB">
        <w:rPr>
          <w:b/>
          <w:bCs/>
          <w:sz w:val="20"/>
        </w:rPr>
        <w:t xml:space="preserve"> до Оголошення</w:t>
      </w:r>
    </w:p>
    <w:p w14:paraId="22583AD3" w14:textId="77777777" w:rsidR="000310FB" w:rsidRDefault="000310FB" w:rsidP="000310FB">
      <w:pPr>
        <w:ind w:right="-306"/>
        <w:jc w:val="center"/>
        <w:rPr>
          <w:b/>
          <w:bCs/>
          <w:sz w:val="28"/>
          <w:szCs w:val="28"/>
          <w:highlight w:val="yellow"/>
        </w:rPr>
      </w:pPr>
    </w:p>
    <w:p w14:paraId="2DD56FD1" w14:textId="77777777" w:rsidR="000310FB" w:rsidRPr="00AB4B6C" w:rsidRDefault="000310FB" w:rsidP="000310FB">
      <w:pPr>
        <w:ind w:right="-306"/>
        <w:jc w:val="center"/>
        <w:rPr>
          <w:b/>
          <w:bCs/>
          <w:sz w:val="28"/>
          <w:szCs w:val="28"/>
        </w:rPr>
      </w:pPr>
      <w:r w:rsidRPr="000310FB">
        <w:rPr>
          <w:b/>
          <w:bCs/>
          <w:sz w:val="28"/>
          <w:szCs w:val="28"/>
        </w:rPr>
        <w:t>ТЕХНІЧНІ ВИМОГИ ДО ПРЕДМЕТА ЗАКУПІВЛІ</w:t>
      </w:r>
      <w:r w:rsidRPr="00AB4B6C">
        <w:rPr>
          <w:b/>
          <w:bCs/>
          <w:sz w:val="28"/>
          <w:szCs w:val="28"/>
        </w:rPr>
        <w:t xml:space="preserve"> </w:t>
      </w:r>
    </w:p>
    <w:p w14:paraId="702F837C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513"/>
      </w:tblGrid>
      <w:tr w:rsidR="000310FB" w:rsidRPr="009C1D43" w14:paraId="1D7A7213" w14:textId="77777777" w:rsidTr="001344D1">
        <w:trPr>
          <w:trHeight w:val="420"/>
          <w:tblHeader/>
        </w:trPr>
        <w:tc>
          <w:tcPr>
            <w:tcW w:w="2547" w:type="dxa"/>
            <w:shd w:val="clear" w:color="auto" w:fill="D0CECE"/>
            <w:vAlign w:val="center"/>
          </w:tcPr>
          <w:p w14:paraId="69D40EBA" w14:textId="14428542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 xml:space="preserve">Перелік </w:t>
            </w:r>
          </w:p>
        </w:tc>
        <w:tc>
          <w:tcPr>
            <w:tcW w:w="7513" w:type="dxa"/>
            <w:shd w:val="clear" w:color="auto" w:fill="D0CECE"/>
            <w:vAlign w:val="center"/>
          </w:tcPr>
          <w:p w14:paraId="0745D7F4" w14:textId="77777777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>Основні дані і вимоги</w:t>
            </w:r>
          </w:p>
        </w:tc>
      </w:tr>
      <w:tr w:rsidR="000310FB" w:rsidRPr="009C1D43" w14:paraId="4A12826F" w14:textId="77777777" w:rsidTr="001344D1">
        <w:trPr>
          <w:trHeight w:val="420"/>
        </w:trPr>
        <w:tc>
          <w:tcPr>
            <w:tcW w:w="2547" w:type="dxa"/>
          </w:tcPr>
          <w:p w14:paraId="7D7712D9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  <w:r w:rsidRPr="0041192A">
              <w:rPr>
                <w:b/>
                <w:bCs/>
                <w:color w:val="000000"/>
                <w:sz w:val="22"/>
                <w:szCs w:val="22"/>
              </w:rPr>
              <w:t>Майданчик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192A">
              <w:rPr>
                <w:b/>
                <w:bCs/>
                <w:color w:val="000000"/>
                <w:sz w:val="22"/>
                <w:szCs w:val="22"/>
              </w:rPr>
              <w:t xml:space="preserve">для розміщення тимчасових споруд </w:t>
            </w:r>
          </w:p>
        </w:tc>
        <w:tc>
          <w:tcPr>
            <w:tcW w:w="7513" w:type="dxa"/>
          </w:tcPr>
          <w:p w14:paraId="5C1B07C4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shd w:val="clear" w:color="auto" w:fill="FFFFFF"/>
              </w:rPr>
            </w:pPr>
            <w:r w:rsidRPr="009C1D43">
              <w:rPr>
                <w:color w:val="000000"/>
                <w:sz w:val="22"/>
                <w:szCs w:val="22"/>
                <w:shd w:val="clear" w:color="auto" w:fill="FFFFFF"/>
              </w:rPr>
              <w:t xml:space="preserve">Площа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території - 25000 м2</w:t>
            </w:r>
            <w:r w:rsidRPr="009A721B">
              <w:rPr>
                <w:sz w:val="22"/>
                <w:szCs w:val="22"/>
                <w:shd w:val="clear" w:color="auto" w:fill="FFFFFF"/>
              </w:rPr>
              <w:t>.</w:t>
            </w:r>
            <w:r w:rsidRPr="009C1D43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Земельна ділянка розташована в північно-західні частині м. Суми, і межує:</w:t>
            </w:r>
          </w:p>
          <w:p w14:paraId="1405CAA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півдня та сходу – вул. Ковпака;</w:t>
            </w:r>
          </w:p>
          <w:p w14:paraId="3D3BA04A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південно-західної сторони – проїзд до дитячої лікарні;</w:t>
            </w:r>
          </w:p>
          <w:p w14:paraId="3380FEE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північної сторони – вільна територія.</w:t>
            </w:r>
          </w:p>
          <w:p w14:paraId="76BF39A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Земельна ділянка – земляні угіддя без забудови з відсутністю інженерних мереж.</w:t>
            </w:r>
          </w:p>
          <w:p w14:paraId="2113D127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Ділянка незаболочена, не підтоплюється, рельєф ділянки зі значним ухилом з пониженням з північного сходу на південний захід.</w:t>
            </w:r>
          </w:p>
          <w:p w14:paraId="104B870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Заїзди- виїзди на територію запроектовано з двох протилежних сторін: з вул. Ковпака та проїзду до лікарні.</w:t>
            </w:r>
          </w:p>
          <w:p w14:paraId="3C880AC9" w14:textId="77777777" w:rsidR="000310FB" w:rsidRPr="009C1D43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0310FB" w:rsidRPr="009C1D43" w14:paraId="036988C9" w14:textId="77777777" w:rsidTr="001344D1">
        <w:trPr>
          <w:trHeight w:val="848"/>
        </w:trPr>
        <w:tc>
          <w:tcPr>
            <w:tcW w:w="2547" w:type="dxa"/>
          </w:tcPr>
          <w:p w14:paraId="4322A5C1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Основні архітектурно-планувальні вимоги і характеристики тимчасових споруд </w:t>
            </w:r>
          </w:p>
          <w:p w14:paraId="233DB741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</w:tcPr>
          <w:p w14:paraId="11ABFFCC" w14:textId="22E27805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Двоповерхова споруда загальною площею </w:t>
            </w:r>
            <w:r>
              <w:rPr>
                <w:sz w:val="22"/>
                <w:szCs w:val="22"/>
              </w:rPr>
              <w:t>–</w:t>
            </w:r>
            <w:r w:rsidRPr="009C1D4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5,80 м²"/>
              </w:smartTagPr>
              <w:r w:rsidRPr="009C1D43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 xml:space="preserve">85,80 </w:t>
              </w:r>
              <w:r w:rsidRPr="009C1D43">
                <w:rPr>
                  <w:sz w:val="22"/>
                  <w:szCs w:val="22"/>
                </w:rPr>
                <w:t>м²</w:t>
              </w:r>
            </w:smartTag>
          </w:p>
          <w:p w14:paraId="0E80FE05" w14:textId="652322AB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Житлові квартири однокімнатні </w:t>
            </w:r>
            <w:r>
              <w:rPr>
                <w:sz w:val="22"/>
                <w:szCs w:val="22"/>
              </w:rPr>
              <w:t xml:space="preserve">-12 шт. </w:t>
            </w:r>
            <w:r w:rsidRPr="009C1D43">
              <w:rPr>
                <w:sz w:val="22"/>
                <w:szCs w:val="22"/>
              </w:rPr>
              <w:t xml:space="preserve">та двокімнатні </w:t>
            </w:r>
            <w:r>
              <w:rPr>
                <w:sz w:val="22"/>
                <w:szCs w:val="22"/>
              </w:rPr>
              <w:t>-4 шт</w:t>
            </w:r>
            <w:r w:rsidRPr="009C1D43">
              <w:rPr>
                <w:sz w:val="22"/>
                <w:szCs w:val="22"/>
              </w:rPr>
              <w:t>.</w:t>
            </w:r>
          </w:p>
          <w:p w14:paraId="059DAF2E" w14:textId="0FF5E592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>Забезпечення можливості доступності частини квартир для маломобільних груп населення на 1-му поверсі споруди</w:t>
            </w:r>
            <w:r>
              <w:rPr>
                <w:sz w:val="22"/>
                <w:szCs w:val="22"/>
              </w:rPr>
              <w:t>.</w:t>
            </w:r>
          </w:p>
          <w:p w14:paraId="0D56356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Ширина дверних прорізів на шляху пересування МГН запроектована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2"/>
                  <w:szCs w:val="22"/>
                </w:rPr>
                <w:t>0,9 м</w:t>
              </w:r>
            </w:smartTag>
            <w:r>
              <w:rPr>
                <w:sz w:val="22"/>
                <w:szCs w:val="22"/>
              </w:rPr>
              <w:t xml:space="preserve"> в просвіті.</w:t>
            </w:r>
          </w:p>
          <w:p w14:paraId="3F4A9085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Дверні прорізи запроектовано без порогів.</w:t>
            </w:r>
          </w:p>
          <w:p w14:paraId="2A9726B1" w14:textId="77777777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Нижня частина дверних </w:t>
            </w:r>
            <w:proofErr w:type="spellStart"/>
            <w:r>
              <w:rPr>
                <w:sz w:val="22"/>
                <w:szCs w:val="22"/>
              </w:rPr>
              <w:t>полотен</w:t>
            </w:r>
            <w:proofErr w:type="spellEnd"/>
            <w:r>
              <w:rPr>
                <w:sz w:val="22"/>
                <w:szCs w:val="22"/>
              </w:rPr>
              <w:t xml:space="preserve"> на висоту не менше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sz w:val="22"/>
                  <w:szCs w:val="22"/>
                </w:rPr>
                <w:t>0,3 м</w:t>
              </w:r>
            </w:smartTag>
            <w:r>
              <w:rPr>
                <w:sz w:val="22"/>
                <w:szCs w:val="22"/>
              </w:rPr>
              <w:t xml:space="preserve"> від рівня підлоги захищена протиударною смугою. Висота проходу до низу конструкції, що виступають, виконується не менше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2"/>
                  <w:szCs w:val="22"/>
                </w:rPr>
                <w:t>2,1 м</w:t>
              </w:r>
            </w:smartTag>
            <w:r>
              <w:rPr>
                <w:sz w:val="22"/>
                <w:szCs w:val="22"/>
              </w:rPr>
              <w:t>.</w:t>
            </w:r>
          </w:p>
          <w:p w14:paraId="03B42F1E" w14:textId="0881CB55" w:rsidR="000310FB" w:rsidRPr="009A721B" w:rsidRDefault="000310FB" w:rsidP="009C5982">
            <w:pPr>
              <w:pStyle w:val="a9"/>
              <w:numPr>
                <w:ilvl w:val="0"/>
                <w:numId w:val="1"/>
              </w:numPr>
              <w:shd w:val="clear" w:color="auto" w:fill="FFFFFF"/>
              <w:ind w:left="31" w:right="162" w:firstLine="283"/>
              <w:jc w:val="both"/>
            </w:pPr>
            <w:r w:rsidRPr="009C5982">
              <w:rPr>
                <w:sz w:val="22"/>
                <w:szCs w:val="22"/>
              </w:rPr>
              <w:t xml:space="preserve">Несуча конструкція споруди – </w:t>
            </w:r>
            <w:proofErr w:type="spellStart"/>
            <w:r w:rsidRPr="009C5982">
              <w:rPr>
                <w:sz w:val="22"/>
                <w:szCs w:val="22"/>
              </w:rPr>
              <w:t>швидкозбірні</w:t>
            </w:r>
            <w:proofErr w:type="spellEnd"/>
            <w:r w:rsidRPr="009C5982">
              <w:rPr>
                <w:sz w:val="22"/>
                <w:szCs w:val="22"/>
              </w:rPr>
              <w:t xml:space="preserve"> будинки з великогабаритних </w:t>
            </w:r>
            <w:r w:rsidRPr="009C5982">
              <w:rPr>
                <w:sz w:val="22"/>
                <w:szCs w:val="22"/>
                <w:lang w:val="en-US"/>
              </w:rPr>
              <w:t>CLT</w:t>
            </w:r>
            <w:r w:rsidRPr="009C5982">
              <w:rPr>
                <w:sz w:val="22"/>
                <w:szCs w:val="22"/>
              </w:rPr>
              <w:t>- панелей в єдину конструкцію з наступним оздобленням фасадів дерев’яними фасадними елементами, прокладанням внутрішніх інженерних комунікацій та опорядженням приміщень.</w:t>
            </w:r>
          </w:p>
          <w:p w14:paraId="32804B12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Стіни з </w:t>
            </w:r>
            <w:r>
              <w:rPr>
                <w:sz w:val="22"/>
                <w:szCs w:val="22"/>
                <w:lang w:val="en-US"/>
              </w:rPr>
              <w:t>CLT</w:t>
            </w:r>
            <w:r>
              <w:rPr>
                <w:sz w:val="22"/>
                <w:szCs w:val="22"/>
              </w:rPr>
              <w:t xml:space="preserve"> панелей не мають горизонтальних стиків.</w:t>
            </w:r>
          </w:p>
          <w:p w14:paraId="7ECCBBB7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Віконні та дверні заповнення- металопластикові, двокамерні.</w:t>
            </w:r>
          </w:p>
          <w:p w14:paraId="0F4A54F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Проміжки у місцях прилягання коробок дверей, вікон до конструкцій зовнішніх стін мають бути заповнені синтетичними матеріалами, що спінюються.</w:t>
            </w:r>
          </w:p>
          <w:p w14:paraId="31A965F6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 зведення на ділянці шістьох багатоквартирних будинків для тимчасового проживання, адміністративної та побутової будівель.</w:t>
            </w:r>
          </w:p>
          <w:p w14:paraId="4AB961FD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передбачено:</w:t>
            </w:r>
          </w:p>
          <w:p w14:paraId="44F0F5A9" w14:textId="3DCCA4BE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без підвалу (5 будинків).</w:t>
            </w:r>
          </w:p>
          <w:p w14:paraId="6B0D2A8F" w14:textId="6ED8F52C" w:rsidR="000310FB" w:rsidRPr="00A153FE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з підвалом (3 будинки).</w:t>
            </w:r>
          </w:p>
          <w:p w14:paraId="7326ABCE" w14:textId="77777777" w:rsidR="000310FB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Передбачається прокладання по території ділянки зовнішніх інженерних мереж: водопроводу, каналізації, електромереж. Благоустрій території включає асфальтобетонне покриття проїздів, майданчиків, автостоянок. </w:t>
            </w:r>
            <w:r w:rsidRPr="00302974">
              <w:rPr>
                <w:sz w:val="22"/>
                <w:szCs w:val="22"/>
              </w:rPr>
              <w:t>Тротуари, майданчики перед</w:t>
            </w:r>
            <w:r>
              <w:rPr>
                <w:sz w:val="22"/>
                <w:szCs w:val="22"/>
              </w:rPr>
              <w:t xml:space="preserve"> будівлями, вимощення запроектовано виконати з покриттям із тротуарної плитки. Майданчики для ігор дітей та заняттями фізкультурою з покриттям «штучний газон»</w:t>
            </w:r>
          </w:p>
          <w:p w14:paraId="2D99E16B" w14:textId="77777777" w:rsidR="000310FB" w:rsidRPr="00EA2417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Запроектоване автономне вуличне освітлення на сонячних </w:t>
            </w:r>
            <w:proofErr w:type="spellStart"/>
            <w:r>
              <w:rPr>
                <w:sz w:val="22"/>
                <w:szCs w:val="22"/>
              </w:rPr>
              <w:t>батареях</w:t>
            </w:r>
            <w:proofErr w:type="spellEnd"/>
            <w:r>
              <w:rPr>
                <w:sz w:val="22"/>
                <w:szCs w:val="22"/>
              </w:rPr>
              <w:t>, влаштування огорожі по межі ділянки.</w:t>
            </w:r>
          </w:p>
        </w:tc>
      </w:tr>
      <w:tr w:rsidR="000310FB" w:rsidRPr="00DF0D9F" w14:paraId="056AF1A9" w14:textId="77777777" w:rsidTr="001344D1">
        <w:trPr>
          <w:trHeight w:val="848"/>
        </w:trPr>
        <w:tc>
          <w:tcPr>
            <w:tcW w:w="2547" w:type="dxa"/>
          </w:tcPr>
          <w:p w14:paraId="02B1425E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Технічні характеристики CLT панелей </w:t>
            </w:r>
          </w:p>
        </w:tc>
        <w:tc>
          <w:tcPr>
            <w:tcW w:w="7513" w:type="dxa"/>
          </w:tcPr>
          <w:tbl>
            <w:tblPr>
              <w:tblW w:w="0" w:type="auto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39"/>
              <w:gridCol w:w="3234"/>
            </w:tblGrid>
            <w:tr w:rsidR="000310FB" w:rsidRPr="00DF0D9F" w14:paraId="25CDAC1D" w14:textId="77777777" w:rsidTr="001344D1">
              <w:trPr>
                <w:trHeight w:hRule="exact" w:val="371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BBE3A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b/>
                      <w:spacing w:val="-1"/>
                    </w:rPr>
                    <w:t>Багатошарові клеєні дерев'яні панелі</w:t>
                  </w:r>
                </w:p>
              </w:tc>
            </w:tr>
            <w:tr w:rsidR="000310FB" w:rsidRPr="00DF0D9F" w14:paraId="76AAED1D" w14:textId="77777777" w:rsidTr="001344D1">
              <w:trPr>
                <w:trHeight w:hRule="exact" w:val="36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945F" w14:textId="77777777" w:rsidR="000310FB" w:rsidRDefault="000310FB" w:rsidP="001344D1">
                  <w:pPr>
                    <w:pStyle w:val="TableParagraph"/>
                    <w:ind w:left="145"/>
                    <w:rPr>
                      <w:spacing w:val="-1"/>
                    </w:rPr>
                  </w:pPr>
                  <w:r w:rsidRPr="00DF0D9F">
                    <w:rPr>
                      <w:spacing w:val="-1"/>
                    </w:rPr>
                    <w:t>Товщина</w:t>
                  </w:r>
                  <w:r>
                    <w:rPr>
                      <w:spacing w:val="-1"/>
                    </w:rPr>
                    <w:t xml:space="preserve"> перед будівлями, вимощення запроектовано виконати з покриттям тротуарної плитки.</w:t>
                  </w:r>
                </w:p>
                <w:p w14:paraId="5458F76C" w14:textId="77777777" w:rsidR="000310FB" w:rsidRPr="00DF0D9F" w:rsidRDefault="000310FB" w:rsidP="001344D1">
                  <w:pPr>
                    <w:pStyle w:val="TableParagraph"/>
                    <w:ind w:left="145"/>
                  </w:pP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8CE30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60 до </w:t>
                  </w:r>
                  <w:r w:rsidRPr="00DF0D9F">
                    <w:rPr>
                      <w:spacing w:val="-1"/>
                    </w:rPr>
                    <w:t>360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206AE3CA" w14:textId="77777777" w:rsidTr="001344D1">
              <w:trPr>
                <w:trHeight w:hRule="exact" w:val="563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575E1C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>в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товщині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2134B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1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7D456ADB" w14:textId="77777777" w:rsidTr="001344D1">
              <w:trPr>
                <w:trHeight w:hRule="exact" w:val="39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1710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Ширина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B1A87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3,50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</w:t>
                  </w:r>
                </w:p>
              </w:tc>
            </w:tr>
            <w:tr w:rsidR="000310FB" w:rsidRPr="00DF0D9F" w14:paraId="0CB24242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14E2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lastRenderedPageBreak/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2"/>
                    </w:rPr>
                    <w:t>ширині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F9B35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31E0D4A5" w14:textId="77777777" w:rsidTr="001344D1">
              <w:trPr>
                <w:trHeight w:hRule="exact" w:val="394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49726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t>Довжина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756FC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spacing w:val="-1"/>
                    </w:rPr>
                    <w:t xml:space="preserve">18,00 </w:t>
                  </w:r>
                  <w:r w:rsidRPr="00DF0D9F">
                    <w:t>м</w:t>
                  </w:r>
                </w:p>
              </w:tc>
            </w:tr>
            <w:tr w:rsidR="000310FB" w:rsidRPr="00DF0D9F" w14:paraId="48BBAA49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A8247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1"/>
                    </w:rPr>
                    <w:t>довжині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4AA7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562C5703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08850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Кількість шарів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A3E13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Від 3 до 9</w:t>
                  </w:r>
                </w:p>
              </w:tc>
            </w:tr>
            <w:tr w:rsidR="000310FB" w:rsidRPr="00DF0D9F" w14:paraId="60ADC344" w14:textId="77777777" w:rsidTr="001344D1">
              <w:trPr>
                <w:trHeight w:hRule="exact" w:val="88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2EE85" w14:textId="77777777" w:rsidR="000310FB" w:rsidRPr="00DF0D9F" w:rsidRDefault="000310FB" w:rsidP="001344D1">
                  <w:pPr>
                    <w:pStyle w:val="TableParagraph"/>
                    <w:ind w:left="145" w:right="585"/>
                  </w:pPr>
                  <w:r w:rsidRPr="00DF0D9F">
                    <w:rPr>
                      <w:spacing w:val="-1"/>
                    </w:rPr>
                    <w:t>Кількість послідовних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 xml:space="preserve">шарів з текстурою в одному напрямку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55BC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 xml:space="preserve">3 </w:t>
                  </w:r>
                  <w:r w:rsidRPr="00DF0D9F">
                    <w:rPr>
                      <w:spacing w:val="-1"/>
                    </w:rPr>
                    <w:t xml:space="preserve">для </w:t>
                  </w:r>
                  <w:r w:rsidRPr="00DF0D9F">
                    <w:t>n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rFonts w:ascii="Symbol" w:hAnsi="Symbol" w:cs="Symbol"/>
                    </w:rPr>
                    <w:t>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5</w:t>
                  </w:r>
                </w:p>
              </w:tc>
            </w:tr>
            <w:tr w:rsidR="000310FB" w:rsidRPr="00DF0D9F" w14:paraId="72B31483" w14:textId="77777777" w:rsidTr="001344D1">
              <w:trPr>
                <w:trHeight w:hRule="exact" w:val="148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904D6" w14:textId="77777777" w:rsidR="000310FB" w:rsidRPr="00DF0D9F" w:rsidRDefault="000310FB" w:rsidP="001344D1">
                  <w:pPr>
                    <w:pStyle w:val="TableParagraph"/>
                    <w:ind w:left="145" w:right="317"/>
                  </w:pPr>
                  <w:r w:rsidRPr="00DF0D9F">
                    <w:rPr>
                      <w:spacing w:val="-1"/>
                    </w:rPr>
                    <w:t>Максимальна ширина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проміжків між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суміжними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дошками</w:t>
                  </w:r>
                  <w:r w:rsidRPr="00DF0D9F">
                    <w:rPr>
                      <w:spacing w:val="25"/>
                    </w:rPr>
                    <w:t xml:space="preserve"> </w:t>
                  </w:r>
                  <w:r w:rsidRPr="00DF0D9F">
                    <w:t xml:space="preserve">в </w:t>
                  </w:r>
                  <w:r w:rsidRPr="00DF0D9F">
                    <w:rPr>
                      <w:spacing w:val="-1"/>
                    </w:rPr>
                    <w:t xml:space="preserve">поздовжніх або перехресних шарах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B4642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2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7A3F9D0C" w14:textId="77777777" w:rsidTr="001344D1">
              <w:trPr>
                <w:trHeight w:hRule="exact" w:val="368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6CAD1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b/>
                      <w:spacing w:val="-1"/>
                    </w:rPr>
                    <w:t>Дошки</w:t>
                  </w:r>
                </w:p>
              </w:tc>
            </w:tr>
            <w:tr w:rsidR="000310FB" w:rsidRPr="00DF0D9F" w14:paraId="098DC99D" w14:textId="77777777" w:rsidTr="001344D1">
              <w:trPr>
                <w:trHeight w:hRule="exact" w:val="37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78CF7D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матеріал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BCF19C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spacing w:val="-1"/>
                    </w:rPr>
                    <w:t>м'яка деревина</w:t>
                  </w:r>
                </w:p>
              </w:tc>
            </w:tr>
            <w:tr w:rsidR="000310FB" w:rsidRPr="00DF0D9F" w14:paraId="3B223ED6" w14:textId="77777777" w:rsidTr="001344D1">
              <w:trPr>
                <w:trHeight w:hRule="exact" w:val="529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C3AA5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Клас сили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відповідно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EN 338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27EAA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 xml:space="preserve">T10 </w:t>
                  </w:r>
                  <w:r w:rsidRPr="00DF0D9F">
                    <w:rPr>
                      <w:spacing w:val="-2"/>
                    </w:rPr>
                    <w:t xml:space="preserve">або </w:t>
                  </w: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C16</w:t>
                  </w:r>
                </w:p>
              </w:tc>
            </w:tr>
            <w:tr w:rsidR="000310FB" w:rsidRPr="00DF0D9F" w14:paraId="4E19F85D" w14:textId="77777777" w:rsidTr="001344D1">
              <w:trPr>
                <w:trHeight w:hRule="exact" w:val="48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173FB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Товщина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t>t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B2EA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52B9E4F4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9E1F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Ширина </w:t>
                  </w:r>
                  <w:r w:rsidRPr="00DF0D9F">
                    <w:t>b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FE826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>Від 105 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204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2F0C720D" w14:textId="77777777" w:rsidTr="001344D1">
              <w:trPr>
                <w:trHeight w:hRule="exact" w:val="12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134E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Вологість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деревини</w:t>
                  </w:r>
                  <w:r w:rsidRPr="00DF0D9F">
                    <w:t xml:space="preserve"> </w:t>
                  </w:r>
                  <w:r w:rsidRPr="00DF0D9F">
                    <w:rPr>
                      <w:spacing w:val="-2"/>
                    </w:rPr>
                    <w:t xml:space="preserve">відповідно </w:t>
                  </w:r>
                  <w:r w:rsidRPr="00DF0D9F">
                    <w:t xml:space="preserve">до EN </w:t>
                  </w:r>
                  <w:r w:rsidRPr="00DF0D9F">
                    <w:rPr>
                      <w:spacing w:val="-1"/>
                    </w:rPr>
                    <w:t>13183-2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A6D6E9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8% </w:t>
                  </w:r>
                  <w:r w:rsidRPr="00DF0D9F">
                    <w:rPr>
                      <w:spacing w:val="-1"/>
                    </w:rPr>
                    <w:t>до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14%</w:t>
                  </w:r>
                </w:p>
                <w:p w14:paraId="248F7872" w14:textId="77777777" w:rsidR="000310FB" w:rsidRPr="00DF0D9F" w:rsidRDefault="000310FB" w:rsidP="001344D1">
                  <w:pPr>
                    <w:pStyle w:val="TableParagraph"/>
                    <w:ind w:left="145" w:right="161"/>
                    <w:jc w:val="center"/>
                  </w:pPr>
                  <w:r w:rsidRPr="00DF0D9F">
                    <w:rPr>
                      <w:spacing w:val="-1"/>
                    </w:rPr>
                    <w:t>В межах однієї панелі різниця вологості між дошками не більше 5 %</w:t>
                  </w:r>
                </w:p>
              </w:tc>
            </w:tr>
            <w:tr w:rsidR="000310FB" w:rsidRPr="00DF0D9F" w14:paraId="6C4CFE7C" w14:textId="77777777" w:rsidTr="001344D1">
              <w:trPr>
                <w:trHeight w:hRule="exact" w:val="46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01EE3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З’єднання «</w:t>
                  </w:r>
                  <w:proofErr w:type="spellStart"/>
                  <w:r w:rsidRPr="00DF0D9F">
                    <w:rPr>
                      <w:spacing w:val="-1"/>
                    </w:rPr>
                    <w:t>мікрошип</w:t>
                  </w:r>
                  <w:proofErr w:type="spellEnd"/>
                  <w:r w:rsidRPr="00DF0D9F">
                    <w:rPr>
                      <w:spacing w:val="-1"/>
                    </w:rPr>
                    <w:t xml:space="preserve">»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2DACD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</w:tbl>
          <w:p w14:paraId="60CBCC56" w14:textId="77777777" w:rsidR="000310FB" w:rsidRPr="00DF0D9F" w:rsidRDefault="000310FB" w:rsidP="001344D1">
            <w:pPr>
              <w:shd w:val="clear" w:color="auto" w:fill="FFFFFF"/>
              <w:ind w:left="145" w:right="162"/>
              <w:jc w:val="both"/>
            </w:pPr>
          </w:p>
        </w:tc>
      </w:tr>
      <w:tr w:rsidR="000310FB" w:rsidRPr="00DF0D9F" w14:paraId="66FE9025" w14:textId="77777777" w:rsidTr="001344D1">
        <w:trPr>
          <w:trHeight w:val="848"/>
        </w:trPr>
        <w:tc>
          <w:tcPr>
            <w:tcW w:w="2547" w:type="dxa"/>
          </w:tcPr>
          <w:p w14:paraId="72C5A1E1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Внутрішнє і зовнішнє опорядження </w:t>
            </w:r>
          </w:p>
        </w:tc>
        <w:tc>
          <w:tcPr>
            <w:tcW w:w="7513" w:type="dxa"/>
          </w:tcPr>
          <w:p w14:paraId="22E02B8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 xml:space="preserve">Опорядження стін та відкосів прорізів спалень, </w:t>
            </w:r>
            <w:proofErr w:type="spellStart"/>
            <w:r w:rsidRPr="00DF0D9F">
              <w:rPr>
                <w:sz w:val="22"/>
                <w:szCs w:val="22"/>
              </w:rPr>
              <w:t>віталень</w:t>
            </w:r>
            <w:proofErr w:type="spellEnd"/>
            <w:r w:rsidRPr="00DF0D9F">
              <w:rPr>
                <w:sz w:val="22"/>
                <w:szCs w:val="22"/>
              </w:rPr>
              <w:t xml:space="preserve">, тамбурів та коридорів фарбованими або </w:t>
            </w:r>
            <w:proofErr w:type="spellStart"/>
            <w:r w:rsidRPr="00DF0D9F">
              <w:rPr>
                <w:sz w:val="22"/>
                <w:szCs w:val="22"/>
              </w:rPr>
              <w:t>кашованими</w:t>
            </w:r>
            <w:proofErr w:type="spellEnd"/>
            <w:r w:rsidRPr="00DF0D9F">
              <w:rPr>
                <w:sz w:val="22"/>
                <w:szCs w:val="22"/>
              </w:rPr>
              <w:t xml:space="preserve"> МДФ панелями.</w:t>
            </w:r>
          </w:p>
          <w:p w14:paraId="0CF1A39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санвузлів вологостійкими ГКП із додатковою гідроізоляцією, оздобленням керамічними плитками.</w:t>
            </w:r>
          </w:p>
          <w:p w14:paraId="2D1DCCB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технічних приміщень вологостійкими ГКП та вогнестійкими ГКПО із оздобленням вологостійкою водоемульсійною фарбою.</w:t>
            </w:r>
          </w:p>
          <w:p w14:paraId="6B447CA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Між квартирами, між квартирами і приміщеннями загального користування улаштовується додаткова звукоізоляція.</w:t>
            </w:r>
          </w:p>
          <w:p w14:paraId="3D6ECE2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коридорів і тамбурів зносостійким лінолеумом; </w:t>
            </w:r>
          </w:p>
          <w:p w14:paraId="5EE7DD6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спалень і </w:t>
            </w:r>
            <w:proofErr w:type="spellStart"/>
            <w:r w:rsidRPr="00DF0D9F">
              <w:rPr>
                <w:sz w:val="22"/>
                <w:szCs w:val="22"/>
              </w:rPr>
              <w:t>віталень</w:t>
            </w:r>
            <w:proofErr w:type="spellEnd"/>
            <w:r w:rsidRPr="00DF0D9F">
              <w:rPr>
                <w:sz w:val="22"/>
                <w:szCs w:val="22"/>
              </w:rPr>
              <w:t xml:space="preserve"> квартир збірним ламінатом на ДВП підкладці по цементно-піщаній стяжці з додатковою тепло- і віброізоляцією 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>.</w:t>
            </w:r>
          </w:p>
          <w:p w14:paraId="00267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санвузлів і технічних приміщень керамічною плиткою з додатковою гідроізоляцією по цементно-піщаній стяжці та з додатковою тепло- і віброізоляцією 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>.</w:t>
            </w:r>
          </w:p>
          <w:p w14:paraId="5E155BC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Стелі всіх приміщень натяжні із високоміцної ПВХ плівки білого матового кольору, група горючості не нижче Г1.</w:t>
            </w:r>
          </w:p>
          <w:p w14:paraId="746F9AC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Утеплення зовнішніх стін – плитами базальтової вати.</w:t>
            </w:r>
          </w:p>
          <w:p w14:paraId="789245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Фасад – вентильований навісний з оброблених дерев’яних дошок із просочуванням </w:t>
            </w:r>
            <w:proofErr w:type="spellStart"/>
            <w:r w:rsidRPr="00DF0D9F">
              <w:rPr>
                <w:sz w:val="22"/>
                <w:szCs w:val="22"/>
              </w:rPr>
              <w:t>вогнебіозахисним</w:t>
            </w:r>
            <w:proofErr w:type="spellEnd"/>
            <w:r w:rsidRPr="00DF0D9F">
              <w:rPr>
                <w:sz w:val="22"/>
                <w:szCs w:val="22"/>
              </w:rPr>
              <w:t xml:space="preserve"> та захисним декоративним покриттям. </w:t>
            </w:r>
          </w:p>
          <w:p w14:paraId="1E7C2F7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Дах – двосхилий, з покриттям із металочерепиці з утепленням горищного перекриття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 xml:space="preserve">. </w:t>
            </w:r>
          </w:p>
          <w:p w14:paraId="1D34EB7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Додаткове утеплення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 xml:space="preserve"> вентиляційних виходів.</w:t>
            </w:r>
          </w:p>
          <w:p w14:paraId="123A709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Водовідведення – організоване ринвами та трубами зовнішніх водостоків.</w:t>
            </w:r>
          </w:p>
        </w:tc>
      </w:tr>
      <w:tr w:rsidR="000310FB" w:rsidRPr="00DF0D9F" w14:paraId="7B404A3D" w14:textId="77777777" w:rsidTr="001344D1">
        <w:trPr>
          <w:trHeight w:val="562"/>
        </w:trPr>
        <w:tc>
          <w:tcPr>
            <w:tcW w:w="2547" w:type="dxa"/>
          </w:tcPr>
          <w:p w14:paraId="4EECD13A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Меблювання  </w:t>
            </w:r>
          </w:p>
        </w:tc>
        <w:tc>
          <w:tcPr>
            <w:tcW w:w="7513" w:type="dxa"/>
          </w:tcPr>
          <w:p w14:paraId="6E238C9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Санвузли обладнуються:</w:t>
            </w:r>
          </w:p>
          <w:p w14:paraId="64D5539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ванна з екраном;</w:t>
            </w:r>
          </w:p>
          <w:p w14:paraId="66F5E1C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умивальник з тумбою;</w:t>
            </w:r>
          </w:p>
          <w:p w14:paraId="01E3D2D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унітаз-компакт з бачком у комплекті;</w:t>
            </w:r>
          </w:p>
          <w:p w14:paraId="1C1CF88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змішувачі;</w:t>
            </w:r>
          </w:p>
          <w:p w14:paraId="1E77D64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</w:t>
            </w:r>
            <w:r w:rsidRPr="00DF0D9F">
              <w:rPr>
                <w:kern w:val="3"/>
                <w:sz w:val="22"/>
                <w:szCs w:val="22"/>
              </w:rPr>
              <w:t xml:space="preserve">електричні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накопичуючі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водонагрівачі;</w:t>
            </w:r>
          </w:p>
          <w:p w14:paraId="7664FE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</w:t>
            </w:r>
            <w:proofErr w:type="spellStart"/>
            <w:r w:rsidRPr="00DF0D9F">
              <w:rPr>
                <w:sz w:val="22"/>
                <w:szCs w:val="22"/>
              </w:rPr>
              <w:t>рушникосушарка</w:t>
            </w:r>
            <w:proofErr w:type="spellEnd"/>
            <w:r w:rsidRPr="00DF0D9F">
              <w:rPr>
                <w:sz w:val="22"/>
                <w:szCs w:val="22"/>
              </w:rPr>
              <w:t>;</w:t>
            </w:r>
          </w:p>
          <w:p w14:paraId="1B7F5768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пральна машина.</w:t>
            </w:r>
          </w:p>
          <w:p w14:paraId="7F490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Кухня обладнується:</w:t>
            </w:r>
          </w:p>
          <w:p w14:paraId="2F0414A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кухня готова модульна; </w:t>
            </w:r>
          </w:p>
          <w:p w14:paraId="4A9815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плита електрична; </w:t>
            </w:r>
          </w:p>
          <w:p w14:paraId="478BB40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витяжка</w:t>
            </w:r>
          </w:p>
          <w:p w14:paraId="558623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мікрохвильова піч;</w:t>
            </w:r>
          </w:p>
          <w:p w14:paraId="161AE5C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холодильник.</w:t>
            </w:r>
          </w:p>
          <w:p w14:paraId="20ECB205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Спальні, вітальні</w:t>
            </w:r>
          </w:p>
          <w:p w14:paraId="3376374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 обідній;</w:t>
            </w:r>
          </w:p>
          <w:p w14:paraId="59340B0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стільці;</w:t>
            </w:r>
          </w:p>
          <w:p w14:paraId="3C9873D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диван;</w:t>
            </w:r>
          </w:p>
          <w:p w14:paraId="3FA01C6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ліжко двоспальне;</w:t>
            </w:r>
          </w:p>
          <w:p w14:paraId="7C6F52F7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матрац;</w:t>
            </w:r>
          </w:p>
          <w:p w14:paraId="55CED7F9" w14:textId="77777777" w:rsidR="000310FB" w:rsidRPr="00993A53" w:rsidRDefault="000310FB" w:rsidP="001344D1">
            <w:pPr>
              <w:shd w:val="clear" w:color="auto" w:fill="FFFFFF"/>
              <w:ind w:right="162" w:firstLine="307"/>
              <w:jc w:val="both"/>
              <w:rPr>
                <w:lang w:val="en-US"/>
              </w:rPr>
            </w:pPr>
            <w:r w:rsidRPr="00DF0D9F">
              <w:rPr>
                <w:sz w:val="22"/>
                <w:szCs w:val="22"/>
              </w:rPr>
              <w:t>- шафа.</w:t>
            </w:r>
          </w:p>
        </w:tc>
      </w:tr>
      <w:tr w:rsidR="000310FB" w:rsidRPr="00DF0D9F" w14:paraId="0F7A64CA" w14:textId="77777777" w:rsidTr="001344D1">
        <w:trPr>
          <w:trHeight w:val="315"/>
        </w:trPr>
        <w:tc>
          <w:tcPr>
            <w:tcW w:w="2547" w:type="dxa"/>
          </w:tcPr>
          <w:p w14:paraId="6C6CFDBE" w14:textId="77777777" w:rsidR="000310FB" w:rsidRPr="005A2C95" w:rsidRDefault="000310FB" w:rsidP="001344D1">
            <w:pPr>
              <w:jc w:val="both"/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>Інженерне забезпечення</w:t>
            </w:r>
          </w:p>
        </w:tc>
        <w:tc>
          <w:tcPr>
            <w:tcW w:w="7513" w:type="dxa"/>
          </w:tcPr>
          <w:p w14:paraId="2C4F5E55" w14:textId="241C24AA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Система опалення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індивідуальна для кожної квартири, інфрачервоними нагрівальними панелями.</w:t>
            </w:r>
          </w:p>
          <w:p w14:paraId="7BE2A38A" w14:textId="66B755E9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Вентиляція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припливно-витяжна з природним та механічним спонуканням. Витяжка із санвузлів та кухонь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через вентиляційні канали. Приплив за рахунок інфільтрації.</w:t>
            </w:r>
          </w:p>
          <w:p w14:paraId="40A8DBF8" w14:textId="77777777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Для забезпечення стійкої витяжки в кухнях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витяжні зонти над плитами,  в санвузлах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осьові вентилятори.</w:t>
            </w:r>
          </w:p>
          <w:p w14:paraId="290B963B" w14:textId="028E3ACF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6576B4">
              <w:rPr>
                <w:b/>
                <w:bCs/>
                <w:kern w:val="3"/>
                <w:sz w:val="22"/>
                <w:szCs w:val="22"/>
              </w:rPr>
              <w:t>Водопостачання</w:t>
            </w:r>
            <w:r w:rsidRPr="006576B4">
              <w:rPr>
                <w:kern w:val="3"/>
                <w:sz w:val="22"/>
                <w:szCs w:val="22"/>
              </w:rPr>
              <w:t xml:space="preserve"> </w:t>
            </w:r>
            <w:r w:rsidRPr="006576B4">
              <w:rPr>
                <w:sz w:val="22"/>
                <w:szCs w:val="22"/>
              </w:rPr>
              <w:t>–</w:t>
            </w:r>
            <w:r w:rsidRPr="006576B4">
              <w:rPr>
                <w:kern w:val="3"/>
                <w:sz w:val="22"/>
                <w:szCs w:val="22"/>
              </w:rPr>
              <w:t xml:space="preserve"> джерело водопостачання тимчасового (модульного) житла для проживання внутрішньо переміщених осі по вул. Ковпака в м. Суми є існуюча водопровідна мережа ф.300 мм по вул. Ковпака.</w:t>
            </w:r>
          </w:p>
          <w:p w14:paraId="3C8F26C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Для обліку води на господарсько-питні потреби в </w:t>
            </w:r>
            <w:proofErr w:type="spellStart"/>
            <w:r>
              <w:rPr>
                <w:kern w:val="3"/>
                <w:sz w:val="22"/>
                <w:szCs w:val="22"/>
              </w:rPr>
              <w:t>проєктуємому</w:t>
            </w:r>
            <w:proofErr w:type="spellEnd"/>
            <w:r>
              <w:rPr>
                <w:kern w:val="3"/>
                <w:sz w:val="22"/>
                <w:szCs w:val="22"/>
              </w:rPr>
              <w:t xml:space="preserve"> колодязі передбачено </w:t>
            </w:r>
            <w:r w:rsidRPr="006B5DE8">
              <w:rPr>
                <w:kern w:val="3"/>
                <w:sz w:val="22"/>
                <w:szCs w:val="22"/>
              </w:rPr>
              <w:t xml:space="preserve">влаштування водомірного вузла з лічильником 420  </w:t>
            </w:r>
            <w:r w:rsidRPr="006B5DE8">
              <w:rPr>
                <w:kern w:val="3"/>
                <w:sz w:val="22"/>
                <w:szCs w:val="22"/>
                <w:lang w:val="en-US"/>
              </w:rPr>
              <w:t>Qn</w:t>
            </w:r>
            <w:r w:rsidRPr="006B5DE8">
              <w:rPr>
                <w:kern w:val="3"/>
                <w:sz w:val="22"/>
                <w:szCs w:val="22"/>
              </w:rPr>
              <w:t xml:space="preserve"> 6 ф32 </w:t>
            </w:r>
            <w:proofErr w:type="spellStart"/>
            <w:r w:rsidRPr="006B5DE8">
              <w:rPr>
                <w:kern w:val="3"/>
                <w:sz w:val="22"/>
                <w:szCs w:val="22"/>
                <w:lang w:val="en-US"/>
              </w:rPr>
              <w:t>Sensus</w:t>
            </w:r>
            <w:proofErr w:type="spellEnd"/>
            <w:r w:rsidRPr="006B5DE8">
              <w:rPr>
                <w:kern w:val="3"/>
                <w:sz w:val="22"/>
                <w:szCs w:val="22"/>
              </w:rPr>
              <w:t xml:space="preserve">  з передатчиком імпульсів </w:t>
            </w:r>
            <w:r w:rsidRPr="006B5DE8">
              <w:rPr>
                <w:kern w:val="3"/>
                <w:sz w:val="22"/>
                <w:szCs w:val="22"/>
                <w:lang w:val="en-US"/>
              </w:rPr>
              <w:t>HR</w:t>
            </w:r>
            <w:r w:rsidRPr="006B5DE8">
              <w:rPr>
                <w:kern w:val="3"/>
                <w:sz w:val="22"/>
                <w:szCs w:val="22"/>
              </w:rPr>
              <w:t xml:space="preserve">1 </w:t>
            </w:r>
            <w:r w:rsidRPr="006B5DE8">
              <w:rPr>
                <w:kern w:val="3"/>
                <w:sz w:val="22"/>
                <w:szCs w:val="22"/>
                <w:lang w:val="en-US"/>
              </w:rPr>
              <w:t>B</w:t>
            </w:r>
            <w:r w:rsidRPr="006B5DE8">
              <w:rPr>
                <w:kern w:val="3"/>
                <w:sz w:val="22"/>
                <w:szCs w:val="22"/>
              </w:rPr>
              <w:t>.</w:t>
            </w:r>
          </w:p>
          <w:p w14:paraId="5AD090B7" w14:textId="56C39F78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 xml:space="preserve"> 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Водовідведення</w:t>
            </w:r>
            <w:r>
              <w:rPr>
                <w:b/>
                <w:bCs/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 xml:space="preserve">- </w:t>
            </w:r>
            <w:r w:rsidRPr="006B5DE8">
              <w:rPr>
                <w:kern w:val="3"/>
                <w:sz w:val="22"/>
                <w:szCs w:val="22"/>
              </w:rPr>
              <w:t>стічні води з тимчасового (модульного) житла для проживання внутрішньо переміщених осіб відводяться в існуючу вуличну каналізаційну мережу ф.600 мм.</w:t>
            </w:r>
          </w:p>
          <w:p w14:paraId="0E4C9B31" w14:textId="29C9AAB8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Гаряче водопостачання</w:t>
            </w:r>
            <w:r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sz w:val="22"/>
                <w:szCs w:val="22"/>
              </w:rPr>
              <w:t>–</w:t>
            </w:r>
            <w:r w:rsidRPr="006B5DE8">
              <w:rPr>
                <w:kern w:val="3"/>
                <w:sz w:val="22"/>
                <w:szCs w:val="22"/>
              </w:rPr>
              <w:t xml:space="preserve"> через електричні </w:t>
            </w:r>
            <w:proofErr w:type="spellStart"/>
            <w:r w:rsidRPr="006B5DE8">
              <w:rPr>
                <w:kern w:val="3"/>
                <w:sz w:val="22"/>
                <w:szCs w:val="22"/>
              </w:rPr>
              <w:t>накопичуючі</w:t>
            </w:r>
            <w:proofErr w:type="spellEnd"/>
            <w:r w:rsidRPr="006B5DE8">
              <w:rPr>
                <w:kern w:val="3"/>
                <w:sz w:val="22"/>
                <w:szCs w:val="22"/>
              </w:rPr>
              <w:t xml:space="preserve"> водонагрівачі.</w:t>
            </w:r>
          </w:p>
          <w:p w14:paraId="2BEA710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</w:p>
          <w:p w14:paraId="5C000026" w14:textId="4D2C1347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right="150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  <w:u w:val="single"/>
              </w:rPr>
            </w:pPr>
            <w:r w:rsidRPr="006576B4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Електропостачання: </w:t>
            </w:r>
          </w:p>
          <w:p w14:paraId="07129863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Напруга мережі</w:t>
            </w:r>
            <w:r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- 380/220 В.</w:t>
            </w:r>
          </w:p>
          <w:p w14:paraId="6F6CB4A0" w14:textId="6A0D5BE1" w:rsidR="000310FB" w:rsidRPr="006B5DE8" w:rsidRDefault="00B96753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Категорія</w:t>
            </w:r>
            <w:r w:rsidR="000310FB"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надійності</w:t>
            </w:r>
            <w:r w:rsidR="000310FB" w:rsidRPr="006B5DE8">
              <w:rPr>
                <w:kern w:val="3"/>
                <w:sz w:val="22"/>
                <w:szCs w:val="22"/>
              </w:rPr>
              <w:t xml:space="preserve"> електропостачання - 2-га</w:t>
            </w:r>
          </w:p>
          <w:p w14:paraId="385A53D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6B5DE8">
              <w:rPr>
                <w:kern w:val="3"/>
                <w:sz w:val="22"/>
                <w:szCs w:val="22"/>
              </w:rPr>
              <w:t>Перша категорія надійності для</w:t>
            </w:r>
            <w:r w:rsidRPr="00DF0D9F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електроприймачів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пожежної сигналізації,  сигналізації метану забезпечується застосуванням автономних джерел електропостачання (акумуляторних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батарей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>) розрахованих на безперебійну роботу протягом 24 годин (у черговому режимі), і трьох годин в режимі "Тривога"</w:t>
            </w:r>
            <w:r>
              <w:rPr>
                <w:kern w:val="3"/>
                <w:sz w:val="22"/>
                <w:szCs w:val="22"/>
              </w:rPr>
              <w:t>.</w:t>
            </w:r>
            <w:r w:rsidRPr="00DF0D9F">
              <w:rPr>
                <w:kern w:val="3"/>
                <w:sz w:val="22"/>
                <w:szCs w:val="22"/>
              </w:rPr>
              <w:t xml:space="preserve"> </w:t>
            </w:r>
          </w:p>
          <w:p w14:paraId="7C4F205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Розрахункова потужність об’єкта на введенні у споруду згідно ДБН В.2.5-23:2010: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Рр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–</w:t>
            </w:r>
            <w:r>
              <w:rPr>
                <w:kern w:val="3"/>
                <w:sz w:val="22"/>
                <w:szCs w:val="22"/>
              </w:rPr>
              <w:t xml:space="preserve"> до 460 кВт</w:t>
            </w:r>
          </w:p>
          <w:p w14:paraId="02999802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DF0D9F">
              <w:rPr>
                <w:kern w:val="3"/>
                <w:sz w:val="22"/>
                <w:szCs w:val="22"/>
              </w:rPr>
              <w:t>Система заземлення TN-C-S.</w:t>
            </w:r>
          </w:p>
          <w:p w14:paraId="596940E5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</w:p>
          <w:p w14:paraId="35EB6590" w14:textId="2706BF04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u w:val="single"/>
              </w:rPr>
            </w:pPr>
            <w:r w:rsidRPr="00DF0D9F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Облік електроенергії: </w:t>
            </w:r>
          </w:p>
          <w:p w14:paraId="22A4240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- загальний на введенні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0E06C470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lastRenderedPageBreak/>
              <w:t>- 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загальнокомунальний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: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34AAB064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>- 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поквартирний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: у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поквартирних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щитах лічильниками прямого включення.</w:t>
            </w:r>
          </w:p>
          <w:p w14:paraId="133DAC8B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Схема розподілу електроенергії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радіальна</w:t>
            </w:r>
            <w:r w:rsidRPr="00DF0D9F">
              <w:rPr>
                <w:color w:val="000000"/>
                <w:kern w:val="3"/>
                <w:sz w:val="22"/>
                <w:szCs w:val="22"/>
              </w:rPr>
              <w:t>.</w:t>
            </w:r>
          </w:p>
          <w:p w14:paraId="40111D8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Електричні мережі по системі TN-С-S з використанням захисного РЕ провідника. </w:t>
            </w:r>
          </w:p>
          <w:p w14:paraId="6BA66D07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Додатково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розведення мережевого кабелю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In</w:t>
            </w:r>
            <w:proofErr w:type="spellEnd"/>
            <w:r>
              <w:rPr>
                <w:color w:val="000000"/>
                <w:kern w:val="3"/>
                <w:sz w:val="22"/>
                <w:szCs w:val="22"/>
                <w:lang w:val="en-US"/>
              </w:rPr>
              <w:t>t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ernet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до кожної квартири та встановлення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Wi-Fi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роутеру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>.</w:t>
            </w:r>
          </w:p>
          <w:p w14:paraId="6AB18D1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</w:p>
          <w:p w14:paraId="387EACC2" w14:textId="6E6E0EB8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u w:val="single"/>
              </w:rPr>
            </w:pPr>
            <w:r w:rsidRPr="009A721B">
              <w:rPr>
                <w:b/>
                <w:bCs/>
                <w:color w:val="000000"/>
                <w:kern w:val="3"/>
                <w:sz w:val="22"/>
                <w:szCs w:val="22"/>
                <w:u w:val="single"/>
              </w:rPr>
              <w:t>Обладнання об’єкта згідно ДБН В.2.5-56:2014</w:t>
            </w:r>
            <w:r w:rsidRPr="009A721B">
              <w:rPr>
                <w:color w:val="000000"/>
                <w:kern w:val="3"/>
                <w:sz w:val="22"/>
                <w:szCs w:val="22"/>
                <w:u w:val="single"/>
              </w:rPr>
              <w:t>:</w:t>
            </w:r>
          </w:p>
          <w:p w14:paraId="6EB65C8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- пожежною сигналізацією; </w:t>
            </w:r>
          </w:p>
          <w:p w14:paraId="6509716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оповіщенням про пожежу 1-го рівня;</w:t>
            </w:r>
          </w:p>
          <w:p w14:paraId="365050B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сигналізації загазованості;</w:t>
            </w:r>
          </w:p>
          <w:p w14:paraId="42353D38" w14:textId="77777777" w:rsidR="000310FB" w:rsidRPr="00DF0D9F" w:rsidRDefault="000310FB" w:rsidP="001344D1">
            <w:pPr>
              <w:ind w:right="150" w:firstLine="307"/>
              <w:jc w:val="both"/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блискавкозахисту.</w:t>
            </w:r>
          </w:p>
        </w:tc>
      </w:tr>
      <w:tr w:rsidR="000310FB" w:rsidRPr="00DF0D9F" w14:paraId="1A60F108" w14:textId="77777777" w:rsidTr="001344D1">
        <w:trPr>
          <w:trHeight w:val="315"/>
        </w:trPr>
        <w:tc>
          <w:tcPr>
            <w:tcW w:w="2547" w:type="dxa"/>
          </w:tcPr>
          <w:p w14:paraId="65794BE2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lastRenderedPageBreak/>
              <w:t>Гарантійний термін</w:t>
            </w:r>
          </w:p>
        </w:tc>
        <w:tc>
          <w:tcPr>
            <w:tcW w:w="7513" w:type="dxa"/>
          </w:tcPr>
          <w:p w14:paraId="7961074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Відповідно частини 1 статті 884 ЦК України гарантійний строк виконаних робіт за договором будівельного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підряду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становить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десять років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від дня прийняття об'єкта замовником, якщо більший гарантійний строк не встановлений договором або законом.</w:t>
            </w:r>
          </w:p>
        </w:tc>
      </w:tr>
      <w:tr w:rsidR="000310FB" w:rsidRPr="00DF0D9F" w14:paraId="75CF9773" w14:textId="77777777" w:rsidTr="001344D1">
        <w:trPr>
          <w:trHeight w:val="315"/>
        </w:trPr>
        <w:tc>
          <w:tcPr>
            <w:tcW w:w="2547" w:type="dxa"/>
          </w:tcPr>
          <w:p w14:paraId="140B8944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 xml:space="preserve">Земляні роботи, зовнішні інженерні мережі </w:t>
            </w:r>
          </w:p>
        </w:tc>
        <w:tc>
          <w:tcPr>
            <w:tcW w:w="7513" w:type="dxa"/>
          </w:tcPr>
          <w:p w14:paraId="199DA283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виведення землі на відмітку та прокладання внутрішньо майданчикових мереж проводяться за рахунок Підрядника.</w:t>
            </w:r>
          </w:p>
          <w:p w14:paraId="4F7046E4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буріння свердловини будуть виконані окремою закупівлею.</w:t>
            </w:r>
          </w:p>
          <w:p w14:paraId="215C87B9" w14:textId="77777777" w:rsidR="000310FB" w:rsidRPr="00DF0D9F" w:rsidRDefault="000310FB" w:rsidP="001344D1">
            <w:pPr>
              <w:ind w:firstLine="287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>Роботи з облаштування зовнішніх мереж електропостачання (встановлення ТП на земельній ділянці) виконуються органами місцевого самоврядування.</w:t>
            </w:r>
          </w:p>
        </w:tc>
      </w:tr>
    </w:tbl>
    <w:p w14:paraId="37F20F6A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p w14:paraId="1485237A" w14:textId="77777777" w:rsidR="002E6804" w:rsidRDefault="002E6804"/>
    <w:sectPr w:rsidR="002E6804" w:rsidSect="000310FB">
      <w:headerReference w:type="default" r:id="rId7"/>
      <w:pgSz w:w="11906" w:h="16838" w:code="9"/>
      <w:pgMar w:top="238" w:right="709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C23B" w14:textId="77777777" w:rsidR="00544FFF" w:rsidRDefault="00544FFF">
      <w:r>
        <w:separator/>
      </w:r>
    </w:p>
  </w:endnote>
  <w:endnote w:type="continuationSeparator" w:id="0">
    <w:p w14:paraId="1DE97915" w14:textId="77777777" w:rsidR="00544FFF" w:rsidRDefault="0054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37FE3" w14:textId="77777777" w:rsidR="00544FFF" w:rsidRDefault="00544FFF">
      <w:r>
        <w:separator/>
      </w:r>
    </w:p>
  </w:footnote>
  <w:footnote w:type="continuationSeparator" w:id="0">
    <w:p w14:paraId="26E851F7" w14:textId="77777777" w:rsidR="00544FFF" w:rsidRDefault="0054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1A11" w14:textId="77777777" w:rsidR="005C42E3" w:rsidRPr="00BC1937" w:rsidRDefault="005C42E3" w:rsidP="008B5EAF">
    <w:pPr>
      <w:pStyle w:val="ae"/>
      <w:tabs>
        <w:tab w:val="clear" w:pos="4677"/>
        <w:tab w:val="clear" w:pos="9355"/>
        <w:tab w:val="center" w:pos="4950"/>
        <w:tab w:val="right" w:pos="9900"/>
      </w:tabs>
    </w:pPr>
    <w:r w:rsidRPr="00BC1937">
      <w:tab/>
    </w:r>
    <w:r w:rsidRPr="00BC193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E7B1B"/>
    <w:multiLevelType w:val="hybridMultilevel"/>
    <w:tmpl w:val="306E71EC"/>
    <w:lvl w:ilvl="0" w:tplc="40C8A512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 w16cid:durableId="4382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B"/>
    <w:rsid w:val="00011FBC"/>
    <w:rsid w:val="000310FB"/>
    <w:rsid w:val="002E6804"/>
    <w:rsid w:val="00544FFF"/>
    <w:rsid w:val="005C42E3"/>
    <w:rsid w:val="006576B4"/>
    <w:rsid w:val="008842E1"/>
    <w:rsid w:val="009603AB"/>
    <w:rsid w:val="009710CC"/>
    <w:rsid w:val="009C5982"/>
    <w:rsid w:val="009C6646"/>
    <w:rsid w:val="00AE119B"/>
    <w:rsid w:val="00B833F5"/>
    <w:rsid w:val="00B96753"/>
    <w:rsid w:val="00F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7D4A4"/>
  <w15:chartTrackingRefBased/>
  <w15:docId w15:val="{3D210DBB-8436-452F-8872-14B6BAFC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1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1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1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0310F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0310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99"/>
    <w:qFormat/>
    <w:rsid w:val="000310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5190</Words>
  <Characters>2959</Characters>
  <Application>Microsoft Office Word</Application>
  <DocSecurity>0</DocSecurity>
  <Lines>24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Хмелюк</dc:creator>
  <cp:keywords/>
  <dc:description/>
  <cp:lastModifiedBy>Олена Хмелюк</cp:lastModifiedBy>
  <cp:revision>10</cp:revision>
  <dcterms:created xsi:type="dcterms:W3CDTF">2024-07-31T11:25:00Z</dcterms:created>
  <dcterms:modified xsi:type="dcterms:W3CDTF">2024-08-01T06:36:00Z</dcterms:modified>
</cp:coreProperties>
</file>