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43B2A" w14:textId="59CB5077" w:rsidR="00153B9F" w:rsidRPr="003D5377" w:rsidRDefault="00153B9F" w:rsidP="00153B9F">
      <w:pPr>
        <w:rPr>
          <w:b/>
          <w:bCs/>
          <w:sz w:val="22"/>
          <w:szCs w:val="22"/>
          <w:lang w:val="uk-UA"/>
        </w:rPr>
      </w:pPr>
      <w:r w:rsidRPr="003D5377">
        <w:rPr>
          <w:b/>
          <w:bCs/>
          <w:sz w:val="22"/>
          <w:szCs w:val="22"/>
          <w:lang w:val="uk-UA"/>
        </w:rPr>
        <w:t>м. Київ</w:t>
      </w:r>
      <w:r w:rsidRPr="003D5377">
        <w:rPr>
          <w:sz w:val="22"/>
          <w:szCs w:val="22"/>
          <w:lang w:val="uk-UA"/>
        </w:rPr>
        <w:tab/>
      </w:r>
      <w:r w:rsidRPr="003D5377">
        <w:rPr>
          <w:sz w:val="22"/>
          <w:szCs w:val="22"/>
          <w:lang w:val="uk-UA"/>
        </w:rPr>
        <w:tab/>
      </w:r>
      <w:r w:rsidRPr="003D5377">
        <w:rPr>
          <w:sz w:val="22"/>
          <w:szCs w:val="22"/>
          <w:lang w:val="uk-UA"/>
        </w:rPr>
        <w:tab/>
      </w:r>
      <w:r w:rsidRPr="003D5377">
        <w:rPr>
          <w:sz w:val="22"/>
          <w:szCs w:val="22"/>
          <w:lang w:val="uk-UA"/>
        </w:rPr>
        <w:tab/>
        <w:t xml:space="preserve">              </w:t>
      </w:r>
      <w:r w:rsidRPr="003D5377">
        <w:rPr>
          <w:sz w:val="22"/>
          <w:szCs w:val="22"/>
          <w:lang w:val="uk-UA"/>
        </w:rPr>
        <w:tab/>
      </w:r>
      <w:r w:rsidRPr="003D5377">
        <w:rPr>
          <w:sz w:val="22"/>
          <w:szCs w:val="22"/>
          <w:lang w:val="uk-UA"/>
        </w:rPr>
        <w:tab/>
      </w:r>
      <w:r w:rsidRPr="003D5377">
        <w:rPr>
          <w:sz w:val="22"/>
          <w:szCs w:val="22"/>
          <w:lang w:val="uk-UA"/>
        </w:rPr>
        <w:tab/>
      </w:r>
      <w:r w:rsidRPr="003D5377">
        <w:rPr>
          <w:b/>
          <w:bCs/>
          <w:sz w:val="22"/>
          <w:szCs w:val="22"/>
          <w:lang w:val="uk-UA"/>
        </w:rPr>
        <w:t xml:space="preserve">          «</w:t>
      </w:r>
      <w:r w:rsidR="003D5377" w:rsidRPr="003D5377">
        <w:rPr>
          <w:b/>
          <w:bCs/>
          <w:sz w:val="22"/>
          <w:szCs w:val="22"/>
          <w:lang w:val="uk-UA"/>
        </w:rPr>
        <w:t>29</w:t>
      </w:r>
      <w:r w:rsidRPr="003D5377">
        <w:rPr>
          <w:b/>
          <w:bCs/>
          <w:sz w:val="22"/>
          <w:szCs w:val="22"/>
          <w:lang w:val="uk-UA"/>
        </w:rPr>
        <w:t xml:space="preserve">» </w:t>
      </w:r>
      <w:r w:rsidR="003D5377" w:rsidRPr="003D5377">
        <w:rPr>
          <w:b/>
          <w:bCs/>
          <w:sz w:val="22"/>
          <w:szCs w:val="22"/>
          <w:lang w:val="uk-UA"/>
        </w:rPr>
        <w:t xml:space="preserve">червня </w:t>
      </w:r>
      <w:r w:rsidRPr="003D5377">
        <w:rPr>
          <w:b/>
          <w:bCs/>
          <w:sz w:val="22"/>
          <w:szCs w:val="22"/>
          <w:lang w:val="uk-UA"/>
        </w:rPr>
        <w:t>2023 р.</w:t>
      </w:r>
    </w:p>
    <w:p w14:paraId="053E8CC2" w14:textId="77777777" w:rsidR="00153B9F" w:rsidRPr="003D5377" w:rsidRDefault="00153B9F" w:rsidP="00153B9F">
      <w:pPr>
        <w:rPr>
          <w:b/>
          <w:sz w:val="22"/>
          <w:szCs w:val="22"/>
          <w:lang w:val="uk-UA"/>
        </w:rPr>
      </w:pPr>
    </w:p>
    <w:p w14:paraId="4BAAA16D" w14:textId="20F6E566" w:rsidR="00153B9F" w:rsidRPr="003D5377" w:rsidRDefault="00153B9F" w:rsidP="00137A81">
      <w:pPr>
        <w:jc w:val="center"/>
        <w:rPr>
          <w:b/>
          <w:sz w:val="22"/>
          <w:szCs w:val="22"/>
          <w:lang w:val="uk-UA"/>
        </w:rPr>
      </w:pPr>
      <w:r w:rsidRPr="003D5377">
        <w:rPr>
          <w:b/>
          <w:sz w:val="22"/>
          <w:szCs w:val="22"/>
          <w:lang w:val="uk-UA"/>
        </w:rPr>
        <w:t>ЗАПИТ ЦІНОВИХ ПРОПОЗИЦІЙ</w:t>
      </w:r>
      <w:r w:rsidR="00CC0A94" w:rsidRPr="003D5377">
        <w:rPr>
          <w:b/>
          <w:sz w:val="22"/>
          <w:szCs w:val="22"/>
          <w:lang w:val="uk-UA"/>
        </w:rPr>
        <w:t xml:space="preserve"> </w:t>
      </w:r>
    </w:p>
    <w:p w14:paraId="6BFFC037" w14:textId="77777777" w:rsidR="00153B9F" w:rsidRPr="003D5377" w:rsidRDefault="00153B9F" w:rsidP="00153B9F">
      <w:pPr>
        <w:jc w:val="center"/>
        <w:rPr>
          <w:b/>
          <w:sz w:val="22"/>
          <w:szCs w:val="22"/>
          <w:lang w:val="uk-UA"/>
        </w:rPr>
      </w:pPr>
      <w:r w:rsidRPr="003D5377">
        <w:rPr>
          <w:sz w:val="22"/>
          <w:szCs w:val="22"/>
          <w:lang w:val="uk-UA"/>
        </w:rPr>
        <w:t xml:space="preserve"> (далі – „</w:t>
      </w:r>
      <w:r w:rsidRPr="003D5377">
        <w:rPr>
          <w:b/>
          <w:sz w:val="22"/>
          <w:szCs w:val="22"/>
          <w:lang w:val="uk-UA"/>
        </w:rPr>
        <w:t>Запит</w:t>
      </w:r>
      <w:r w:rsidRPr="003D5377">
        <w:rPr>
          <w:sz w:val="22"/>
          <w:szCs w:val="22"/>
          <w:lang w:val="uk-UA"/>
        </w:rPr>
        <w:t>”)</w:t>
      </w:r>
    </w:p>
    <w:p w14:paraId="4D7DF438" w14:textId="77777777" w:rsidR="00153B9F" w:rsidRPr="003D5377" w:rsidRDefault="00153B9F" w:rsidP="00153B9F">
      <w:pPr>
        <w:rPr>
          <w:b/>
          <w:bCs/>
          <w:spacing w:val="-6"/>
          <w:sz w:val="22"/>
          <w:szCs w:val="22"/>
          <w:lang w:val="uk-UA"/>
        </w:rPr>
      </w:pPr>
    </w:p>
    <w:p w14:paraId="740ED418" w14:textId="71A5BA11" w:rsidR="00153B9F" w:rsidRPr="003D5377" w:rsidRDefault="00153B9F" w:rsidP="00153B9F">
      <w:pPr>
        <w:ind w:firstLine="708"/>
        <w:jc w:val="both"/>
        <w:rPr>
          <w:sz w:val="22"/>
          <w:szCs w:val="22"/>
          <w:lang w:val="uk-UA"/>
        </w:rPr>
      </w:pPr>
      <w:r w:rsidRPr="003D5377">
        <w:rPr>
          <w:sz w:val="22"/>
          <w:szCs w:val="22"/>
          <w:lang w:val="uk-UA"/>
        </w:rPr>
        <w:t>Товариств</w:t>
      </w:r>
      <w:r w:rsidR="00E87541" w:rsidRPr="003D5377">
        <w:rPr>
          <w:sz w:val="22"/>
          <w:szCs w:val="22"/>
          <w:lang w:val="uk-UA"/>
        </w:rPr>
        <w:t>о</w:t>
      </w:r>
      <w:r w:rsidRPr="003D5377">
        <w:rPr>
          <w:sz w:val="22"/>
          <w:szCs w:val="22"/>
          <w:lang w:val="uk-UA"/>
        </w:rPr>
        <w:t xml:space="preserve"> Червоного Хреста України (далі – «</w:t>
      </w:r>
      <w:r w:rsidRPr="003D5377">
        <w:rPr>
          <w:b/>
          <w:bCs/>
          <w:sz w:val="22"/>
          <w:szCs w:val="22"/>
          <w:lang w:val="uk-UA"/>
        </w:rPr>
        <w:t>Замовник</w:t>
      </w:r>
      <w:r w:rsidRPr="003D5377">
        <w:rPr>
          <w:sz w:val="22"/>
          <w:szCs w:val="22"/>
          <w:lang w:val="uk-UA"/>
        </w:rPr>
        <w:t xml:space="preserve">») оголошує </w:t>
      </w:r>
      <w:r w:rsidR="00BB3303">
        <w:rPr>
          <w:sz w:val="22"/>
          <w:szCs w:val="22"/>
          <w:lang w:val="uk-UA"/>
        </w:rPr>
        <w:t>конкурс</w:t>
      </w:r>
      <w:r w:rsidR="00114293">
        <w:rPr>
          <w:sz w:val="22"/>
          <w:szCs w:val="22"/>
          <w:lang w:val="uk-UA"/>
        </w:rPr>
        <w:t xml:space="preserve"> на</w:t>
      </w:r>
      <w:r w:rsidR="00BB3303">
        <w:rPr>
          <w:sz w:val="22"/>
          <w:szCs w:val="22"/>
          <w:lang w:val="uk-UA"/>
        </w:rPr>
        <w:t xml:space="preserve"> </w:t>
      </w:r>
      <w:r w:rsidRPr="003D5377">
        <w:rPr>
          <w:sz w:val="22"/>
          <w:szCs w:val="22"/>
          <w:lang w:val="uk-UA"/>
        </w:rPr>
        <w:t>місцеву закупівлю</w:t>
      </w:r>
      <w:r w:rsidR="000240DB">
        <w:rPr>
          <w:sz w:val="22"/>
          <w:szCs w:val="22"/>
          <w:lang w:val="uk-UA"/>
        </w:rPr>
        <w:t xml:space="preserve"> по з</w:t>
      </w:r>
      <w:r w:rsidRPr="003D5377">
        <w:rPr>
          <w:sz w:val="22"/>
          <w:szCs w:val="22"/>
          <w:lang w:val="uk-UA"/>
        </w:rPr>
        <w:t>абезпеченн</w:t>
      </w:r>
      <w:r w:rsidR="000240DB">
        <w:rPr>
          <w:sz w:val="22"/>
          <w:szCs w:val="22"/>
          <w:lang w:val="uk-UA"/>
        </w:rPr>
        <w:t>ю</w:t>
      </w:r>
      <w:r w:rsidRPr="003D5377">
        <w:rPr>
          <w:sz w:val="22"/>
          <w:szCs w:val="22"/>
          <w:lang w:val="uk-UA"/>
        </w:rPr>
        <w:t xml:space="preserve"> першочергових ремонтних робіт з заміни віконних конструкцій та склопакетів на об’єкті, який постраждав в результаті обстрілу </w:t>
      </w:r>
      <w:r w:rsidR="001A4718">
        <w:rPr>
          <w:sz w:val="22"/>
          <w:szCs w:val="22"/>
          <w:lang w:val="uk-UA"/>
        </w:rPr>
        <w:t>у</w:t>
      </w:r>
      <w:r w:rsidRPr="003D5377">
        <w:rPr>
          <w:sz w:val="22"/>
          <w:szCs w:val="22"/>
          <w:lang w:val="uk-UA"/>
        </w:rPr>
        <w:t xml:space="preserve"> </w:t>
      </w:r>
      <w:r w:rsidR="00E87541" w:rsidRPr="003D5377">
        <w:rPr>
          <w:sz w:val="22"/>
          <w:szCs w:val="22"/>
          <w:lang w:val="uk-UA"/>
        </w:rPr>
        <w:t xml:space="preserve">м. Київ, </w:t>
      </w:r>
      <w:r w:rsidR="00C17A50" w:rsidRPr="003D5377">
        <w:rPr>
          <w:sz w:val="22"/>
          <w:szCs w:val="22"/>
          <w:lang w:val="uk-UA"/>
        </w:rPr>
        <w:t>Голосіївськ</w:t>
      </w:r>
      <w:r w:rsidR="001A4718">
        <w:rPr>
          <w:sz w:val="22"/>
          <w:szCs w:val="22"/>
          <w:lang w:val="uk-UA"/>
        </w:rPr>
        <w:t xml:space="preserve">ого </w:t>
      </w:r>
      <w:r w:rsidR="00E87541" w:rsidRPr="003D5377">
        <w:rPr>
          <w:sz w:val="22"/>
          <w:szCs w:val="22"/>
          <w:lang w:val="uk-UA"/>
        </w:rPr>
        <w:t xml:space="preserve"> р-н</w:t>
      </w:r>
      <w:r w:rsidR="001A4718">
        <w:rPr>
          <w:sz w:val="22"/>
          <w:szCs w:val="22"/>
          <w:lang w:val="uk-UA"/>
        </w:rPr>
        <w:t>у.</w:t>
      </w:r>
    </w:p>
    <w:p w14:paraId="77EB8F0E" w14:textId="77777777" w:rsidR="00153B9F" w:rsidRPr="003D5377" w:rsidRDefault="00153B9F" w:rsidP="00153B9F">
      <w:pPr>
        <w:ind w:firstLine="708"/>
        <w:jc w:val="both"/>
        <w:rPr>
          <w:sz w:val="22"/>
          <w:szCs w:val="22"/>
          <w:lang w:val="uk-UA"/>
        </w:rPr>
      </w:pPr>
    </w:p>
    <w:p w14:paraId="22DC137C" w14:textId="77777777" w:rsidR="00153B9F" w:rsidRPr="003D5377" w:rsidRDefault="00153B9F" w:rsidP="00153B9F">
      <w:pPr>
        <w:jc w:val="center"/>
        <w:rPr>
          <w:b/>
          <w:sz w:val="22"/>
          <w:szCs w:val="22"/>
          <w:lang w:val="uk-UA"/>
        </w:rPr>
      </w:pPr>
      <w:r w:rsidRPr="003D5377">
        <w:rPr>
          <w:b/>
          <w:sz w:val="22"/>
          <w:szCs w:val="22"/>
          <w:lang w:val="uk-UA"/>
        </w:rPr>
        <w:t>Опис позиції до закупівлі</w:t>
      </w:r>
    </w:p>
    <w:p w14:paraId="6FE43836" w14:textId="77777777" w:rsidR="00153B9F" w:rsidRPr="003D5377" w:rsidRDefault="00153B9F" w:rsidP="00153B9F">
      <w:pPr>
        <w:jc w:val="center"/>
        <w:rPr>
          <w:b/>
          <w:sz w:val="22"/>
          <w:szCs w:val="22"/>
          <w:lang w:val="uk-UA"/>
        </w:rPr>
      </w:pPr>
    </w:p>
    <w:tbl>
      <w:tblPr>
        <w:tblStyle w:val="TableGrid"/>
        <w:tblW w:w="9461" w:type="dxa"/>
        <w:tblInd w:w="0" w:type="dxa"/>
        <w:tblLook w:val="04A0" w:firstRow="1" w:lastRow="0" w:firstColumn="1" w:lastColumn="0" w:noHBand="0" w:noVBand="1"/>
      </w:tblPr>
      <w:tblGrid>
        <w:gridCol w:w="616"/>
        <w:gridCol w:w="3548"/>
        <w:gridCol w:w="1643"/>
        <w:gridCol w:w="3654"/>
      </w:tblGrid>
      <w:tr w:rsidR="00C4193F" w:rsidRPr="003D5377" w14:paraId="2E854D9D" w14:textId="77777777" w:rsidTr="00A14139">
        <w:trPr>
          <w:trHeight w:val="224"/>
        </w:trPr>
        <w:tc>
          <w:tcPr>
            <w:tcW w:w="616" w:type="dxa"/>
            <w:tcBorders>
              <w:top w:val="single" w:sz="4" w:space="0" w:color="auto"/>
              <w:left w:val="single" w:sz="4" w:space="0" w:color="auto"/>
              <w:bottom w:val="single" w:sz="4" w:space="0" w:color="auto"/>
              <w:right w:val="single" w:sz="4" w:space="0" w:color="auto"/>
            </w:tcBorders>
            <w:hideMark/>
          </w:tcPr>
          <w:p w14:paraId="214D6A5A" w14:textId="77777777" w:rsidR="00153B9F" w:rsidRPr="003D5377" w:rsidRDefault="00153B9F">
            <w:pPr>
              <w:jc w:val="center"/>
              <w:rPr>
                <w:b/>
                <w:sz w:val="22"/>
                <w:szCs w:val="22"/>
                <w:lang w:val="uk-UA"/>
              </w:rPr>
            </w:pPr>
            <w:r w:rsidRPr="003D5377">
              <w:rPr>
                <w:b/>
                <w:sz w:val="22"/>
                <w:szCs w:val="22"/>
                <w:lang w:val="uk-UA"/>
              </w:rPr>
              <w:t>№</w:t>
            </w:r>
          </w:p>
        </w:tc>
        <w:tc>
          <w:tcPr>
            <w:tcW w:w="3548" w:type="dxa"/>
            <w:tcBorders>
              <w:top w:val="single" w:sz="4" w:space="0" w:color="auto"/>
              <w:left w:val="single" w:sz="4" w:space="0" w:color="auto"/>
              <w:bottom w:val="single" w:sz="4" w:space="0" w:color="auto"/>
              <w:right w:val="single" w:sz="4" w:space="0" w:color="auto"/>
            </w:tcBorders>
            <w:hideMark/>
          </w:tcPr>
          <w:p w14:paraId="31F5C68D" w14:textId="77777777" w:rsidR="00153B9F" w:rsidRPr="003D5377" w:rsidRDefault="00153B9F">
            <w:pPr>
              <w:jc w:val="center"/>
              <w:rPr>
                <w:b/>
                <w:sz w:val="22"/>
                <w:szCs w:val="22"/>
                <w:lang w:val="uk-UA"/>
              </w:rPr>
            </w:pPr>
            <w:r w:rsidRPr="003D5377">
              <w:rPr>
                <w:b/>
                <w:sz w:val="22"/>
                <w:szCs w:val="22"/>
                <w:lang w:val="uk-UA"/>
              </w:rPr>
              <w:t>Найменування</w:t>
            </w:r>
          </w:p>
        </w:tc>
        <w:tc>
          <w:tcPr>
            <w:tcW w:w="1643" w:type="dxa"/>
            <w:tcBorders>
              <w:top w:val="single" w:sz="4" w:space="0" w:color="auto"/>
              <w:left w:val="single" w:sz="4" w:space="0" w:color="auto"/>
              <w:bottom w:val="single" w:sz="4" w:space="0" w:color="auto"/>
              <w:right w:val="single" w:sz="4" w:space="0" w:color="auto"/>
            </w:tcBorders>
            <w:hideMark/>
          </w:tcPr>
          <w:p w14:paraId="3CCEF07B" w14:textId="77777777" w:rsidR="00153B9F" w:rsidRPr="003D5377" w:rsidRDefault="00153B9F">
            <w:pPr>
              <w:jc w:val="center"/>
              <w:rPr>
                <w:b/>
                <w:sz w:val="22"/>
                <w:szCs w:val="22"/>
                <w:lang w:val="uk-UA"/>
              </w:rPr>
            </w:pPr>
            <w:r w:rsidRPr="003D5377">
              <w:rPr>
                <w:b/>
                <w:sz w:val="22"/>
                <w:szCs w:val="22"/>
                <w:lang w:val="uk-UA"/>
              </w:rPr>
              <w:t>Кількість</w:t>
            </w:r>
          </w:p>
        </w:tc>
        <w:tc>
          <w:tcPr>
            <w:tcW w:w="3654" w:type="dxa"/>
            <w:tcBorders>
              <w:top w:val="single" w:sz="4" w:space="0" w:color="auto"/>
              <w:left w:val="single" w:sz="4" w:space="0" w:color="auto"/>
              <w:bottom w:val="single" w:sz="4" w:space="0" w:color="auto"/>
              <w:right w:val="single" w:sz="4" w:space="0" w:color="auto"/>
            </w:tcBorders>
            <w:hideMark/>
          </w:tcPr>
          <w:p w14:paraId="69EC6FAE" w14:textId="77777777" w:rsidR="00153B9F" w:rsidRPr="003D5377" w:rsidRDefault="00153B9F">
            <w:pPr>
              <w:jc w:val="center"/>
              <w:rPr>
                <w:b/>
                <w:sz w:val="22"/>
                <w:szCs w:val="22"/>
                <w:lang w:val="uk-UA"/>
              </w:rPr>
            </w:pPr>
            <w:r w:rsidRPr="003D5377">
              <w:rPr>
                <w:b/>
                <w:sz w:val="22"/>
                <w:szCs w:val="22"/>
                <w:lang w:val="uk-UA"/>
              </w:rPr>
              <w:t>Додаткова інформація</w:t>
            </w:r>
          </w:p>
        </w:tc>
      </w:tr>
      <w:tr w:rsidR="003324D4" w:rsidRPr="003D5377" w14:paraId="144FBA7E" w14:textId="77777777" w:rsidTr="001A4718">
        <w:trPr>
          <w:trHeight w:val="1278"/>
        </w:trPr>
        <w:tc>
          <w:tcPr>
            <w:tcW w:w="616" w:type="dxa"/>
            <w:tcBorders>
              <w:top w:val="single" w:sz="4" w:space="0" w:color="auto"/>
              <w:left w:val="single" w:sz="4" w:space="0" w:color="auto"/>
              <w:bottom w:val="single" w:sz="4" w:space="0" w:color="auto"/>
              <w:right w:val="single" w:sz="4" w:space="0" w:color="auto"/>
            </w:tcBorders>
          </w:tcPr>
          <w:p w14:paraId="4AFF4CFC" w14:textId="77777777" w:rsidR="00153B9F" w:rsidRPr="003D5377" w:rsidRDefault="00153B9F">
            <w:pPr>
              <w:jc w:val="center"/>
              <w:rPr>
                <w:bCs/>
                <w:sz w:val="22"/>
                <w:szCs w:val="22"/>
                <w:lang w:val="uk-UA"/>
              </w:rPr>
            </w:pPr>
          </w:p>
          <w:p w14:paraId="147D588F" w14:textId="77777777" w:rsidR="00153B9F" w:rsidRPr="003D5377" w:rsidRDefault="00153B9F" w:rsidP="001A4718">
            <w:pPr>
              <w:rPr>
                <w:bCs/>
                <w:sz w:val="22"/>
                <w:szCs w:val="22"/>
                <w:lang w:val="uk-UA"/>
              </w:rPr>
            </w:pPr>
          </w:p>
          <w:p w14:paraId="27BB1A1A" w14:textId="77777777" w:rsidR="00153B9F" w:rsidRPr="003D5377" w:rsidRDefault="00153B9F">
            <w:pPr>
              <w:jc w:val="center"/>
              <w:rPr>
                <w:bCs/>
                <w:sz w:val="22"/>
                <w:szCs w:val="22"/>
                <w:lang w:val="uk-UA"/>
              </w:rPr>
            </w:pPr>
            <w:r w:rsidRPr="003D5377">
              <w:rPr>
                <w:bCs/>
                <w:sz w:val="22"/>
                <w:szCs w:val="22"/>
                <w:lang w:val="uk-UA"/>
              </w:rPr>
              <w:t>1</w:t>
            </w:r>
          </w:p>
        </w:tc>
        <w:tc>
          <w:tcPr>
            <w:tcW w:w="3548" w:type="dxa"/>
            <w:tcBorders>
              <w:top w:val="single" w:sz="4" w:space="0" w:color="auto"/>
              <w:left w:val="single" w:sz="4" w:space="0" w:color="auto"/>
              <w:bottom w:val="single" w:sz="4" w:space="0" w:color="auto"/>
              <w:right w:val="single" w:sz="4" w:space="0" w:color="auto"/>
            </w:tcBorders>
            <w:vAlign w:val="center"/>
          </w:tcPr>
          <w:p w14:paraId="234DB579" w14:textId="2744C053" w:rsidR="00153B9F" w:rsidRPr="003D5377" w:rsidRDefault="00153B9F" w:rsidP="001A4718">
            <w:pPr>
              <w:rPr>
                <w:bCs/>
                <w:sz w:val="22"/>
                <w:szCs w:val="22"/>
                <w:lang w:val="uk-UA"/>
              </w:rPr>
            </w:pPr>
            <w:r w:rsidRPr="003D5377">
              <w:rPr>
                <w:bCs/>
                <w:sz w:val="22"/>
                <w:szCs w:val="22"/>
                <w:lang w:val="uk-UA"/>
              </w:rPr>
              <w:t>Ремонтні роботи з заміни віконних конструкцій на об’єкті, який постраждав в результаті обстрілу</w:t>
            </w:r>
          </w:p>
        </w:tc>
        <w:tc>
          <w:tcPr>
            <w:tcW w:w="1643" w:type="dxa"/>
            <w:tcBorders>
              <w:top w:val="single" w:sz="4" w:space="0" w:color="auto"/>
              <w:left w:val="single" w:sz="4" w:space="0" w:color="auto"/>
              <w:bottom w:val="single" w:sz="4" w:space="0" w:color="auto"/>
              <w:right w:val="single" w:sz="4" w:space="0" w:color="auto"/>
            </w:tcBorders>
            <w:vAlign w:val="center"/>
          </w:tcPr>
          <w:p w14:paraId="771CD547" w14:textId="01D5BD9A" w:rsidR="00153B9F" w:rsidRPr="003D5377" w:rsidRDefault="00682E5C" w:rsidP="001A4718">
            <w:pPr>
              <w:jc w:val="center"/>
              <w:rPr>
                <w:bCs/>
                <w:sz w:val="22"/>
                <w:szCs w:val="22"/>
                <w:lang w:val="uk-UA"/>
              </w:rPr>
            </w:pPr>
            <w:r w:rsidRPr="003D5377">
              <w:rPr>
                <w:bCs/>
                <w:sz w:val="22"/>
                <w:szCs w:val="22"/>
                <w:lang w:val="uk-UA"/>
              </w:rPr>
              <w:t>750</w:t>
            </w:r>
            <w:r w:rsidR="00153B9F" w:rsidRPr="003D5377">
              <w:rPr>
                <w:bCs/>
                <w:sz w:val="22"/>
                <w:szCs w:val="22"/>
                <w:lang w:val="uk-UA"/>
              </w:rPr>
              <w:t xml:space="preserve"> м</w:t>
            </w:r>
            <w:r w:rsidR="00A14139" w:rsidRPr="003D5377">
              <w:rPr>
                <w:bCs/>
                <w:sz w:val="22"/>
                <w:szCs w:val="22"/>
                <w:lang w:val="uk-UA"/>
              </w:rPr>
              <w:t>²</w:t>
            </w:r>
          </w:p>
        </w:tc>
        <w:tc>
          <w:tcPr>
            <w:tcW w:w="3654" w:type="dxa"/>
            <w:tcBorders>
              <w:top w:val="single" w:sz="4" w:space="0" w:color="auto"/>
              <w:left w:val="single" w:sz="4" w:space="0" w:color="auto"/>
              <w:bottom w:val="single" w:sz="4" w:space="0" w:color="auto"/>
              <w:right w:val="single" w:sz="4" w:space="0" w:color="auto"/>
            </w:tcBorders>
            <w:vAlign w:val="center"/>
          </w:tcPr>
          <w:p w14:paraId="5CBE870C" w14:textId="347261D6" w:rsidR="00153B9F" w:rsidRPr="003D5377" w:rsidRDefault="003D5377" w:rsidP="001A4718">
            <w:pPr>
              <w:rPr>
                <w:bCs/>
                <w:sz w:val="22"/>
                <w:szCs w:val="22"/>
                <w:lang w:val="uk-UA"/>
              </w:rPr>
            </w:pPr>
            <w:r w:rsidRPr="003D5377">
              <w:rPr>
                <w:bCs/>
                <w:sz w:val="22"/>
                <w:szCs w:val="22"/>
                <w:lang w:val="uk-UA"/>
              </w:rPr>
              <w:t>Подробиці у Додатках 1, 2</w:t>
            </w:r>
          </w:p>
        </w:tc>
      </w:tr>
    </w:tbl>
    <w:p w14:paraId="6350D8F2" w14:textId="77777777" w:rsidR="003D5377" w:rsidRPr="003D5377" w:rsidRDefault="003D5377" w:rsidP="003D5377">
      <w:pPr>
        <w:jc w:val="both"/>
        <w:textAlignment w:val="baseline"/>
        <w:rPr>
          <w:color w:val="000000"/>
          <w:sz w:val="22"/>
          <w:szCs w:val="22"/>
          <w:lang w:val="uk-UA" w:eastAsia="uk-UA"/>
        </w:rPr>
      </w:pPr>
      <w:r w:rsidRPr="003D5377">
        <w:rPr>
          <w:color w:val="000000"/>
          <w:sz w:val="22"/>
          <w:szCs w:val="22"/>
          <w:lang w:val="uk-UA" w:eastAsia="uk-UA"/>
        </w:rPr>
        <w:t>*Товариство Червоного Хреста України залишає за собою право змінювати кількість замовлення залежно від наявного фінансування.</w:t>
      </w:r>
    </w:p>
    <w:p w14:paraId="2F9FA5A4" w14:textId="77777777" w:rsidR="003D5377" w:rsidRPr="003D5377" w:rsidRDefault="003D5377" w:rsidP="003D5377">
      <w:pPr>
        <w:jc w:val="both"/>
        <w:textAlignment w:val="baseline"/>
        <w:rPr>
          <w:color w:val="000000"/>
          <w:sz w:val="22"/>
          <w:szCs w:val="22"/>
          <w:lang w:val="uk-UA" w:eastAsia="uk-UA"/>
        </w:rPr>
      </w:pPr>
      <w:r w:rsidRPr="003D5377">
        <w:rPr>
          <w:color w:val="000000"/>
          <w:sz w:val="22"/>
          <w:szCs w:val="22"/>
          <w:lang w:val="uk-UA" w:eastAsia="uk-UA"/>
        </w:rPr>
        <w:t>**Товариство Червоного Хреста України залишає за собою право здійснювати додаткову закупівлю протягом 2023 року.</w:t>
      </w:r>
    </w:p>
    <w:p w14:paraId="3C619F5C" w14:textId="77777777" w:rsidR="00153B9F" w:rsidRPr="003D5377" w:rsidRDefault="00153B9F" w:rsidP="00153B9F">
      <w:pPr>
        <w:pStyle w:val="NormalWeb"/>
        <w:spacing w:before="0" w:beforeAutospacing="0" w:after="0" w:afterAutospacing="0"/>
        <w:jc w:val="both"/>
        <w:rPr>
          <w:rFonts w:ascii="Times New Roman" w:hAnsi="Times New Roman"/>
          <w:b/>
          <w:sz w:val="22"/>
          <w:szCs w:val="22"/>
          <w:lang w:val="uk-UA"/>
        </w:rPr>
      </w:pPr>
    </w:p>
    <w:p w14:paraId="082B62BE" w14:textId="40011200" w:rsidR="00153B9F" w:rsidRPr="003D5377" w:rsidRDefault="00153B9F" w:rsidP="00153B9F">
      <w:pPr>
        <w:pStyle w:val="NormalWeb"/>
        <w:spacing w:before="0" w:beforeAutospacing="0" w:after="0" w:afterAutospacing="0"/>
        <w:jc w:val="both"/>
        <w:rPr>
          <w:rFonts w:ascii="Times New Roman" w:hAnsi="Times New Roman"/>
          <w:sz w:val="22"/>
          <w:szCs w:val="22"/>
        </w:rPr>
      </w:pPr>
      <w:r w:rsidRPr="003D5377">
        <w:rPr>
          <w:rFonts w:ascii="Times New Roman" w:hAnsi="Times New Roman"/>
          <w:b/>
          <w:sz w:val="22"/>
          <w:szCs w:val="22"/>
          <w:lang w:val="uk-UA"/>
        </w:rPr>
        <w:t>Місце виконання робіт:</w:t>
      </w:r>
      <w:r w:rsidRPr="003D5377">
        <w:rPr>
          <w:rFonts w:ascii="Times New Roman" w:hAnsi="Times New Roman"/>
          <w:sz w:val="22"/>
          <w:szCs w:val="22"/>
          <w:lang w:val="uk-UA"/>
        </w:rPr>
        <w:t xml:space="preserve"> </w:t>
      </w:r>
      <w:r w:rsidR="00EC036E" w:rsidRPr="003D5377">
        <w:rPr>
          <w:rFonts w:ascii="Times New Roman" w:hAnsi="Times New Roman"/>
          <w:sz w:val="22"/>
          <w:szCs w:val="22"/>
          <w:lang w:val="uk-UA"/>
        </w:rPr>
        <w:t xml:space="preserve">м.Київ, </w:t>
      </w:r>
      <w:r w:rsidR="000C7963" w:rsidRPr="003D5377">
        <w:rPr>
          <w:rFonts w:ascii="Times New Roman" w:hAnsi="Times New Roman"/>
          <w:sz w:val="22"/>
          <w:szCs w:val="22"/>
          <w:lang w:val="uk-UA"/>
        </w:rPr>
        <w:t>Голосіївський</w:t>
      </w:r>
      <w:r w:rsidR="00EC036E" w:rsidRPr="003D5377">
        <w:rPr>
          <w:rFonts w:ascii="Times New Roman" w:hAnsi="Times New Roman"/>
          <w:sz w:val="22"/>
          <w:szCs w:val="22"/>
          <w:lang w:val="uk-UA"/>
        </w:rPr>
        <w:t xml:space="preserve"> р-н, (адреси в додатках)</w:t>
      </w:r>
      <w:r w:rsidR="00EC036E" w:rsidRPr="003D5377">
        <w:rPr>
          <w:rFonts w:ascii="Times New Roman" w:hAnsi="Times New Roman"/>
          <w:sz w:val="22"/>
          <w:szCs w:val="22"/>
        </w:rPr>
        <w:t>;</w:t>
      </w:r>
    </w:p>
    <w:p w14:paraId="4C8FD7C2" w14:textId="76F90BA4" w:rsidR="003D5377" w:rsidRPr="003D5377" w:rsidRDefault="003D5377" w:rsidP="003D5377">
      <w:pPr>
        <w:pStyle w:val="NormalWeb"/>
        <w:spacing w:before="0" w:beforeAutospacing="0" w:after="0" w:afterAutospacing="0"/>
        <w:jc w:val="both"/>
        <w:rPr>
          <w:rFonts w:ascii="Times New Roman" w:hAnsi="Times New Roman"/>
          <w:sz w:val="22"/>
          <w:szCs w:val="22"/>
          <w:lang w:val="uk-UA"/>
        </w:rPr>
      </w:pPr>
      <w:r w:rsidRPr="003D5377">
        <w:rPr>
          <w:rFonts w:ascii="Times New Roman" w:hAnsi="Times New Roman"/>
          <w:b/>
          <w:sz w:val="22"/>
          <w:szCs w:val="22"/>
          <w:lang w:val="uk-UA"/>
        </w:rPr>
        <w:t>Термін виконання:</w:t>
      </w:r>
      <w:r w:rsidRPr="003D5377">
        <w:rPr>
          <w:rFonts w:ascii="Times New Roman" w:hAnsi="Times New Roman"/>
          <w:sz w:val="22"/>
          <w:szCs w:val="22"/>
          <w:lang w:val="uk-UA"/>
        </w:rPr>
        <w:t xml:space="preserve"> липень-серпень 2023 рік (3</w:t>
      </w:r>
      <w:r w:rsidR="00CC2691">
        <w:rPr>
          <w:rFonts w:ascii="Times New Roman" w:hAnsi="Times New Roman"/>
          <w:sz w:val="22"/>
          <w:szCs w:val="22"/>
          <w:lang w:val="uk-UA"/>
        </w:rPr>
        <w:t>5</w:t>
      </w:r>
      <w:r w:rsidRPr="003D5377">
        <w:rPr>
          <w:rFonts w:ascii="Times New Roman" w:hAnsi="Times New Roman"/>
          <w:sz w:val="22"/>
          <w:szCs w:val="22"/>
          <w:lang w:val="uk-UA"/>
        </w:rPr>
        <w:t xml:space="preserve"> календарних днів).</w:t>
      </w:r>
    </w:p>
    <w:p w14:paraId="0377D018" w14:textId="77777777" w:rsidR="00153B9F" w:rsidRPr="003D5377" w:rsidRDefault="00153B9F" w:rsidP="00153B9F">
      <w:pPr>
        <w:pStyle w:val="NormalWeb"/>
        <w:spacing w:before="0" w:beforeAutospacing="0" w:after="0" w:afterAutospacing="0"/>
        <w:jc w:val="both"/>
        <w:rPr>
          <w:rFonts w:ascii="Times New Roman" w:hAnsi="Times New Roman"/>
          <w:bCs/>
          <w:sz w:val="22"/>
          <w:szCs w:val="22"/>
          <w:lang w:val="uk-UA"/>
        </w:rPr>
      </w:pPr>
    </w:p>
    <w:p w14:paraId="47455D08" w14:textId="77777777" w:rsidR="003D5377" w:rsidRPr="003106CF" w:rsidRDefault="003D5377" w:rsidP="003D5377">
      <w:pPr>
        <w:jc w:val="both"/>
        <w:textAlignment w:val="baseline"/>
        <w:rPr>
          <w:b/>
          <w:bCs/>
          <w:color w:val="000000"/>
          <w:sz w:val="22"/>
          <w:szCs w:val="22"/>
          <w:lang w:val="uk-UA" w:eastAsia="uk-UA"/>
        </w:rPr>
      </w:pPr>
      <w:r w:rsidRPr="003106CF">
        <w:rPr>
          <w:b/>
          <w:bCs/>
          <w:color w:val="000000"/>
          <w:sz w:val="22"/>
          <w:szCs w:val="22"/>
          <w:lang w:val="uk-UA" w:eastAsia="uk-UA"/>
        </w:rPr>
        <w:t>Огляд об’єктів перед подачею пропозиції – обов’язково.</w:t>
      </w:r>
    </w:p>
    <w:p w14:paraId="3920D961" w14:textId="77777777" w:rsidR="00153B9F" w:rsidRPr="003D5377" w:rsidRDefault="00153B9F" w:rsidP="00153B9F">
      <w:pPr>
        <w:pStyle w:val="NormalWeb"/>
        <w:spacing w:before="0" w:beforeAutospacing="0" w:after="0" w:afterAutospacing="0"/>
        <w:jc w:val="both"/>
        <w:rPr>
          <w:rFonts w:ascii="Times New Roman" w:hAnsi="Times New Roman"/>
          <w:b/>
          <w:bCs/>
          <w:sz w:val="22"/>
          <w:szCs w:val="22"/>
          <w:lang w:val="uk-UA"/>
        </w:rPr>
      </w:pPr>
    </w:p>
    <w:p w14:paraId="4C73DE21" w14:textId="77777777" w:rsidR="003D5377" w:rsidRPr="003106CF" w:rsidRDefault="003D5377" w:rsidP="003D5377">
      <w:pPr>
        <w:pStyle w:val="NormalWeb"/>
        <w:spacing w:before="0" w:beforeAutospacing="0" w:after="0" w:afterAutospacing="0"/>
        <w:ind w:left="142" w:firstLine="284"/>
        <w:jc w:val="center"/>
        <w:rPr>
          <w:rFonts w:ascii="Times New Roman" w:hAnsi="Times New Roman"/>
          <w:b/>
          <w:sz w:val="22"/>
          <w:szCs w:val="22"/>
          <w:lang w:val="uk-UA"/>
        </w:rPr>
      </w:pPr>
      <w:r w:rsidRPr="003106CF">
        <w:rPr>
          <w:rFonts w:ascii="Times New Roman" w:hAnsi="Times New Roman"/>
          <w:b/>
          <w:sz w:val="22"/>
          <w:szCs w:val="22"/>
          <w:lang w:val="uk-UA"/>
        </w:rPr>
        <w:t>Кваліфікаційні вимоги до учасника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4"/>
        <w:gridCol w:w="4679"/>
      </w:tblGrid>
      <w:tr w:rsidR="003D5377" w:rsidRPr="00BB3303" w14:paraId="2FC88A84"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3B4080E8" w14:textId="77777777" w:rsidR="003D5377" w:rsidRPr="003106CF" w:rsidRDefault="003D5377" w:rsidP="00114293">
            <w:pPr>
              <w:ind w:firstLine="15"/>
              <w:jc w:val="both"/>
              <w:textAlignment w:val="baseline"/>
              <w:rPr>
                <w:sz w:val="22"/>
                <w:szCs w:val="22"/>
                <w:lang w:val="uk-UA" w:eastAsia="uk-UA"/>
              </w:rPr>
            </w:pPr>
            <w:r w:rsidRPr="003106CF">
              <w:rPr>
                <w:b/>
                <w:bCs/>
                <w:sz w:val="22"/>
                <w:szCs w:val="22"/>
                <w:lang w:val="uk-UA" w:eastAsia="uk-UA"/>
              </w:rPr>
              <w:t>Обов’язкові кваліфікаційні вимоги до постачальника товарів або виконавця робіт та послуг</w:t>
            </w:r>
            <w:r w:rsidRPr="003106CF">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349E1641" w14:textId="77777777" w:rsidR="003D5377" w:rsidRPr="003106CF" w:rsidRDefault="003D5377" w:rsidP="00114293">
            <w:pPr>
              <w:textAlignment w:val="baseline"/>
              <w:rPr>
                <w:sz w:val="22"/>
                <w:szCs w:val="22"/>
                <w:lang w:val="uk-UA" w:eastAsia="uk-UA"/>
              </w:rPr>
            </w:pPr>
            <w:r w:rsidRPr="003106CF">
              <w:rPr>
                <w:b/>
                <w:bCs/>
                <w:sz w:val="22"/>
                <w:szCs w:val="22"/>
                <w:lang w:val="uk-UA" w:eastAsia="uk-UA"/>
              </w:rPr>
              <w:t>Документи, які підтверджують відповідність кваліфікаційним вимогам</w:t>
            </w:r>
            <w:r w:rsidRPr="003106CF">
              <w:rPr>
                <w:sz w:val="22"/>
                <w:szCs w:val="22"/>
                <w:lang w:val="uk-UA" w:eastAsia="uk-UA"/>
              </w:rPr>
              <w:t> </w:t>
            </w:r>
          </w:p>
        </w:tc>
      </w:tr>
      <w:tr w:rsidR="003D5377" w:rsidRPr="003106CF" w14:paraId="57FD2A87" w14:textId="77777777" w:rsidTr="00114293">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14:paraId="3B76A7B2" w14:textId="77777777" w:rsidR="003D5377" w:rsidRPr="003106CF" w:rsidRDefault="003D5377" w:rsidP="00114293">
            <w:pPr>
              <w:spacing w:line="240" w:lineRule="exact"/>
              <w:ind w:firstLine="420"/>
              <w:textAlignment w:val="baseline"/>
              <w:rPr>
                <w:sz w:val="22"/>
                <w:szCs w:val="22"/>
                <w:lang w:val="uk-UA" w:eastAsia="uk-UA"/>
              </w:rPr>
            </w:pPr>
            <w:r w:rsidRPr="003106CF">
              <w:rPr>
                <w:sz w:val="22"/>
                <w:szCs w:val="22"/>
                <w:lang w:val="uk-UA" w:eastAsia="uk-UA"/>
              </w:rPr>
              <w:t>Право на здійснення підприємницької діяльності з відповідністю КВЕДам</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14:paraId="520C24EA" w14:textId="77777777" w:rsidR="003D5377" w:rsidRPr="003106CF" w:rsidRDefault="003D5377" w:rsidP="003D5377">
            <w:pPr>
              <w:pStyle w:val="ListParagraph"/>
              <w:numPr>
                <w:ilvl w:val="0"/>
                <w:numId w:val="7"/>
              </w:numPr>
              <w:spacing w:line="240" w:lineRule="exact"/>
              <w:textAlignment w:val="baseline"/>
              <w:rPr>
                <w:sz w:val="22"/>
                <w:szCs w:val="22"/>
                <w:lang w:val="uk-UA" w:eastAsia="uk-UA"/>
              </w:rPr>
            </w:pPr>
            <w:r w:rsidRPr="003106CF">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36F10943" w14:textId="77777777" w:rsidR="003D5377" w:rsidRPr="003106CF" w:rsidRDefault="003D5377" w:rsidP="003D5377">
            <w:pPr>
              <w:pStyle w:val="ListParagraph"/>
              <w:numPr>
                <w:ilvl w:val="0"/>
                <w:numId w:val="7"/>
              </w:numPr>
              <w:spacing w:line="240" w:lineRule="exact"/>
              <w:textAlignment w:val="baseline"/>
              <w:rPr>
                <w:sz w:val="22"/>
                <w:szCs w:val="22"/>
                <w:lang w:val="uk-UA" w:eastAsia="uk-UA"/>
              </w:rPr>
            </w:pPr>
            <w:r w:rsidRPr="003106CF">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3D5377" w:rsidRPr="003106CF" w14:paraId="55A393E5"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2655590F" w14:textId="77777777" w:rsidR="003D5377" w:rsidRPr="003106CF" w:rsidRDefault="003D5377" w:rsidP="00114293">
            <w:pPr>
              <w:spacing w:line="240" w:lineRule="exact"/>
              <w:ind w:firstLine="420"/>
              <w:textAlignment w:val="baseline"/>
              <w:rPr>
                <w:sz w:val="22"/>
                <w:szCs w:val="22"/>
                <w:lang w:val="uk-UA" w:eastAsia="uk-UA"/>
              </w:rPr>
            </w:pPr>
            <w:r w:rsidRPr="003106CF">
              <w:rPr>
                <w:sz w:val="22"/>
                <w:szCs w:val="22"/>
                <w:lang w:val="uk-UA" w:eastAsia="uk-UA"/>
              </w:rPr>
              <w:t>Безготівковий розрахунок</w:t>
            </w:r>
          </w:p>
          <w:p w14:paraId="33464A06" w14:textId="77777777" w:rsidR="003D5377" w:rsidRPr="003106CF" w:rsidRDefault="003D5377" w:rsidP="00114293">
            <w:pPr>
              <w:spacing w:line="240" w:lineRule="exact"/>
              <w:ind w:firstLine="420"/>
              <w:textAlignment w:val="baseline"/>
              <w:rPr>
                <w:sz w:val="22"/>
                <w:szCs w:val="22"/>
                <w:lang w:val="uk-UA" w:eastAsia="uk-UA"/>
              </w:rPr>
            </w:pPr>
          </w:p>
        </w:tc>
        <w:tc>
          <w:tcPr>
            <w:tcW w:w="2431" w:type="pct"/>
            <w:tcBorders>
              <w:top w:val="single" w:sz="6" w:space="0" w:color="auto"/>
              <w:left w:val="single" w:sz="6" w:space="0" w:color="auto"/>
              <w:bottom w:val="single" w:sz="6" w:space="0" w:color="auto"/>
              <w:right w:val="single" w:sz="6" w:space="0" w:color="auto"/>
            </w:tcBorders>
            <w:shd w:val="clear" w:color="auto" w:fill="auto"/>
          </w:tcPr>
          <w:p w14:paraId="2A929D26" w14:textId="77777777" w:rsidR="003D5377" w:rsidRPr="003106CF" w:rsidRDefault="003D5377" w:rsidP="003D5377">
            <w:pPr>
              <w:pStyle w:val="ListParagraph"/>
              <w:numPr>
                <w:ilvl w:val="0"/>
                <w:numId w:val="7"/>
              </w:numPr>
              <w:spacing w:line="240" w:lineRule="exact"/>
              <w:textAlignment w:val="baseline"/>
              <w:rPr>
                <w:sz w:val="22"/>
                <w:szCs w:val="22"/>
                <w:lang w:val="uk-UA" w:eastAsia="uk-UA"/>
              </w:rPr>
            </w:pPr>
            <w:r w:rsidRPr="003106CF">
              <w:rPr>
                <w:sz w:val="22"/>
                <w:szCs w:val="22"/>
                <w:lang w:val="uk-UA" w:eastAsia="uk-UA"/>
              </w:rPr>
              <w:t>Цінова пропозиція з зазначенням банківських реквізитів постачальника, умов оплати та поставки.</w:t>
            </w:r>
          </w:p>
        </w:tc>
      </w:tr>
      <w:tr w:rsidR="003D5377" w:rsidRPr="003106CF" w14:paraId="5BCE2AD5"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7F6D90E7" w14:textId="77777777" w:rsidR="003D5377" w:rsidRPr="003106CF" w:rsidRDefault="003D5377" w:rsidP="00114293">
            <w:pPr>
              <w:spacing w:line="240" w:lineRule="exact"/>
              <w:ind w:firstLine="420"/>
              <w:textAlignment w:val="baseline"/>
              <w:rPr>
                <w:sz w:val="22"/>
                <w:szCs w:val="22"/>
                <w:lang w:val="uk-UA" w:eastAsia="uk-UA"/>
              </w:rPr>
            </w:pPr>
            <w:r w:rsidRPr="003106CF">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14:paraId="295CF085" w14:textId="77777777" w:rsidR="003D5377" w:rsidRPr="003106CF" w:rsidRDefault="003D5377" w:rsidP="003D5377">
            <w:pPr>
              <w:pStyle w:val="NormalWeb"/>
              <w:numPr>
                <w:ilvl w:val="0"/>
                <w:numId w:val="7"/>
              </w:numPr>
              <w:spacing w:before="0" w:beforeAutospacing="0" w:after="0" w:afterAutospacing="0" w:line="240" w:lineRule="exact"/>
              <w:jc w:val="both"/>
              <w:rPr>
                <w:rFonts w:ascii="Times New Roman" w:hAnsi="Times New Roman"/>
                <w:sz w:val="22"/>
                <w:szCs w:val="22"/>
                <w:lang w:val="uk-UA"/>
              </w:rPr>
            </w:pPr>
            <w:r w:rsidRPr="003106CF">
              <w:rPr>
                <w:rFonts w:ascii="Times New Roman" w:hAnsi="Times New Roman"/>
                <w:sz w:val="22"/>
                <w:szCs w:val="22"/>
                <w:lang w:val="uk-UA"/>
              </w:rPr>
              <w:t>Лист-гарантія на бланку учасника</w:t>
            </w:r>
          </w:p>
          <w:p w14:paraId="6D83E8DE" w14:textId="77777777" w:rsidR="003D5377" w:rsidRPr="003106CF" w:rsidRDefault="003D5377" w:rsidP="00114293">
            <w:pPr>
              <w:pStyle w:val="NormalWeb"/>
              <w:spacing w:before="0" w:beforeAutospacing="0" w:after="0" w:afterAutospacing="0" w:line="240" w:lineRule="exact"/>
              <w:jc w:val="both"/>
              <w:rPr>
                <w:rFonts w:ascii="Times New Roman" w:hAnsi="Times New Roman"/>
                <w:sz w:val="22"/>
                <w:szCs w:val="22"/>
                <w:lang w:val="uk-UA"/>
              </w:rPr>
            </w:pPr>
          </w:p>
          <w:p w14:paraId="78898295" w14:textId="77777777" w:rsidR="003D5377" w:rsidRPr="003106CF" w:rsidRDefault="003D5377" w:rsidP="00114293">
            <w:pPr>
              <w:pStyle w:val="NormalWeb"/>
              <w:spacing w:before="0" w:beforeAutospacing="0" w:after="0" w:afterAutospacing="0" w:line="240" w:lineRule="exact"/>
              <w:jc w:val="both"/>
              <w:rPr>
                <w:rFonts w:ascii="Times New Roman" w:hAnsi="Times New Roman"/>
                <w:sz w:val="22"/>
                <w:szCs w:val="22"/>
                <w:lang w:val="uk-UA"/>
              </w:rPr>
            </w:pPr>
          </w:p>
          <w:p w14:paraId="4E638ABC" w14:textId="77777777" w:rsidR="003D5377" w:rsidRPr="003106CF" w:rsidRDefault="003D5377" w:rsidP="00114293">
            <w:pPr>
              <w:pStyle w:val="NormalWeb"/>
              <w:spacing w:before="0" w:beforeAutospacing="0" w:after="0" w:afterAutospacing="0" w:line="240" w:lineRule="exact"/>
              <w:jc w:val="both"/>
              <w:rPr>
                <w:rFonts w:ascii="Times New Roman" w:hAnsi="Times New Roman"/>
                <w:sz w:val="22"/>
                <w:szCs w:val="22"/>
                <w:lang w:val="uk-UA"/>
              </w:rPr>
            </w:pPr>
          </w:p>
        </w:tc>
      </w:tr>
      <w:tr w:rsidR="003D5377" w:rsidRPr="003106CF" w14:paraId="6023A395"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0F4E13BC" w14:textId="77777777" w:rsidR="003D5377" w:rsidRPr="003106CF" w:rsidRDefault="003D5377" w:rsidP="00114293">
            <w:pPr>
              <w:spacing w:line="240" w:lineRule="exact"/>
              <w:ind w:firstLine="420"/>
              <w:textAlignment w:val="baseline"/>
              <w:rPr>
                <w:sz w:val="22"/>
                <w:szCs w:val="22"/>
                <w:lang w:val="uk-UA" w:eastAsia="uk-UA"/>
              </w:rPr>
            </w:pPr>
            <w:r w:rsidRPr="003106CF">
              <w:rPr>
                <w:sz w:val="22"/>
                <w:szCs w:val="22"/>
                <w:lang w:val="uk-UA" w:eastAsia="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14:paraId="4157CB6B" w14:textId="77777777" w:rsidR="003D5377" w:rsidRPr="003106CF" w:rsidRDefault="003D5377" w:rsidP="00114293">
            <w:pPr>
              <w:spacing w:line="240" w:lineRule="exact"/>
              <w:textAlignment w:val="baseline"/>
              <w:rPr>
                <w:sz w:val="22"/>
                <w:szCs w:val="22"/>
                <w:lang w:val="uk-UA" w:eastAsia="uk-UA"/>
              </w:rPr>
            </w:pPr>
          </w:p>
        </w:tc>
      </w:tr>
      <w:tr w:rsidR="003D5377" w:rsidRPr="003106CF" w14:paraId="30AB693A"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5247718E" w14:textId="77777777" w:rsidR="003D5377" w:rsidRPr="003106CF" w:rsidRDefault="003D5377" w:rsidP="00114293">
            <w:pPr>
              <w:spacing w:line="240" w:lineRule="exact"/>
              <w:ind w:firstLine="420"/>
              <w:textAlignment w:val="baseline"/>
              <w:rPr>
                <w:sz w:val="22"/>
                <w:szCs w:val="22"/>
                <w:lang w:val="uk-UA" w:eastAsia="uk-UA"/>
              </w:rPr>
            </w:pPr>
            <w:r w:rsidRPr="003106CF">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14:paraId="19DC3A0B" w14:textId="77777777" w:rsidR="003D5377" w:rsidRPr="003106CF" w:rsidRDefault="003D5377" w:rsidP="00114293">
            <w:pPr>
              <w:spacing w:line="240" w:lineRule="exact"/>
              <w:textAlignment w:val="baseline"/>
              <w:rPr>
                <w:sz w:val="22"/>
                <w:szCs w:val="22"/>
                <w:lang w:val="uk-UA" w:eastAsia="uk-UA"/>
              </w:rPr>
            </w:pPr>
          </w:p>
        </w:tc>
      </w:tr>
      <w:tr w:rsidR="003D5377" w:rsidRPr="003106CF" w14:paraId="134676E2"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3AF09682" w14:textId="77777777" w:rsidR="003D5377" w:rsidRPr="003106CF" w:rsidRDefault="003D5377" w:rsidP="00114293">
            <w:pPr>
              <w:spacing w:line="240" w:lineRule="exact"/>
              <w:ind w:firstLine="420"/>
              <w:textAlignment w:val="baseline"/>
              <w:rPr>
                <w:sz w:val="22"/>
                <w:szCs w:val="22"/>
                <w:lang w:val="uk-UA" w:eastAsia="uk-UA"/>
              </w:rPr>
            </w:pPr>
            <w:r w:rsidRPr="003106CF">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14:paraId="3ACADB29" w14:textId="77777777" w:rsidR="003D5377" w:rsidRPr="003106CF" w:rsidRDefault="003D5377" w:rsidP="00114293">
            <w:pPr>
              <w:spacing w:line="240" w:lineRule="exact"/>
              <w:textAlignment w:val="baseline"/>
              <w:rPr>
                <w:sz w:val="22"/>
                <w:szCs w:val="22"/>
                <w:lang w:val="uk-UA" w:eastAsia="uk-UA"/>
              </w:rPr>
            </w:pPr>
          </w:p>
        </w:tc>
      </w:tr>
      <w:tr w:rsidR="003D5377" w:rsidRPr="003106CF" w14:paraId="55B58596"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114B7E6B" w14:textId="77777777" w:rsidR="003D5377" w:rsidRPr="003106CF" w:rsidRDefault="003D5377" w:rsidP="00114293">
            <w:pPr>
              <w:spacing w:line="240" w:lineRule="exact"/>
              <w:ind w:firstLine="420"/>
              <w:textAlignment w:val="baseline"/>
              <w:rPr>
                <w:sz w:val="22"/>
                <w:szCs w:val="22"/>
                <w:lang w:val="uk-UA"/>
              </w:rPr>
            </w:pPr>
            <w:r w:rsidRPr="003106CF">
              <w:rPr>
                <w:sz w:val="22"/>
                <w:szCs w:val="22"/>
                <w:lang w:val="uk-UA"/>
              </w:rPr>
              <w:t>Юридична особа, яка є учасником, не має</w:t>
            </w:r>
          </w:p>
          <w:p w14:paraId="183D78D5" w14:textId="77777777" w:rsidR="003D5377" w:rsidRPr="003106CF" w:rsidRDefault="003D5377" w:rsidP="00114293">
            <w:pPr>
              <w:spacing w:line="240" w:lineRule="exact"/>
              <w:textAlignment w:val="baseline"/>
              <w:rPr>
                <w:sz w:val="22"/>
                <w:szCs w:val="22"/>
                <w:lang w:val="uk-UA"/>
              </w:rPr>
            </w:pPr>
            <w:r w:rsidRPr="003106CF">
              <w:rPr>
                <w:sz w:val="22"/>
                <w:szCs w:val="22"/>
                <w:lang w:val="uk-UA"/>
              </w:rPr>
              <w:t>серед кінцевих бенефіціарних власників, членів або учасників немає російської федерації, громадян російської федерації або юридичних осіб, створених та зареєстрованих відповідно до законодавства російської федерації.</w:t>
            </w:r>
          </w:p>
          <w:p w14:paraId="0951526F" w14:textId="77777777" w:rsidR="003D5377" w:rsidRPr="003106CF" w:rsidRDefault="003D5377" w:rsidP="00114293">
            <w:pPr>
              <w:spacing w:line="240" w:lineRule="exact"/>
              <w:textAlignment w:val="baseline"/>
              <w:rPr>
                <w:sz w:val="22"/>
                <w:szCs w:val="22"/>
                <w:lang w:val="uk-UA"/>
              </w:rPr>
            </w:pPr>
            <w:r w:rsidRPr="003106CF">
              <w:rPr>
                <w:sz w:val="22"/>
                <w:szCs w:val="22"/>
                <w:lang w:val="uk-UA"/>
              </w:rPr>
              <w:t>Відповідно до Постанови КМУ № 187 від 03.03.2022 року.</w:t>
            </w:r>
          </w:p>
        </w:tc>
        <w:tc>
          <w:tcPr>
            <w:tcW w:w="2431" w:type="pct"/>
            <w:vMerge/>
            <w:tcBorders>
              <w:left w:val="single" w:sz="6" w:space="0" w:color="auto"/>
              <w:bottom w:val="single" w:sz="4" w:space="0" w:color="auto"/>
              <w:right w:val="single" w:sz="6" w:space="0" w:color="auto"/>
            </w:tcBorders>
            <w:shd w:val="clear" w:color="auto" w:fill="auto"/>
          </w:tcPr>
          <w:p w14:paraId="0FD411A4" w14:textId="77777777" w:rsidR="003D5377" w:rsidRPr="003106CF" w:rsidRDefault="003D5377" w:rsidP="00114293">
            <w:pPr>
              <w:spacing w:line="240" w:lineRule="exact"/>
              <w:textAlignment w:val="baseline"/>
              <w:rPr>
                <w:sz w:val="22"/>
                <w:szCs w:val="22"/>
                <w:lang w:val="uk-UA" w:eastAsia="uk-UA"/>
              </w:rPr>
            </w:pPr>
          </w:p>
        </w:tc>
      </w:tr>
      <w:tr w:rsidR="003D5377" w:rsidRPr="003106CF" w14:paraId="18AEBF53"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2FD2B07F" w14:textId="77777777" w:rsidR="003D5377" w:rsidRPr="003106CF" w:rsidRDefault="003D5377" w:rsidP="00114293">
            <w:pPr>
              <w:spacing w:line="240" w:lineRule="exact"/>
              <w:ind w:firstLine="420"/>
              <w:textAlignment w:val="baseline"/>
              <w:rPr>
                <w:sz w:val="22"/>
                <w:szCs w:val="22"/>
                <w:lang w:val="uk-UA"/>
              </w:rPr>
            </w:pPr>
            <w:r w:rsidRPr="003106CF">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40C9CC48" w14:textId="77777777" w:rsidR="003D5377" w:rsidRPr="003106CF" w:rsidRDefault="003D5377" w:rsidP="00114293">
            <w:pPr>
              <w:spacing w:line="240" w:lineRule="exact"/>
              <w:textAlignment w:val="baseline"/>
              <w:rPr>
                <w:sz w:val="22"/>
                <w:szCs w:val="22"/>
                <w:lang w:val="uk-UA" w:eastAsia="uk-UA"/>
              </w:rPr>
            </w:pPr>
          </w:p>
        </w:tc>
      </w:tr>
      <w:tr w:rsidR="003D5377" w:rsidRPr="003106CF" w14:paraId="6D1461C1"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02EE8C7A" w14:textId="77777777" w:rsidR="003D5377" w:rsidRPr="003106CF" w:rsidRDefault="003D5377" w:rsidP="00114293">
            <w:pPr>
              <w:spacing w:line="240" w:lineRule="exact"/>
              <w:ind w:firstLine="420"/>
              <w:textAlignment w:val="baseline"/>
              <w:rPr>
                <w:sz w:val="22"/>
                <w:szCs w:val="22"/>
                <w:lang w:val="uk-UA"/>
              </w:rPr>
            </w:pP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148FD613" w14:textId="77777777" w:rsidR="003D5377" w:rsidRPr="003106CF" w:rsidRDefault="003D5377" w:rsidP="00114293">
            <w:pPr>
              <w:spacing w:line="240" w:lineRule="exact"/>
              <w:textAlignment w:val="baseline"/>
              <w:rPr>
                <w:b/>
                <w:bCs/>
                <w:sz w:val="22"/>
                <w:szCs w:val="22"/>
                <w:lang w:val="uk-UA" w:eastAsia="uk-UA"/>
              </w:rPr>
            </w:pPr>
            <w:r w:rsidRPr="003106CF">
              <w:rPr>
                <w:b/>
                <w:bCs/>
                <w:sz w:val="22"/>
                <w:szCs w:val="22"/>
                <w:lang w:val="uk-UA" w:eastAsia="uk-UA"/>
              </w:rPr>
              <w:t>Додаткова інформація від компанії</w:t>
            </w:r>
          </w:p>
        </w:tc>
      </w:tr>
      <w:tr w:rsidR="003D5377" w:rsidRPr="003106CF" w14:paraId="1A323F6E"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41F72B90" w14:textId="77777777" w:rsidR="003D5377" w:rsidRPr="003106CF" w:rsidRDefault="003D5377" w:rsidP="00114293">
            <w:pPr>
              <w:spacing w:line="240" w:lineRule="exact"/>
              <w:ind w:firstLine="420"/>
              <w:textAlignment w:val="baseline"/>
              <w:rPr>
                <w:sz w:val="22"/>
                <w:szCs w:val="22"/>
                <w:lang w:val="uk-UA"/>
              </w:rPr>
            </w:pPr>
            <w:r w:rsidRPr="003106CF">
              <w:rPr>
                <w:sz w:val="22"/>
                <w:szCs w:val="22"/>
                <w:lang w:val="uk-UA"/>
              </w:rPr>
              <w:t>Наявність обладнання та матеріально-технічної бази. Наявність працівників відповідної кваліфікації.</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424F164B"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Довідка у довільній формі, про наявність обладнання та матеріально-технічної бази;</w:t>
            </w:r>
          </w:p>
          <w:p w14:paraId="6F17130F"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Довідка у довільній формі, про наявність працівників відповідної кваліфікації;</w:t>
            </w:r>
          </w:p>
          <w:p w14:paraId="63432227"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Документи, що підтверджують працевлаштування працівників, зазначених в довідці;</w:t>
            </w:r>
          </w:p>
          <w:p w14:paraId="21822E2D"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Структура підприємства.</w:t>
            </w:r>
          </w:p>
        </w:tc>
      </w:tr>
      <w:tr w:rsidR="003D5377" w:rsidRPr="003106CF" w14:paraId="2D4AFABF"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14B81297" w14:textId="77777777" w:rsidR="003D5377" w:rsidRPr="003106CF" w:rsidRDefault="003D5377" w:rsidP="00114293">
            <w:pPr>
              <w:spacing w:line="240" w:lineRule="exact"/>
              <w:ind w:firstLine="420"/>
              <w:textAlignment w:val="baseline"/>
              <w:rPr>
                <w:sz w:val="22"/>
                <w:szCs w:val="22"/>
                <w:lang w:val="uk-UA"/>
              </w:rPr>
            </w:pPr>
            <w:r w:rsidRPr="003106CF">
              <w:rPr>
                <w:sz w:val="22"/>
                <w:szCs w:val="22"/>
                <w:lang w:val="uk-UA"/>
              </w:rPr>
              <w:t>Наявність документально підтвердженого досвіду</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74ADE419"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Довідка в довільній формі про досвід виконання аналогічних договорів (не менше двох), що повинна містити інформацію про найменування замовника, суму договору за останні три роки;</w:t>
            </w:r>
          </w:p>
          <w:p w14:paraId="4E148A98"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Копії договорів, на виконання вищезазначених робіт;</w:t>
            </w:r>
          </w:p>
          <w:p w14:paraId="0515B846"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Позитивний лист-відгук.</w:t>
            </w:r>
          </w:p>
        </w:tc>
      </w:tr>
      <w:tr w:rsidR="003D5377" w:rsidRPr="003106CF" w14:paraId="6DD1768A"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30823666" w14:textId="77777777" w:rsidR="003D5377" w:rsidRPr="003106CF" w:rsidRDefault="003D5377" w:rsidP="00114293">
            <w:pPr>
              <w:spacing w:line="240" w:lineRule="exact"/>
              <w:ind w:firstLine="420"/>
              <w:textAlignment w:val="baseline"/>
              <w:rPr>
                <w:sz w:val="22"/>
                <w:szCs w:val="22"/>
                <w:lang w:val="uk-UA"/>
              </w:rPr>
            </w:pPr>
            <w:r w:rsidRPr="003106CF">
              <w:rPr>
                <w:sz w:val="22"/>
                <w:szCs w:val="22"/>
                <w:lang w:val="uk-UA"/>
              </w:rPr>
              <w:t>Наявність фінансової спроможності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0E6DA5B3"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Довідки з обслуговуючого банку про відсутність простроченої заборгованості за кредитами, видана не раніше дати оприлюднення закупівлі;</w:t>
            </w:r>
          </w:p>
          <w:p w14:paraId="1F7A71D0"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Скан-копії фінансової звітності за останні три роки та 2022 рік:</w:t>
            </w:r>
          </w:p>
          <w:p w14:paraId="376CEB5D" w14:textId="77777777" w:rsidR="003D5377" w:rsidRPr="003106CF" w:rsidRDefault="003D5377" w:rsidP="003D5377">
            <w:pPr>
              <w:numPr>
                <w:ilvl w:val="0"/>
                <w:numId w:val="1"/>
              </w:numPr>
              <w:jc w:val="both"/>
              <w:rPr>
                <w:sz w:val="22"/>
                <w:szCs w:val="22"/>
                <w:lang w:val="uk-UA" w:eastAsia="uk-UA"/>
              </w:rPr>
            </w:pPr>
            <w:r w:rsidRPr="003106CF">
              <w:rPr>
                <w:sz w:val="22"/>
                <w:szCs w:val="22"/>
                <w:lang w:val="uk-UA" w:eastAsia="uk-UA"/>
              </w:rPr>
              <w:t>баланс підприємства;</w:t>
            </w:r>
          </w:p>
          <w:p w14:paraId="688E2E77" w14:textId="77777777" w:rsidR="003D5377" w:rsidRPr="003106CF" w:rsidRDefault="003D5377" w:rsidP="003D5377">
            <w:pPr>
              <w:numPr>
                <w:ilvl w:val="0"/>
                <w:numId w:val="1"/>
              </w:numPr>
              <w:jc w:val="both"/>
              <w:rPr>
                <w:sz w:val="22"/>
                <w:szCs w:val="22"/>
                <w:lang w:val="uk-UA" w:eastAsia="uk-UA"/>
              </w:rPr>
            </w:pPr>
            <w:r w:rsidRPr="003106CF">
              <w:rPr>
                <w:sz w:val="22"/>
                <w:szCs w:val="22"/>
                <w:lang w:val="uk-UA" w:eastAsia="uk-UA"/>
              </w:rPr>
              <w:t>звіт про фінансові результати;</w:t>
            </w:r>
          </w:p>
          <w:p w14:paraId="319989B6" w14:textId="77777777" w:rsidR="003D5377" w:rsidRPr="003106CF" w:rsidRDefault="003D5377" w:rsidP="003D5377">
            <w:pPr>
              <w:numPr>
                <w:ilvl w:val="0"/>
                <w:numId w:val="1"/>
              </w:numPr>
              <w:jc w:val="both"/>
              <w:rPr>
                <w:sz w:val="22"/>
                <w:szCs w:val="22"/>
                <w:lang w:val="uk-UA" w:eastAsia="uk-UA"/>
              </w:rPr>
            </w:pPr>
            <w:r w:rsidRPr="003106CF">
              <w:rPr>
                <w:sz w:val="22"/>
                <w:szCs w:val="22"/>
                <w:lang w:val="uk-UA" w:eastAsia="uk-UA"/>
              </w:rPr>
              <w:t>декларація (для фізичних осіб).</w:t>
            </w:r>
          </w:p>
          <w:p w14:paraId="6A44D5F8"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Довідка про відсутність заборгованості з платежів, контроль за справленням яких покладено на контролюючі органи, видана не раніше дати оприлюднення закупівлі.</w:t>
            </w:r>
          </w:p>
        </w:tc>
      </w:tr>
      <w:tr w:rsidR="003D5377" w:rsidRPr="003106CF" w14:paraId="1E479D43"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17BD781B" w14:textId="77777777" w:rsidR="003D5377" w:rsidRPr="003106CF" w:rsidRDefault="003D5377" w:rsidP="00114293">
            <w:pPr>
              <w:spacing w:line="240" w:lineRule="exact"/>
              <w:ind w:firstLine="420"/>
              <w:textAlignment w:val="baseline"/>
              <w:rPr>
                <w:sz w:val="22"/>
                <w:szCs w:val="22"/>
                <w:lang w:val="uk-UA"/>
              </w:rPr>
            </w:pPr>
            <w:r w:rsidRPr="003106CF">
              <w:rPr>
                <w:sz w:val="22"/>
                <w:szCs w:val="22"/>
                <w:lang w:val="uk-UA"/>
              </w:rPr>
              <w:t>Інші документи</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5AB573E8"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 що підтверджують повноваження посадової особи учасника щодо  підпису документів та копії паспорту(ів) уповноваженої(их) осіб на право підпису документів пропозиції, договору підряду та актів виконаних робіт);</w:t>
            </w:r>
          </w:p>
          <w:p w14:paraId="7E2C6BC9"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Довідка з обслуговуючого банку про відкриття рахунку;</w:t>
            </w:r>
          </w:p>
          <w:p w14:paraId="092FFC6D"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Документ, що підтверджує відсутність справи з банкрутства, видана не раніше дати оприлюднення закупівлі;</w:t>
            </w:r>
          </w:p>
          <w:p w14:paraId="10F3A590"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xml:space="preserve"> - Довідка, видана на посадову особу учасника, що підтверджує відсутність притягнення до кримінальної відповідальності, відсутність незнятої чи непогашеної судимості дійсна на дату подання пропозиції;</w:t>
            </w:r>
          </w:p>
          <w:p w14:paraId="6E232F1F"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Копії ліцензій та/або дозволів на виконання робіт, виданих уповноваженим державним органом необхідних для виконання робіт, вказаних в комерційній пропозиції, якщо отримання ліцензій та/або дозвільних документів на виконання таких робіт передбачено законодавством;</w:t>
            </w:r>
          </w:p>
          <w:p w14:paraId="56D39FBD"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Лист – згода на обробку, використання, поширення та доступ до персональних даних відповідно до Закону України від 01.06.2010 р. № 2297-VI  "Про захист персональних даних".</w:t>
            </w:r>
          </w:p>
          <w:p w14:paraId="0FA3E9A8"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 Лист-гарантія, що ціна, зазначена в пропозиції (з врахуванням відповідного до системи оподаткування податку), є остаточною.</w:t>
            </w:r>
          </w:p>
        </w:tc>
      </w:tr>
      <w:tr w:rsidR="003D5377" w:rsidRPr="00BB3303" w14:paraId="0585B76C" w14:textId="77777777" w:rsidTr="00114293">
        <w:tc>
          <w:tcPr>
            <w:tcW w:w="2569" w:type="pct"/>
            <w:tcBorders>
              <w:top w:val="single" w:sz="6" w:space="0" w:color="auto"/>
              <w:left w:val="single" w:sz="6" w:space="0" w:color="auto"/>
              <w:bottom w:val="single" w:sz="6" w:space="0" w:color="auto"/>
              <w:right w:val="single" w:sz="6" w:space="0" w:color="auto"/>
            </w:tcBorders>
            <w:shd w:val="clear" w:color="auto" w:fill="auto"/>
          </w:tcPr>
          <w:p w14:paraId="3C68D4E7" w14:textId="77777777" w:rsidR="003D5377" w:rsidRPr="003106CF" w:rsidRDefault="003D5377" w:rsidP="00114293">
            <w:pPr>
              <w:spacing w:line="240" w:lineRule="exact"/>
              <w:ind w:firstLine="420"/>
              <w:textAlignment w:val="baseline"/>
              <w:rPr>
                <w:sz w:val="22"/>
                <w:szCs w:val="22"/>
                <w:lang w:val="uk-UA"/>
              </w:rPr>
            </w:pPr>
            <w:r w:rsidRPr="003106CF">
              <w:rPr>
                <w:sz w:val="22"/>
                <w:szCs w:val="22"/>
                <w:lang w:val="uk-UA"/>
              </w:rPr>
              <w:t>Інформація про субпідрядника</w:t>
            </w:r>
          </w:p>
        </w:tc>
        <w:tc>
          <w:tcPr>
            <w:tcW w:w="2431" w:type="pct"/>
            <w:tcBorders>
              <w:top w:val="single" w:sz="4" w:space="0" w:color="auto"/>
              <w:left w:val="single" w:sz="6" w:space="0" w:color="auto"/>
              <w:bottom w:val="single" w:sz="6" w:space="0" w:color="auto"/>
              <w:right w:val="single" w:sz="6" w:space="0" w:color="auto"/>
            </w:tcBorders>
            <w:shd w:val="clear" w:color="auto" w:fill="auto"/>
          </w:tcPr>
          <w:p w14:paraId="1CBC7949" w14:textId="77777777" w:rsidR="003D5377" w:rsidRPr="003106CF" w:rsidRDefault="003D5377" w:rsidP="00114293">
            <w:pPr>
              <w:spacing w:line="240" w:lineRule="exact"/>
              <w:textAlignment w:val="baseline"/>
              <w:rPr>
                <w:sz w:val="22"/>
                <w:szCs w:val="22"/>
                <w:lang w:val="uk-UA" w:eastAsia="uk-UA"/>
              </w:rPr>
            </w:pPr>
            <w:r w:rsidRPr="003106CF">
              <w:rPr>
                <w:sz w:val="22"/>
                <w:szCs w:val="22"/>
                <w:lang w:val="uk-UA" w:eastAsia="uk-UA"/>
              </w:rPr>
              <w:t>У разі якщо учасник має намір залучити інші суб’єкти господарювання як субпідрядників – учасник повинен надати інформацію по кожному субпідряднику відповідно до „Запиту”.</w:t>
            </w:r>
          </w:p>
        </w:tc>
      </w:tr>
    </w:tbl>
    <w:p w14:paraId="7468B398" w14:textId="77777777" w:rsidR="003D5377" w:rsidRDefault="003D5377" w:rsidP="003D5377">
      <w:pPr>
        <w:pStyle w:val="NormalWeb"/>
        <w:spacing w:before="0" w:beforeAutospacing="0" w:after="0" w:afterAutospacing="0"/>
        <w:contextualSpacing/>
        <w:jc w:val="center"/>
        <w:rPr>
          <w:rFonts w:ascii="Times New Roman" w:hAnsi="Times New Roman"/>
          <w:b/>
          <w:sz w:val="22"/>
          <w:szCs w:val="22"/>
          <w:lang w:val="uk-UA"/>
        </w:rPr>
      </w:pPr>
    </w:p>
    <w:p w14:paraId="571B7ABE" w14:textId="6525C0F7" w:rsidR="00153B9F" w:rsidRPr="003D5377" w:rsidRDefault="00153B9F" w:rsidP="003D5377">
      <w:pPr>
        <w:pStyle w:val="NormalWeb"/>
        <w:spacing w:before="0" w:beforeAutospacing="0" w:after="0" w:afterAutospacing="0"/>
        <w:contextualSpacing/>
        <w:jc w:val="center"/>
        <w:rPr>
          <w:rFonts w:ascii="Times New Roman" w:hAnsi="Times New Roman"/>
          <w:b/>
          <w:sz w:val="22"/>
          <w:szCs w:val="22"/>
          <w:lang w:val="uk-UA"/>
        </w:rPr>
      </w:pPr>
      <w:r w:rsidRPr="003D5377">
        <w:rPr>
          <w:rFonts w:ascii="Times New Roman" w:hAnsi="Times New Roman"/>
          <w:b/>
          <w:sz w:val="22"/>
          <w:szCs w:val="22"/>
          <w:lang w:val="uk-UA"/>
        </w:rPr>
        <w:t>Інша інформація:</w:t>
      </w:r>
    </w:p>
    <w:p w14:paraId="5440A10A" w14:textId="2F985C0D" w:rsidR="00153B9F" w:rsidRPr="003D5377" w:rsidRDefault="00153B9F" w:rsidP="003D5377">
      <w:pPr>
        <w:pStyle w:val="ListParagraph"/>
        <w:numPr>
          <w:ilvl w:val="0"/>
          <w:numId w:val="2"/>
        </w:numPr>
        <w:ind w:left="0" w:firstLine="397"/>
        <w:jc w:val="both"/>
        <w:rPr>
          <w:rStyle w:val="hps"/>
          <w:bCs/>
          <w:sz w:val="22"/>
          <w:szCs w:val="22"/>
        </w:rPr>
      </w:pPr>
      <w:r w:rsidRPr="003D5377">
        <w:rPr>
          <w:rStyle w:val="hps"/>
          <w:sz w:val="22"/>
          <w:szCs w:val="22"/>
          <w:lang w:val="uk-UA"/>
        </w:rPr>
        <w:t>Загальна площа вікон і склопакетів надана орієнтовн</w:t>
      </w:r>
      <w:r w:rsidRPr="003D5377">
        <w:rPr>
          <w:rStyle w:val="hps"/>
          <w:sz w:val="22"/>
          <w:szCs w:val="22"/>
        </w:rPr>
        <w:t xml:space="preserve">о. </w:t>
      </w:r>
      <w:r w:rsidRPr="003D5377">
        <w:rPr>
          <w:rStyle w:val="hps"/>
          <w:b/>
          <w:bCs/>
          <w:sz w:val="22"/>
          <w:szCs w:val="22"/>
        </w:rPr>
        <w:t xml:space="preserve">Перед подачею </w:t>
      </w:r>
      <w:r w:rsidRPr="003D5377">
        <w:rPr>
          <w:rStyle w:val="hps"/>
          <w:b/>
          <w:bCs/>
          <w:sz w:val="22"/>
          <w:szCs w:val="22"/>
          <w:lang w:val="uk-UA"/>
        </w:rPr>
        <w:t xml:space="preserve">цінової та </w:t>
      </w:r>
      <w:r w:rsidRPr="003D5377">
        <w:rPr>
          <w:rStyle w:val="hps"/>
          <w:b/>
          <w:bCs/>
          <w:sz w:val="22"/>
          <w:szCs w:val="22"/>
        </w:rPr>
        <w:t xml:space="preserve">комерційної </w:t>
      </w:r>
      <w:r w:rsidRPr="003D5377">
        <w:rPr>
          <w:rStyle w:val="hps"/>
          <w:b/>
          <w:bCs/>
          <w:sz w:val="22"/>
          <w:szCs w:val="22"/>
          <w:lang w:val="uk-UA"/>
        </w:rPr>
        <w:t xml:space="preserve">пропозиції, обов’язковим для всіх учасників є візит на об’єкт для виконання контрольних замірів та подачі цінової пропозиції. </w:t>
      </w:r>
      <w:r w:rsidR="00564110" w:rsidRPr="003D5377">
        <w:rPr>
          <w:rStyle w:val="hps"/>
          <w:b/>
          <w:bCs/>
          <w:sz w:val="22"/>
          <w:szCs w:val="22"/>
          <w:lang w:val="uk-UA"/>
        </w:rPr>
        <w:t>Пропозиція Учасників тендеру</w:t>
      </w:r>
      <w:r w:rsidR="004C1816" w:rsidRPr="003D5377">
        <w:rPr>
          <w:rStyle w:val="hps"/>
          <w:b/>
          <w:bCs/>
          <w:sz w:val="22"/>
          <w:szCs w:val="22"/>
          <w:lang w:val="uk-UA"/>
        </w:rPr>
        <w:t>, що не відвідали об’єкт до розгляду не приймається.</w:t>
      </w:r>
    </w:p>
    <w:p w14:paraId="4E6EEA8D" w14:textId="77777777" w:rsidR="00153B9F" w:rsidRPr="003D5377" w:rsidRDefault="00153B9F" w:rsidP="00153B9F">
      <w:pPr>
        <w:pStyle w:val="ListParagraph"/>
        <w:numPr>
          <w:ilvl w:val="0"/>
          <w:numId w:val="2"/>
        </w:numPr>
        <w:ind w:left="0" w:firstLine="397"/>
        <w:jc w:val="both"/>
        <w:rPr>
          <w:rStyle w:val="hps"/>
          <w:b/>
          <w:bCs/>
          <w:sz w:val="22"/>
          <w:szCs w:val="22"/>
          <w:lang w:val="uk-UA"/>
        </w:rPr>
      </w:pPr>
      <w:r w:rsidRPr="003D5377">
        <w:rPr>
          <w:rStyle w:val="hps"/>
          <w:sz w:val="22"/>
          <w:szCs w:val="22"/>
          <w:lang w:val="uk-UA"/>
        </w:rPr>
        <w:t>Ціна пропозиції повинна враховувати: вартість виконання всього обсягу робіт згідно Додатків, витрати на завантажувальні та розвантажувальні роботи, доставку, підйомні механізми, встановлення риштувань, прибирання, відновлення благоустрою, порушеного в результаті виконання робіт та вивіз будівельного сміття з навантаженням, кошти на покриття проживання, відряджень, потенційні вимушені простої, пов’язані із несприятливими погодними умовами та інше. Виконання всього комплексу робіт – силами підприємства-постачальника послуг</w:t>
      </w:r>
    </w:p>
    <w:p w14:paraId="10290EF9" w14:textId="77777777" w:rsidR="00153B9F" w:rsidRPr="003D5377" w:rsidRDefault="00153B9F" w:rsidP="00153B9F">
      <w:pPr>
        <w:pStyle w:val="ListParagraph"/>
        <w:numPr>
          <w:ilvl w:val="0"/>
          <w:numId w:val="2"/>
        </w:numPr>
        <w:ind w:left="0" w:firstLine="397"/>
        <w:jc w:val="both"/>
        <w:rPr>
          <w:rStyle w:val="hps"/>
          <w:b/>
          <w:bCs/>
          <w:sz w:val="22"/>
          <w:szCs w:val="22"/>
          <w:lang w:val="uk-UA"/>
        </w:rPr>
      </w:pPr>
      <w:r w:rsidRPr="003D5377">
        <w:rPr>
          <w:rStyle w:val="hps"/>
          <w:sz w:val="22"/>
          <w:szCs w:val="22"/>
          <w:lang w:val="uk-UA"/>
        </w:rPr>
        <w:t>Цінова пропозиція є твердою. У випадку наявності в технічному завданні робіт та матеріалів, що не були враховані в комерційній пропозиції, Підрядник зобов’язаний виконати їх за свій рахунок, не збільшуючи кошторисну вартість.</w:t>
      </w:r>
    </w:p>
    <w:p w14:paraId="12302194" w14:textId="77777777" w:rsidR="00153B9F" w:rsidRPr="003D5377" w:rsidRDefault="00153B9F" w:rsidP="00153B9F">
      <w:pPr>
        <w:pStyle w:val="ListParagraph"/>
        <w:numPr>
          <w:ilvl w:val="0"/>
          <w:numId w:val="2"/>
        </w:numPr>
        <w:ind w:left="0" w:firstLine="397"/>
        <w:jc w:val="both"/>
        <w:rPr>
          <w:rStyle w:val="hps"/>
          <w:b/>
          <w:bCs/>
          <w:sz w:val="22"/>
          <w:szCs w:val="22"/>
          <w:lang w:val="uk-UA"/>
        </w:rPr>
      </w:pPr>
      <w:r w:rsidRPr="003D5377">
        <w:rPr>
          <w:rStyle w:val="hps"/>
          <w:sz w:val="22"/>
          <w:szCs w:val="22"/>
          <w:lang w:val="uk-UA"/>
        </w:rPr>
        <w:t xml:space="preserve">Ініціювання додаткових оплачуваних робіт можливе лише за ініціативи Замовника. </w:t>
      </w:r>
    </w:p>
    <w:p w14:paraId="5B84EA4E" w14:textId="77777777" w:rsidR="00153B9F" w:rsidRPr="003D5377" w:rsidRDefault="00153B9F" w:rsidP="00153B9F">
      <w:pPr>
        <w:pStyle w:val="ListParagraph"/>
        <w:numPr>
          <w:ilvl w:val="0"/>
          <w:numId w:val="2"/>
        </w:numPr>
        <w:ind w:left="0" w:firstLine="397"/>
        <w:jc w:val="both"/>
        <w:rPr>
          <w:rStyle w:val="hps"/>
          <w:b/>
          <w:bCs/>
          <w:sz w:val="22"/>
          <w:szCs w:val="22"/>
          <w:lang w:val="uk-UA"/>
        </w:rPr>
      </w:pPr>
      <w:r w:rsidRPr="003D5377">
        <w:rPr>
          <w:rStyle w:val="hps"/>
          <w:sz w:val="22"/>
          <w:szCs w:val="22"/>
          <w:lang w:val="uk-UA"/>
        </w:rPr>
        <w:t>Одиничні розцінки робіт та матеріалів є «замороженими» до фактичного завершення виконання робіт. Фактичний обсяг виконаних робіт фіксується Замовником.</w:t>
      </w:r>
    </w:p>
    <w:p w14:paraId="151D8D60" w14:textId="77777777" w:rsidR="00153B9F" w:rsidRPr="003D5377" w:rsidRDefault="00153B9F" w:rsidP="00153B9F">
      <w:pPr>
        <w:pStyle w:val="ListParagraph"/>
        <w:numPr>
          <w:ilvl w:val="0"/>
          <w:numId w:val="2"/>
        </w:numPr>
        <w:ind w:left="0" w:firstLine="397"/>
        <w:jc w:val="both"/>
        <w:rPr>
          <w:rStyle w:val="hps"/>
          <w:b/>
          <w:bCs/>
          <w:sz w:val="22"/>
          <w:szCs w:val="22"/>
          <w:lang w:val="uk-UA"/>
        </w:rPr>
      </w:pPr>
      <w:r w:rsidRPr="003D5377">
        <w:rPr>
          <w:rStyle w:val="hps"/>
          <w:sz w:val="22"/>
          <w:szCs w:val="22"/>
          <w:lang w:val="uk-UA"/>
        </w:rPr>
        <w:t>Замовник за погодженням з Виконавцем, має право змінювати обсяг робіт залежно від реального фінансування видатків та/або виробничої потреби Замовника.</w:t>
      </w:r>
    </w:p>
    <w:p w14:paraId="29C569F4" w14:textId="77777777" w:rsidR="00153B9F" w:rsidRPr="003D5377" w:rsidRDefault="00153B9F" w:rsidP="00153B9F">
      <w:pPr>
        <w:pStyle w:val="ListParagraph"/>
        <w:numPr>
          <w:ilvl w:val="0"/>
          <w:numId w:val="2"/>
        </w:numPr>
        <w:ind w:left="0" w:firstLine="397"/>
        <w:jc w:val="both"/>
        <w:rPr>
          <w:rStyle w:val="hps"/>
          <w:b/>
          <w:bCs/>
          <w:sz w:val="22"/>
          <w:szCs w:val="22"/>
          <w:lang w:val="uk-UA"/>
        </w:rPr>
      </w:pPr>
      <w:r w:rsidRPr="003D5377">
        <w:rPr>
          <w:rStyle w:val="hps"/>
          <w:sz w:val="22"/>
          <w:szCs w:val="22"/>
          <w:lang w:val="uk-UA"/>
        </w:rPr>
        <w:t xml:space="preserve">Валютою місцевої пропозиції є гривня. Розрахунки здійснюватимуться у національній валюті України на розрахунковий рахунок постачальника. </w:t>
      </w:r>
    </w:p>
    <w:p w14:paraId="157E7376" w14:textId="4B0E61B0" w:rsidR="00153B9F" w:rsidRPr="003D5377" w:rsidRDefault="00153B9F" w:rsidP="00153B9F">
      <w:pPr>
        <w:pStyle w:val="ListParagraph"/>
        <w:numPr>
          <w:ilvl w:val="0"/>
          <w:numId w:val="2"/>
        </w:numPr>
        <w:ind w:left="0" w:firstLine="397"/>
        <w:jc w:val="both"/>
        <w:rPr>
          <w:sz w:val="22"/>
          <w:szCs w:val="22"/>
        </w:rPr>
      </w:pPr>
      <w:r w:rsidRPr="003D5377">
        <w:rPr>
          <w:sz w:val="22"/>
          <w:szCs w:val="22"/>
        </w:rPr>
        <w:t xml:space="preserve">Оплата здійснюється за системою </w:t>
      </w:r>
      <w:r w:rsidR="00AC0B8D">
        <w:rPr>
          <w:sz w:val="22"/>
          <w:szCs w:val="22"/>
          <w:lang w:val="uk-UA"/>
        </w:rPr>
        <w:t>20</w:t>
      </w:r>
      <w:r w:rsidRPr="003D5377">
        <w:rPr>
          <w:sz w:val="22"/>
          <w:szCs w:val="22"/>
        </w:rPr>
        <w:t xml:space="preserve">% передплати </w:t>
      </w:r>
      <w:r w:rsidRPr="003D5377">
        <w:rPr>
          <w:sz w:val="22"/>
          <w:szCs w:val="22"/>
          <w:lang w:val="uk-UA"/>
        </w:rPr>
        <w:t xml:space="preserve">протягом 5-ти банківських днів з дати підписання договору та </w:t>
      </w:r>
      <w:r w:rsidR="00AC0B8D">
        <w:rPr>
          <w:sz w:val="22"/>
          <w:szCs w:val="22"/>
          <w:lang w:val="uk-UA"/>
        </w:rPr>
        <w:t>8</w:t>
      </w:r>
      <w:r w:rsidRPr="003D5377">
        <w:rPr>
          <w:sz w:val="22"/>
          <w:szCs w:val="22"/>
        </w:rPr>
        <w:t>0% післяплати по факту підписання</w:t>
      </w:r>
      <w:r w:rsidRPr="003D5377">
        <w:rPr>
          <w:sz w:val="22"/>
          <w:szCs w:val="22"/>
          <w:lang w:val="uk-UA"/>
        </w:rPr>
        <w:t xml:space="preserve"> актів виконаних робіт</w:t>
      </w:r>
      <w:r w:rsidRPr="003D5377">
        <w:rPr>
          <w:sz w:val="22"/>
          <w:szCs w:val="22"/>
        </w:rPr>
        <w:t>.</w:t>
      </w:r>
    </w:p>
    <w:p w14:paraId="2F2023BA" w14:textId="77777777" w:rsidR="00153B9F" w:rsidRPr="003D5377" w:rsidRDefault="00153B9F" w:rsidP="00153B9F">
      <w:pPr>
        <w:pStyle w:val="ListParagraph"/>
        <w:numPr>
          <w:ilvl w:val="0"/>
          <w:numId w:val="2"/>
        </w:numPr>
        <w:ind w:left="0" w:firstLine="397"/>
        <w:jc w:val="both"/>
        <w:rPr>
          <w:rStyle w:val="hps"/>
          <w:sz w:val="22"/>
          <w:szCs w:val="22"/>
        </w:rPr>
      </w:pPr>
      <w:r w:rsidRPr="003D5377">
        <w:rPr>
          <w:sz w:val="22"/>
          <w:szCs w:val="22"/>
          <w:lang w:val="uk-UA"/>
        </w:rPr>
        <w:t>Перед підписанням договору скласти дефектний акт з фактичними об’ємами робіт, вартість яких не може перевищувати ціну, зазначена у пропозиції.</w:t>
      </w:r>
    </w:p>
    <w:p w14:paraId="7F075056" w14:textId="77777777" w:rsidR="00153B9F" w:rsidRPr="003D5377" w:rsidRDefault="00153B9F" w:rsidP="00153B9F">
      <w:pPr>
        <w:pStyle w:val="ListParagraph"/>
        <w:numPr>
          <w:ilvl w:val="0"/>
          <w:numId w:val="2"/>
        </w:numPr>
        <w:ind w:left="0" w:firstLine="397"/>
        <w:jc w:val="both"/>
        <w:rPr>
          <w:rStyle w:val="hps"/>
          <w:b/>
          <w:bCs/>
          <w:sz w:val="22"/>
          <w:szCs w:val="22"/>
          <w:lang w:val="uk-UA"/>
        </w:rPr>
      </w:pPr>
      <w:r w:rsidRPr="003D5377">
        <w:rPr>
          <w:rStyle w:val="hps"/>
          <w:sz w:val="22"/>
          <w:szCs w:val="22"/>
          <w:lang w:val="uk-UA"/>
        </w:rPr>
        <w:t>Замовник за погодженням з Виконавцем, має право змінювати обсяг робіт залежно від реального фінансування видатків та/або виробничої потреби Замовника.</w:t>
      </w:r>
    </w:p>
    <w:p w14:paraId="56A1F52B" w14:textId="77777777" w:rsidR="00153B9F" w:rsidRPr="003D5377" w:rsidRDefault="00153B9F" w:rsidP="00153B9F">
      <w:pPr>
        <w:pStyle w:val="NormalWeb"/>
        <w:tabs>
          <w:tab w:val="left" w:pos="142"/>
        </w:tabs>
        <w:spacing w:before="0" w:beforeAutospacing="0" w:after="0" w:afterAutospacing="0"/>
        <w:jc w:val="both"/>
        <w:rPr>
          <w:rFonts w:ascii="Times New Roman" w:hAnsi="Times New Roman"/>
          <w:sz w:val="22"/>
          <w:szCs w:val="22"/>
        </w:rPr>
      </w:pPr>
    </w:p>
    <w:p w14:paraId="31F6608D" w14:textId="77777777" w:rsidR="003D5377" w:rsidRPr="003106CF" w:rsidRDefault="003D5377" w:rsidP="003D5377">
      <w:pPr>
        <w:pStyle w:val="NormalWeb"/>
        <w:spacing w:before="0" w:beforeAutospacing="0" w:after="0" w:afterAutospacing="0"/>
        <w:ind w:left="142" w:firstLine="284"/>
        <w:jc w:val="both"/>
        <w:rPr>
          <w:rFonts w:ascii="Times New Roman" w:hAnsi="Times New Roman"/>
          <w:b/>
          <w:sz w:val="22"/>
          <w:szCs w:val="22"/>
          <w:lang w:val="uk-UA"/>
        </w:rPr>
      </w:pPr>
      <w:r w:rsidRPr="003106CF">
        <w:rPr>
          <w:rFonts w:ascii="Times New Roman" w:hAnsi="Times New Roman"/>
          <w:b/>
          <w:sz w:val="22"/>
          <w:szCs w:val="22"/>
          <w:lang w:val="uk-UA"/>
        </w:rPr>
        <w:t>Склад тендерної пропозиції:</w:t>
      </w:r>
    </w:p>
    <w:p w14:paraId="53E2DB23" w14:textId="77777777" w:rsidR="003D5377" w:rsidRPr="003106CF" w:rsidRDefault="003D5377" w:rsidP="003D5377">
      <w:pPr>
        <w:pStyle w:val="NormalWeb"/>
        <w:numPr>
          <w:ilvl w:val="0"/>
          <w:numId w:val="8"/>
        </w:numPr>
        <w:spacing w:before="0" w:beforeAutospacing="0" w:after="0" w:afterAutospacing="0"/>
        <w:ind w:left="142" w:firstLine="284"/>
        <w:jc w:val="both"/>
        <w:rPr>
          <w:rFonts w:ascii="Times New Roman" w:hAnsi="Times New Roman"/>
          <w:sz w:val="22"/>
          <w:szCs w:val="22"/>
          <w:lang w:val="uk-UA"/>
        </w:rPr>
      </w:pPr>
      <w:r w:rsidRPr="003106CF">
        <w:rPr>
          <w:rFonts w:ascii="Times New Roman" w:hAnsi="Times New Roman"/>
          <w:sz w:val="22"/>
          <w:szCs w:val="22"/>
          <w:lang w:val="uk-UA"/>
        </w:rPr>
        <w:t xml:space="preserve">Цінова пропозиція у формі Додатку </w:t>
      </w:r>
      <w:r>
        <w:rPr>
          <w:rFonts w:ascii="Times New Roman" w:hAnsi="Times New Roman"/>
          <w:sz w:val="22"/>
          <w:szCs w:val="22"/>
          <w:lang w:val="uk-UA"/>
        </w:rPr>
        <w:t>3</w:t>
      </w:r>
      <w:r w:rsidRPr="003106CF">
        <w:rPr>
          <w:rFonts w:ascii="Times New Roman" w:hAnsi="Times New Roman"/>
          <w:sz w:val="22"/>
          <w:szCs w:val="22"/>
          <w:lang w:val="uk-UA"/>
        </w:rPr>
        <w:t xml:space="preserve"> до цього запиту;</w:t>
      </w:r>
    </w:p>
    <w:p w14:paraId="40FDA65B" w14:textId="77777777" w:rsidR="003D5377" w:rsidRPr="003106CF" w:rsidRDefault="003D5377" w:rsidP="003D5377">
      <w:pPr>
        <w:pStyle w:val="NormalWeb"/>
        <w:numPr>
          <w:ilvl w:val="0"/>
          <w:numId w:val="8"/>
        </w:numPr>
        <w:spacing w:before="0" w:beforeAutospacing="0" w:after="0" w:afterAutospacing="0"/>
        <w:ind w:left="142" w:firstLine="284"/>
        <w:jc w:val="both"/>
        <w:rPr>
          <w:rFonts w:ascii="Times New Roman" w:hAnsi="Times New Roman"/>
          <w:sz w:val="22"/>
          <w:szCs w:val="22"/>
          <w:lang w:val="uk-UA"/>
        </w:rPr>
      </w:pPr>
      <w:r w:rsidRPr="003106CF">
        <w:rPr>
          <w:rFonts w:ascii="Times New Roman" w:hAnsi="Times New Roman"/>
          <w:sz w:val="22"/>
          <w:szCs w:val="22"/>
          <w:lang w:val="uk-UA"/>
        </w:rPr>
        <w:t>Документи, які підтверджують відповідність технічним та кваліфікаційним вимогам;</w:t>
      </w:r>
    </w:p>
    <w:p w14:paraId="5DE3C653" w14:textId="77777777" w:rsidR="003D5377" w:rsidRPr="003106CF" w:rsidRDefault="003D5377" w:rsidP="003D5377">
      <w:pPr>
        <w:numPr>
          <w:ilvl w:val="0"/>
          <w:numId w:val="8"/>
        </w:numPr>
        <w:ind w:left="142" w:firstLine="284"/>
        <w:jc w:val="both"/>
        <w:rPr>
          <w:sz w:val="22"/>
          <w:szCs w:val="22"/>
          <w:lang w:val="uk-UA"/>
        </w:rPr>
      </w:pPr>
      <w:r w:rsidRPr="003106CF">
        <w:rPr>
          <w:sz w:val="22"/>
          <w:szCs w:val="22"/>
          <w:lang w:val="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1F2AE925" w14:textId="77777777" w:rsidR="003D5377" w:rsidRPr="003106CF" w:rsidRDefault="003D5377" w:rsidP="003D5377">
      <w:pPr>
        <w:tabs>
          <w:tab w:val="num" w:pos="-5387"/>
        </w:tabs>
        <w:ind w:left="142" w:firstLine="284"/>
        <w:jc w:val="both"/>
        <w:rPr>
          <w:b/>
          <w:spacing w:val="-4"/>
          <w:sz w:val="22"/>
          <w:szCs w:val="22"/>
          <w:lang w:val="uk-UA"/>
        </w:rPr>
      </w:pPr>
      <w:r w:rsidRPr="003106CF">
        <w:rPr>
          <w:b/>
          <w:spacing w:val="-4"/>
          <w:sz w:val="22"/>
          <w:szCs w:val="22"/>
          <w:lang w:val="uk-UA"/>
        </w:rPr>
        <w:t>Підписанням та поданням своєї цінової пропозиції учасник погоджується з наступним:</w:t>
      </w:r>
    </w:p>
    <w:p w14:paraId="4C3F0077" w14:textId="77777777" w:rsidR="003D5377" w:rsidRPr="003106CF" w:rsidRDefault="003D5377" w:rsidP="003D5377">
      <w:pPr>
        <w:numPr>
          <w:ilvl w:val="0"/>
          <w:numId w:val="7"/>
        </w:numPr>
        <w:shd w:val="clear" w:color="auto" w:fill="FFFFFF"/>
        <w:tabs>
          <w:tab w:val="left" w:pos="284"/>
        </w:tabs>
        <w:spacing w:line="269" w:lineRule="exact"/>
        <w:ind w:left="0" w:firstLine="357"/>
        <w:jc w:val="both"/>
        <w:rPr>
          <w:rFonts w:eastAsia="Arial Unicode MS"/>
          <w:sz w:val="22"/>
          <w:szCs w:val="22"/>
          <w:lang w:val="uk-UA"/>
        </w:rPr>
      </w:pPr>
      <w:r w:rsidRPr="003106CF">
        <w:rPr>
          <w:rFonts w:eastAsia="Arial Unicode MS"/>
          <w:sz w:val="22"/>
          <w:szCs w:val="22"/>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2801AEC6" w14:textId="77777777" w:rsidR="003D5377" w:rsidRPr="003106CF" w:rsidRDefault="003D5377" w:rsidP="003D5377">
      <w:pPr>
        <w:numPr>
          <w:ilvl w:val="0"/>
          <w:numId w:val="7"/>
        </w:numPr>
        <w:tabs>
          <w:tab w:val="left" w:pos="284"/>
        </w:tabs>
        <w:ind w:left="0" w:firstLine="357"/>
        <w:jc w:val="both"/>
        <w:rPr>
          <w:rStyle w:val="hps"/>
          <w:spacing w:val="-4"/>
          <w:sz w:val="22"/>
          <w:szCs w:val="22"/>
          <w:lang w:val="uk-UA"/>
        </w:rPr>
      </w:pPr>
      <w:r w:rsidRPr="003106CF">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Pr="003106CF">
        <w:rPr>
          <w:rStyle w:val="hps"/>
          <w:sz w:val="22"/>
          <w:szCs w:val="22"/>
          <w:lang w:val="uk-UA"/>
        </w:rPr>
        <w:t>.</w:t>
      </w:r>
    </w:p>
    <w:p w14:paraId="639A97BA" w14:textId="77777777" w:rsidR="003D5377" w:rsidRPr="003106CF" w:rsidRDefault="003D5377" w:rsidP="003D5377">
      <w:pPr>
        <w:numPr>
          <w:ilvl w:val="0"/>
          <w:numId w:val="7"/>
        </w:numPr>
        <w:tabs>
          <w:tab w:val="left" w:pos="284"/>
        </w:tabs>
        <w:ind w:left="0" w:firstLine="357"/>
        <w:jc w:val="both"/>
        <w:rPr>
          <w:spacing w:val="-4"/>
          <w:sz w:val="22"/>
          <w:szCs w:val="22"/>
          <w:lang w:val="uk-UA"/>
        </w:rPr>
      </w:pPr>
      <w:r w:rsidRPr="003106CF">
        <w:rPr>
          <w:rFonts w:eastAsia="Arial Unicode MS"/>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3106CF">
        <w:rPr>
          <w:spacing w:val="-4"/>
          <w:sz w:val="22"/>
          <w:szCs w:val="22"/>
          <w:lang w:val="uk-UA"/>
        </w:rPr>
        <w:t>.</w:t>
      </w:r>
    </w:p>
    <w:p w14:paraId="3CBBA472" w14:textId="77777777" w:rsidR="003D5377" w:rsidRPr="003106CF" w:rsidRDefault="003D5377" w:rsidP="003D5377">
      <w:pPr>
        <w:tabs>
          <w:tab w:val="left" w:pos="993"/>
        </w:tabs>
        <w:jc w:val="both"/>
        <w:rPr>
          <w:spacing w:val="-4"/>
          <w:sz w:val="22"/>
          <w:szCs w:val="22"/>
          <w:lang w:val="uk-UA"/>
        </w:rPr>
      </w:pPr>
    </w:p>
    <w:p w14:paraId="05A07625" w14:textId="7DA8CC4B" w:rsidR="003D5377" w:rsidRPr="003106CF" w:rsidRDefault="003D5377" w:rsidP="003D5377">
      <w:pPr>
        <w:tabs>
          <w:tab w:val="num" w:pos="-5387"/>
        </w:tabs>
        <w:jc w:val="both"/>
        <w:rPr>
          <w:spacing w:val="-4"/>
          <w:sz w:val="22"/>
          <w:szCs w:val="22"/>
          <w:lang w:val="uk-UA"/>
        </w:rPr>
      </w:pPr>
      <w:r w:rsidRPr="003106CF">
        <w:rPr>
          <w:spacing w:val="-4"/>
          <w:sz w:val="22"/>
          <w:szCs w:val="22"/>
          <w:lang w:val="uk-UA"/>
        </w:rPr>
        <w:t xml:space="preserve">Запитання щодо цінової пропозиції надсилайте на адресу: </w:t>
      </w:r>
      <w:hyperlink r:id="rId5" w:history="1">
        <w:r w:rsidRPr="003106CF">
          <w:rPr>
            <w:rStyle w:val="Hyperlink"/>
            <w:sz w:val="22"/>
            <w:szCs w:val="22"/>
            <w:lang w:val="en-US"/>
          </w:rPr>
          <w:t>tender</w:t>
        </w:r>
        <w:r w:rsidRPr="003106CF">
          <w:rPr>
            <w:rStyle w:val="Hyperlink"/>
            <w:sz w:val="22"/>
            <w:szCs w:val="22"/>
          </w:rPr>
          <w:t>@redcross.org.ua</w:t>
        </w:r>
      </w:hyperlink>
      <w:r>
        <w:rPr>
          <w:lang w:val="uk-UA"/>
        </w:rPr>
        <w:t xml:space="preserve"> </w:t>
      </w:r>
      <w:r w:rsidRPr="003106CF">
        <w:rPr>
          <w:spacing w:val="-4"/>
          <w:sz w:val="22"/>
          <w:szCs w:val="22"/>
          <w:lang w:val="uk-UA"/>
        </w:rPr>
        <w:t xml:space="preserve">до </w:t>
      </w:r>
      <w:r w:rsidR="00414AE8">
        <w:rPr>
          <w:spacing w:val="-4"/>
          <w:sz w:val="22"/>
          <w:szCs w:val="22"/>
          <w:lang w:val="uk-UA"/>
        </w:rPr>
        <w:t>06.07</w:t>
      </w:r>
      <w:r w:rsidRPr="003106CF">
        <w:rPr>
          <w:spacing w:val="-4"/>
          <w:sz w:val="22"/>
          <w:szCs w:val="22"/>
          <w:lang w:val="uk-UA"/>
        </w:rPr>
        <w:t>.2023 року.</w:t>
      </w:r>
    </w:p>
    <w:p w14:paraId="77E11CEA" w14:textId="77777777" w:rsidR="003D5377" w:rsidRDefault="003D5377" w:rsidP="003D5377">
      <w:pPr>
        <w:tabs>
          <w:tab w:val="num" w:pos="-5387"/>
        </w:tabs>
        <w:jc w:val="both"/>
        <w:rPr>
          <w:spacing w:val="-4"/>
          <w:sz w:val="22"/>
          <w:szCs w:val="22"/>
          <w:lang w:val="uk-UA"/>
        </w:rPr>
      </w:pPr>
    </w:p>
    <w:p w14:paraId="121F350C" w14:textId="7CBAC9B4" w:rsidR="003D5377" w:rsidRPr="003106CF" w:rsidRDefault="003D5377" w:rsidP="003D5377">
      <w:pPr>
        <w:jc w:val="both"/>
        <w:rPr>
          <w:sz w:val="22"/>
          <w:szCs w:val="22"/>
          <w:lang w:val="uk-UA"/>
        </w:rPr>
      </w:pPr>
      <w:r w:rsidRPr="003106CF">
        <w:rPr>
          <w:b/>
          <w:bCs/>
          <w:sz w:val="22"/>
          <w:szCs w:val="22"/>
          <w:lang w:val="uk-UA"/>
        </w:rPr>
        <w:t xml:space="preserve">Огляд об’єктів відбудеться </w:t>
      </w:r>
      <w:r w:rsidRPr="003106CF">
        <w:rPr>
          <w:sz w:val="22"/>
          <w:szCs w:val="22"/>
          <w:lang w:val="uk-UA"/>
        </w:rPr>
        <w:t>«</w:t>
      </w:r>
      <w:r>
        <w:rPr>
          <w:b/>
          <w:sz w:val="22"/>
          <w:szCs w:val="22"/>
          <w:lang w:val="uk-UA"/>
        </w:rPr>
        <w:t>05</w:t>
      </w:r>
      <w:r w:rsidRPr="003106CF">
        <w:rPr>
          <w:b/>
          <w:sz w:val="22"/>
          <w:szCs w:val="22"/>
          <w:lang w:val="uk-UA"/>
        </w:rPr>
        <w:t xml:space="preserve">» </w:t>
      </w:r>
      <w:r>
        <w:rPr>
          <w:b/>
          <w:sz w:val="22"/>
          <w:szCs w:val="22"/>
          <w:lang w:val="uk-UA"/>
        </w:rPr>
        <w:t>липня</w:t>
      </w:r>
      <w:r w:rsidRPr="003106CF">
        <w:rPr>
          <w:b/>
          <w:sz w:val="22"/>
          <w:szCs w:val="22"/>
          <w:lang w:val="uk-UA"/>
        </w:rPr>
        <w:t xml:space="preserve"> 2023 року</w:t>
      </w:r>
      <w:r w:rsidRPr="003106CF">
        <w:rPr>
          <w:sz w:val="22"/>
          <w:szCs w:val="22"/>
          <w:lang w:val="uk-UA"/>
        </w:rPr>
        <w:t xml:space="preserve"> за адресою: м.</w:t>
      </w:r>
      <w:r>
        <w:rPr>
          <w:sz w:val="22"/>
          <w:szCs w:val="22"/>
          <w:lang w:val="uk-UA"/>
        </w:rPr>
        <w:t xml:space="preserve"> </w:t>
      </w:r>
      <w:r w:rsidRPr="003106CF">
        <w:rPr>
          <w:sz w:val="22"/>
          <w:szCs w:val="22"/>
          <w:lang w:val="uk-UA"/>
        </w:rPr>
        <w:t>Київ,</w:t>
      </w:r>
      <w:r w:rsidR="00414AE8" w:rsidRPr="00414AE8">
        <w:rPr>
          <w:sz w:val="22"/>
          <w:szCs w:val="22"/>
          <w:lang w:val="uk-UA"/>
        </w:rPr>
        <w:t xml:space="preserve"> </w:t>
      </w:r>
      <w:r w:rsidR="00414AE8" w:rsidRPr="003D5377">
        <w:rPr>
          <w:sz w:val="22"/>
          <w:szCs w:val="22"/>
          <w:lang w:val="uk-UA"/>
        </w:rPr>
        <w:t>Голосі</w:t>
      </w:r>
      <w:r w:rsidR="00D83735">
        <w:rPr>
          <w:sz w:val="22"/>
          <w:szCs w:val="22"/>
          <w:lang w:val="uk-UA"/>
        </w:rPr>
        <w:t>ї</w:t>
      </w:r>
      <w:r w:rsidR="00414AE8" w:rsidRPr="003D5377">
        <w:rPr>
          <w:sz w:val="22"/>
          <w:szCs w:val="22"/>
          <w:lang w:val="uk-UA"/>
        </w:rPr>
        <w:t>вський р-н, просп. Науки 30</w:t>
      </w:r>
      <w:r w:rsidRPr="003106CF">
        <w:rPr>
          <w:sz w:val="22"/>
          <w:szCs w:val="22"/>
          <w:lang w:val="uk-UA"/>
        </w:rPr>
        <w:t>.</w:t>
      </w:r>
      <w:r>
        <w:rPr>
          <w:sz w:val="22"/>
          <w:szCs w:val="22"/>
          <w:lang w:val="uk-UA"/>
        </w:rPr>
        <w:t xml:space="preserve"> Контактна особа: Сергій (050) </w:t>
      </w:r>
      <w:r w:rsidR="00414AE8">
        <w:rPr>
          <w:sz w:val="22"/>
          <w:szCs w:val="22"/>
          <w:lang w:val="uk-UA"/>
        </w:rPr>
        <w:t>873-4446</w:t>
      </w:r>
      <w:r>
        <w:rPr>
          <w:sz w:val="22"/>
          <w:szCs w:val="22"/>
          <w:lang w:val="uk-UA"/>
        </w:rPr>
        <w:t>.</w:t>
      </w:r>
    </w:p>
    <w:p w14:paraId="5242C089" w14:textId="77777777" w:rsidR="003D5377" w:rsidRPr="003106CF" w:rsidRDefault="003D5377" w:rsidP="003D5377">
      <w:pPr>
        <w:tabs>
          <w:tab w:val="num" w:pos="-5387"/>
        </w:tabs>
        <w:jc w:val="both"/>
        <w:rPr>
          <w:spacing w:val="-4"/>
          <w:sz w:val="22"/>
          <w:szCs w:val="22"/>
          <w:lang w:val="uk-UA"/>
        </w:rPr>
      </w:pPr>
    </w:p>
    <w:p w14:paraId="65E123EE" w14:textId="632EA44D" w:rsidR="003D5377" w:rsidRDefault="003D5377" w:rsidP="003D5377">
      <w:pPr>
        <w:jc w:val="both"/>
        <w:rPr>
          <w:sz w:val="22"/>
          <w:szCs w:val="22"/>
          <w:lang w:val="uk-UA"/>
        </w:rPr>
      </w:pPr>
      <w:r w:rsidRPr="003106CF">
        <w:rPr>
          <w:b/>
          <w:sz w:val="22"/>
          <w:szCs w:val="22"/>
          <w:lang w:val="uk-UA"/>
        </w:rPr>
        <w:t xml:space="preserve">Цінові пропозиції приймаються </w:t>
      </w:r>
      <w:r w:rsidRPr="003106CF">
        <w:rPr>
          <w:bCs/>
          <w:spacing w:val="-7"/>
          <w:sz w:val="22"/>
          <w:szCs w:val="22"/>
          <w:lang w:val="uk-UA"/>
        </w:rPr>
        <w:t xml:space="preserve">на електронну пошту </w:t>
      </w:r>
      <w:hyperlink r:id="rId6" w:history="1">
        <w:r w:rsidRPr="003106CF">
          <w:rPr>
            <w:rStyle w:val="Hyperlink"/>
            <w:sz w:val="22"/>
            <w:szCs w:val="22"/>
            <w:lang w:val="en-US"/>
          </w:rPr>
          <w:t>tender</w:t>
        </w:r>
        <w:r w:rsidRPr="00EE016E">
          <w:rPr>
            <w:rStyle w:val="Hyperlink"/>
            <w:sz w:val="22"/>
            <w:szCs w:val="22"/>
          </w:rPr>
          <w:t>@</w:t>
        </w:r>
        <w:r w:rsidRPr="003106CF">
          <w:rPr>
            <w:rStyle w:val="Hyperlink"/>
            <w:sz w:val="22"/>
            <w:szCs w:val="22"/>
            <w:lang w:val="en-US"/>
          </w:rPr>
          <w:t>redcross</w:t>
        </w:r>
        <w:r w:rsidRPr="00EE016E">
          <w:rPr>
            <w:rStyle w:val="Hyperlink"/>
            <w:sz w:val="22"/>
            <w:szCs w:val="22"/>
          </w:rPr>
          <w:t>.</w:t>
        </w:r>
        <w:r w:rsidRPr="003106CF">
          <w:rPr>
            <w:rStyle w:val="Hyperlink"/>
            <w:sz w:val="22"/>
            <w:szCs w:val="22"/>
            <w:lang w:val="en-US"/>
          </w:rPr>
          <w:t>org</w:t>
        </w:r>
        <w:r w:rsidRPr="00EE016E">
          <w:rPr>
            <w:rStyle w:val="Hyperlink"/>
            <w:sz w:val="22"/>
            <w:szCs w:val="22"/>
          </w:rPr>
          <w:t>.</w:t>
        </w:r>
        <w:r w:rsidRPr="003106CF">
          <w:rPr>
            <w:rStyle w:val="Hyperlink"/>
            <w:sz w:val="22"/>
            <w:szCs w:val="22"/>
            <w:lang w:val="en-US"/>
          </w:rPr>
          <w:t>ua</w:t>
        </w:r>
      </w:hyperlink>
      <w:r w:rsidRPr="00EE016E">
        <w:rPr>
          <w:rStyle w:val="Hyperlink"/>
          <w:sz w:val="22"/>
          <w:szCs w:val="22"/>
        </w:rPr>
        <w:t xml:space="preserve"> </w:t>
      </w:r>
      <w:r w:rsidRPr="003106CF">
        <w:rPr>
          <w:b/>
          <w:sz w:val="22"/>
          <w:szCs w:val="22"/>
          <w:lang w:val="uk-UA"/>
        </w:rPr>
        <w:t xml:space="preserve">до 18:00 </w:t>
      </w:r>
      <w:r w:rsidR="00414AE8">
        <w:rPr>
          <w:b/>
          <w:sz w:val="22"/>
          <w:szCs w:val="22"/>
          <w:lang w:val="uk-UA"/>
        </w:rPr>
        <w:t>07.07</w:t>
      </w:r>
      <w:r w:rsidRPr="003106CF">
        <w:rPr>
          <w:b/>
          <w:sz w:val="22"/>
          <w:szCs w:val="22"/>
          <w:lang w:val="uk-UA"/>
        </w:rPr>
        <w:t>.2023 року</w:t>
      </w:r>
      <w:r w:rsidRPr="003106CF">
        <w:rPr>
          <w:sz w:val="22"/>
          <w:szCs w:val="22"/>
          <w:lang w:val="uk-UA"/>
        </w:rPr>
        <w:t>.</w:t>
      </w:r>
    </w:p>
    <w:p w14:paraId="2A503E09" w14:textId="77777777" w:rsidR="00EE016E" w:rsidRPr="003106CF" w:rsidRDefault="00EE016E" w:rsidP="003D5377">
      <w:pPr>
        <w:jc w:val="both"/>
        <w:rPr>
          <w:sz w:val="22"/>
          <w:szCs w:val="22"/>
          <w:lang w:val="uk-UA"/>
        </w:rPr>
      </w:pPr>
    </w:p>
    <w:p w14:paraId="0BB5E92E" w14:textId="77777777" w:rsidR="00414AE8" w:rsidRPr="003106CF" w:rsidRDefault="00414AE8" w:rsidP="00414AE8">
      <w:pPr>
        <w:jc w:val="both"/>
        <w:rPr>
          <w:b/>
          <w:bCs/>
          <w:spacing w:val="-4"/>
          <w:sz w:val="22"/>
          <w:szCs w:val="22"/>
          <w:lang w:val="uk-UA"/>
        </w:rPr>
      </w:pPr>
      <w:r w:rsidRPr="003106CF">
        <w:rPr>
          <w:b/>
          <w:bCs/>
          <w:spacing w:val="-4"/>
          <w:sz w:val="22"/>
          <w:szCs w:val="22"/>
          <w:lang w:val="uk-UA"/>
        </w:rPr>
        <w:t>Підписанням та поданням своєї цінової пропозиції учасник підтверджує:</w:t>
      </w:r>
    </w:p>
    <w:p w14:paraId="5CBF38D7" w14:textId="77777777" w:rsidR="00414AE8" w:rsidRPr="003106CF" w:rsidRDefault="00414AE8" w:rsidP="00414AE8">
      <w:pPr>
        <w:jc w:val="both"/>
        <w:rPr>
          <w:spacing w:val="-4"/>
          <w:sz w:val="22"/>
          <w:szCs w:val="22"/>
          <w:lang w:val="uk-UA"/>
        </w:rPr>
      </w:pPr>
      <w:r w:rsidRPr="003106CF">
        <w:rPr>
          <w:spacing w:val="-4"/>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2EF4739D" w14:textId="77777777" w:rsidR="00414AE8" w:rsidRPr="003106CF" w:rsidRDefault="00414AE8" w:rsidP="00414AE8">
      <w:pPr>
        <w:jc w:val="both"/>
        <w:rPr>
          <w:spacing w:val="-4"/>
          <w:sz w:val="22"/>
          <w:szCs w:val="22"/>
          <w:lang w:val="uk-UA"/>
        </w:rPr>
      </w:pPr>
      <w:r w:rsidRPr="003106CF">
        <w:rPr>
          <w:spacing w:val="-4"/>
          <w:sz w:val="22"/>
          <w:szCs w:val="22"/>
          <w:lang w:val="uk-UA"/>
        </w:rPr>
        <w:t xml:space="preserve"> - 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730409E6" w14:textId="77777777" w:rsidR="00414AE8" w:rsidRPr="003106CF" w:rsidRDefault="00414AE8" w:rsidP="00414AE8">
      <w:pPr>
        <w:jc w:val="both"/>
        <w:rPr>
          <w:spacing w:val="-4"/>
          <w:sz w:val="22"/>
          <w:szCs w:val="22"/>
          <w:lang w:val="uk-UA"/>
        </w:rPr>
      </w:pPr>
      <w:r w:rsidRPr="003106CF">
        <w:rPr>
          <w:spacing w:val="-4"/>
          <w:sz w:val="22"/>
          <w:szCs w:val="22"/>
          <w:lang w:val="uk-UA"/>
        </w:rPr>
        <w:t>- осіб, пов’язаних з державою-агресором.</w:t>
      </w:r>
    </w:p>
    <w:p w14:paraId="7CFCC1C6" w14:textId="77777777" w:rsidR="00414AE8" w:rsidRPr="003106CF" w:rsidRDefault="00414AE8" w:rsidP="00414AE8">
      <w:pPr>
        <w:jc w:val="both"/>
        <w:rPr>
          <w:spacing w:val="-4"/>
          <w:sz w:val="22"/>
          <w:szCs w:val="22"/>
          <w:lang w:val="uk-UA"/>
        </w:rPr>
      </w:pPr>
      <w:r w:rsidRPr="003106CF">
        <w:rPr>
          <w:spacing w:val="-4"/>
          <w:sz w:val="22"/>
          <w:szCs w:val="22"/>
          <w:lang w:val="uk-UA"/>
        </w:rPr>
        <w:t>1.2. На Учасника (його посадових осіб) не поширюється дія економічних Санкцій*.</w:t>
      </w:r>
    </w:p>
    <w:p w14:paraId="07A2C7A3" w14:textId="77777777" w:rsidR="00414AE8" w:rsidRPr="003106CF" w:rsidRDefault="00414AE8" w:rsidP="00414AE8">
      <w:pPr>
        <w:jc w:val="both"/>
        <w:rPr>
          <w:spacing w:val="-4"/>
          <w:sz w:val="22"/>
          <w:szCs w:val="22"/>
          <w:lang w:val="uk-UA"/>
        </w:rPr>
      </w:pPr>
      <w:r w:rsidRPr="003106CF">
        <w:rPr>
          <w:spacing w:val="-4"/>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AD171B0" w14:textId="77777777" w:rsidR="00414AE8" w:rsidRPr="003106CF" w:rsidRDefault="00414AE8" w:rsidP="00414AE8">
      <w:pPr>
        <w:jc w:val="both"/>
        <w:rPr>
          <w:spacing w:val="-4"/>
          <w:sz w:val="22"/>
          <w:szCs w:val="22"/>
          <w:lang w:val="uk-UA"/>
        </w:rPr>
      </w:pPr>
      <w:r w:rsidRPr="003106CF">
        <w:rPr>
          <w:spacing w:val="-4"/>
          <w:sz w:val="22"/>
          <w:szCs w:val="22"/>
          <w:lang w:val="uk-UA"/>
        </w:rPr>
        <w:t>1.3. Учасника (його посадових осіб) не включено до:</w:t>
      </w:r>
    </w:p>
    <w:p w14:paraId="20032CA1" w14:textId="77777777" w:rsidR="00414AE8" w:rsidRPr="003106CF" w:rsidRDefault="00414AE8" w:rsidP="00414AE8">
      <w:pPr>
        <w:jc w:val="both"/>
        <w:rPr>
          <w:spacing w:val="-4"/>
          <w:sz w:val="22"/>
          <w:szCs w:val="22"/>
          <w:lang w:val="uk-UA"/>
        </w:rPr>
      </w:pPr>
      <w:r w:rsidRPr="003106CF">
        <w:rPr>
          <w:spacing w:val="-4"/>
          <w:sz w:val="22"/>
          <w:szCs w:val="22"/>
          <w:lang w:val="uk-UA"/>
        </w:rPr>
        <w:t>Санкцій РНБО (Ради національної безпеки і оборони України).</w:t>
      </w:r>
    </w:p>
    <w:p w14:paraId="34D3DF1A" w14:textId="77777777" w:rsidR="00414AE8" w:rsidRPr="003106CF" w:rsidRDefault="00414AE8" w:rsidP="00414AE8">
      <w:pPr>
        <w:jc w:val="both"/>
        <w:rPr>
          <w:spacing w:val="-4"/>
          <w:sz w:val="22"/>
          <w:szCs w:val="22"/>
          <w:lang w:val="uk-UA"/>
        </w:rPr>
      </w:pPr>
      <w:r w:rsidRPr="003106CF">
        <w:rPr>
          <w:spacing w:val="-4"/>
          <w:sz w:val="22"/>
          <w:szCs w:val="22"/>
          <w:lang w:val="uk-UA"/>
        </w:rPr>
        <w:t>Санкційного списку Міністерства Фінансів США (OFAC).</w:t>
      </w:r>
    </w:p>
    <w:p w14:paraId="3F22AE47" w14:textId="77777777" w:rsidR="00414AE8" w:rsidRPr="003106CF" w:rsidRDefault="00414AE8" w:rsidP="00414AE8">
      <w:pPr>
        <w:jc w:val="both"/>
        <w:rPr>
          <w:spacing w:val="-4"/>
          <w:sz w:val="22"/>
          <w:szCs w:val="22"/>
          <w:lang w:val="uk-UA"/>
        </w:rPr>
      </w:pPr>
      <w:r w:rsidRPr="003106CF">
        <w:rPr>
          <w:spacing w:val="-4"/>
          <w:sz w:val="22"/>
          <w:szCs w:val="22"/>
          <w:lang w:val="uk-UA"/>
        </w:rPr>
        <w:t>Санкційного списку Канади.</w:t>
      </w:r>
    </w:p>
    <w:p w14:paraId="3084BEB9" w14:textId="77777777" w:rsidR="00414AE8" w:rsidRPr="003106CF" w:rsidRDefault="00414AE8" w:rsidP="00414AE8">
      <w:pPr>
        <w:jc w:val="both"/>
        <w:rPr>
          <w:spacing w:val="-4"/>
          <w:sz w:val="22"/>
          <w:szCs w:val="22"/>
          <w:lang w:val="uk-UA"/>
        </w:rPr>
      </w:pPr>
      <w:r w:rsidRPr="003106CF">
        <w:rPr>
          <w:spacing w:val="-4"/>
          <w:sz w:val="22"/>
          <w:szCs w:val="22"/>
          <w:lang w:val="uk-UA"/>
        </w:rPr>
        <w:t>Санкційного списку ЄС.</w:t>
      </w:r>
    </w:p>
    <w:p w14:paraId="6F958C61" w14:textId="77777777" w:rsidR="00414AE8" w:rsidRPr="003106CF" w:rsidRDefault="00414AE8" w:rsidP="00414AE8">
      <w:pPr>
        <w:jc w:val="both"/>
        <w:rPr>
          <w:spacing w:val="-4"/>
          <w:sz w:val="22"/>
          <w:szCs w:val="22"/>
          <w:lang w:val="uk-UA"/>
        </w:rPr>
      </w:pPr>
      <w:r w:rsidRPr="003106CF">
        <w:rPr>
          <w:spacing w:val="-4"/>
          <w:sz w:val="22"/>
          <w:szCs w:val="22"/>
          <w:lang w:val="uk-UA"/>
        </w:rPr>
        <w:t>Зведеного санкційного списку Австралії.</w:t>
      </w:r>
    </w:p>
    <w:p w14:paraId="573768E3" w14:textId="77777777" w:rsidR="00414AE8" w:rsidRPr="003106CF" w:rsidRDefault="00414AE8" w:rsidP="00414AE8">
      <w:pPr>
        <w:jc w:val="both"/>
        <w:rPr>
          <w:spacing w:val="-4"/>
          <w:sz w:val="22"/>
          <w:szCs w:val="22"/>
          <w:lang w:val="uk-UA"/>
        </w:rPr>
      </w:pPr>
      <w:r w:rsidRPr="003106CF">
        <w:rPr>
          <w:spacing w:val="-4"/>
          <w:sz w:val="22"/>
          <w:szCs w:val="22"/>
          <w:lang w:val="uk-UA"/>
        </w:rPr>
        <w:t>Санкційного списку Великобританії.</w:t>
      </w:r>
    </w:p>
    <w:p w14:paraId="03BFABDA" w14:textId="77777777" w:rsidR="00414AE8" w:rsidRPr="003106CF" w:rsidRDefault="00414AE8" w:rsidP="00414AE8">
      <w:pPr>
        <w:jc w:val="both"/>
        <w:rPr>
          <w:spacing w:val="-4"/>
          <w:sz w:val="22"/>
          <w:szCs w:val="22"/>
          <w:lang w:val="uk-UA"/>
        </w:rPr>
      </w:pPr>
      <w:r w:rsidRPr="003106CF">
        <w:rPr>
          <w:spacing w:val="-4"/>
          <w:sz w:val="22"/>
          <w:szCs w:val="22"/>
          <w:lang w:val="uk-UA"/>
        </w:rPr>
        <w:t>Санкційного списку Японії проти РФ у зв'язку з подіями в Україні.</w:t>
      </w:r>
    </w:p>
    <w:p w14:paraId="6B30866F" w14:textId="77777777" w:rsidR="00414AE8" w:rsidRPr="003106CF" w:rsidRDefault="00414AE8" w:rsidP="00414AE8">
      <w:pPr>
        <w:jc w:val="both"/>
        <w:rPr>
          <w:spacing w:val="-4"/>
          <w:sz w:val="22"/>
          <w:szCs w:val="22"/>
          <w:lang w:val="uk-UA"/>
        </w:rPr>
      </w:pPr>
      <w:r w:rsidRPr="003106CF">
        <w:rPr>
          <w:spacing w:val="-4"/>
          <w:sz w:val="22"/>
          <w:szCs w:val="22"/>
          <w:lang w:val="uk-UA"/>
        </w:rPr>
        <w:t>Санкційних списків Бюро промисловості та безпеки (BIS) Міністерства торгівлі США.</w:t>
      </w:r>
    </w:p>
    <w:p w14:paraId="3FA25207" w14:textId="77777777" w:rsidR="00414AE8" w:rsidRPr="003106CF" w:rsidRDefault="00414AE8" w:rsidP="00414AE8">
      <w:pPr>
        <w:tabs>
          <w:tab w:val="left" w:pos="708"/>
          <w:tab w:val="left" w:pos="1080"/>
          <w:tab w:val="left" w:pos="2124"/>
          <w:tab w:val="left" w:pos="2832"/>
          <w:tab w:val="left" w:pos="3540"/>
          <w:tab w:val="left" w:pos="4155"/>
        </w:tabs>
        <w:ind w:left="142" w:firstLine="284"/>
        <w:jc w:val="both"/>
        <w:rPr>
          <w:b/>
          <w:spacing w:val="-4"/>
          <w:sz w:val="22"/>
          <w:szCs w:val="22"/>
          <w:lang w:val="uk-UA"/>
        </w:rPr>
      </w:pPr>
    </w:p>
    <w:p w14:paraId="51319A34" w14:textId="77777777" w:rsidR="00414AE8" w:rsidRDefault="00414AE8" w:rsidP="00414AE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3106CF">
        <w:rPr>
          <w:b/>
          <w:spacing w:val="-4"/>
          <w:sz w:val="22"/>
          <w:szCs w:val="22"/>
          <w:lang w:val="uk-UA"/>
        </w:rPr>
        <w:t>Методика обрання переможця конкурсу (процедури місцевої закупівлі).</w:t>
      </w:r>
      <w:r w:rsidRPr="003106CF">
        <w:rPr>
          <w:spacing w:val="-4"/>
          <w:sz w:val="22"/>
          <w:szCs w:val="22"/>
          <w:lang w:val="uk-UA"/>
        </w:rPr>
        <w:t xml:space="preserve"> </w:t>
      </w:r>
      <w:r w:rsidRPr="003106CF">
        <w:rPr>
          <w:rStyle w:val="hps"/>
          <w:sz w:val="22"/>
          <w:szCs w:val="22"/>
          <w:lang w:val="uk-UA"/>
        </w:rPr>
        <w:t xml:space="preserve">Спочатку серед поданих тендерних пропозицій </w:t>
      </w:r>
      <w:r w:rsidRPr="003106CF">
        <w:rPr>
          <w:spacing w:val="-4"/>
          <w:sz w:val="22"/>
          <w:szCs w:val="22"/>
          <w:lang w:val="uk-UA"/>
        </w:rPr>
        <w:t xml:space="preserve">Тендерним комітетом </w:t>
      </w:r>
      <w:r w:rsidRPr="003106CF">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76F5978D" w14:textId="77777777" w:rsidR="00414AE8" w:rsidRPr="003106CF" w:rsidRDefault="00414AE8" w:rsidP="00414AE8">
      <w:pPr>
        <w:tabs>
          <w:tab w:val="left" w:pos="708"/>
          <w:tab w:val="left" w:pos="1080"/>
          <w:tab w:val="left" w:pos="2124"/>
          <w:tab w:val="left" w:pos="2832"/>
          <w:tab w:val="left" w:pos="3540"/>
          <w:tab w:val="left" w:pos="4155"/>
        </w:tabs>
        <w:ind w:left="142" w:firstLine="284"/>
        <w:jc w:val="both"/>
        <w:rPr>
          <w:rStyle w:val="hps"/>
          <w:b/>
          <w:bCs/>
          <w:sz w:val="22"/>
          <w:szCs w:val="22"/>
          <w:lang w:val="uk-UA"/>
        </w:rPr>
      </w:pPr>
      <w:r w:rsidRPr="003106CF">
        <w:rPr>
          <w:rStyle w:val="hps"/>
          <w:b/>
          <w:bCs/>
          <w:sz w:val="22"/>
          <w:szCs w:val="22"/>
          <w:lang w:val="uk-UA"/>
        </w:rPr>
        <w:t xml:space="preserve">З відібраних цінових пропозицій обирається пропозиція за наступними критеріями: </w:t>
      </w:r>
    </w:p>
    <w:p w14:paraId="46C3F42F" w14:textId="7DA91EBD" w:rsidR="00414AE8" w:rsidRPr="003106CF" w:rsidRDefault="00414AE8" w:rsidP="00414AE8">
      <w:pPr>
        <w:tabs>
          <w:tab w:val="left" w:pos="708"/>
          <w:tab w:val="left" w:pos="1080"/>
          <w:tab w:val="left" w:pos="2124"/>
          <w:tab w:val="left" w:pos="2832"/>
          <w:tab w:val="left" w:pos="3540"/>
          <w:tab w:val="left" w:pos="4155"/>
        </w:tabs>
        <w:ind w:left="142" w:firstLine="284"/>
        <w:jc w:val="both"/>
        <w:rPr>
          <w:rStyle w:val="hps"/>
          <w:b/>
          <w:bCs/>
          <w:sz w:val="22"/>
          <w:szCs w:val="22"/>
          <w:lang w:val="uk-UA"/>
        </w:rPr>
      </w:pPr>
      <w:r w:rsidRPr="003106CF">
        <w:rPr>
          <w:rStyle w:val="hps"/>
          <w:b/>
          <w:bCs/>
          <w:sz w:val="22"/>
          <w:szCs w:val="22"/>
          <w:lang w:val="uk-UA"/>
        </w:rPr>
        <w:t xml:space="preserve">Ціна – </w:t>
      </w:r>
      <w:r w:rsidR="00C36D68">
        <w:rPr>
          <w:rStyle w:val="hps"/>
          <w:b/>
          <w:bCs/>
          <w:sz w:val="22"/>
          <w:szCs w:val="22"/>
          <w:lang w:val="uk-UA"/>
        </w:rPr>
        <w:t>5</w:t>
      </w:r>
      <w:r w:rsidRPr="003106CF">
        <w:rPr>
          <w:rStyle w:val="hps"/>
          <w:b/>
          <w:bCs/>
          <w:sz w:val="22"/>
          <w:szCs w:val="22"/>
          <w:lang w:val="uk-UA"/>
        </w:rPr>
        <w:t>0%</w:t>
      </w:r>
    </w:p>
    <w:p w14:paraId="667B8191" w14:textId="0450B0C2" w:rsidR="00414AE8" w:rsidRPr="003106CF" w:rsidRDefault="00414AE8" w:rsidP="00414AE8">
      <w:pPr>
        <w:tabs>
          <w:tab w:val="left" w:pos="708"/>
          <w:tab w:val="left" w:pos="1080"/>
          <w:tab w:val="left" w:pos="2124"/>
          <w:tab w:val="left" w:pos="2832"/>
          <w:tab w:val="left" w:pos="3540"/>
          <w:tab w:val="left" w:pos="4155"/>
        </w:tabs>
        <w:ind w:left="142" w:firstLine="284"/>
        <w:jc w:val="both"/>
        <w:rPr>
          <w:rStyle w:val="hps"/>
          <w:b/>
          <w:bCs/>
          <w:sz w:val="22"/>
          <w:szCs w:val="22"/>
          <w:lang w:val="uk-UA"/>
        </w:rPr>
      </w:pPr>
      <w:r w:rsidRPr="003106CF">
        <w:rPr>
          <w:rStyle w:val="hps"/>
          <w:b/>
          <w:bCs/>
          <w:sz w:val="22"/>
          <w:szCs w:val="22"/>
          <w:lang w:val="uk-UA"/>
        </w:rPr>
        <w:t>Досвід компанії – 2</w:t>
      </w:r>
      <w:r w:rsidR="00C36D68">
        <w:rPr>
          <w:rStyle w:val="hps"/>
          <w:b/>
          <w:bCs/>
          <w:sz w:val="22"/>
          <w:szCs w:val="22"/>
          <w:lang w:val="uk-UA"/>
        </w:rPr>
        <w:t>5</w:t>
      </w:r>
      <w:r w:rsidRPr="003106CF">
        <w:rPr>
          <w:rStyle w:val="hps"/>
          <w:b/>
          <w:bCs/>
          <w:sz w:val="22"/>
          <w:szCs w:val="22"/>
          <w:lang w:val="uk-UA"/>
        </w:rPr>
        <w:t>%</w:t>
      </w:r>
    </w:p>
    <w:p w14:paraId="2B26975B" w14:textId="70F1CE4D" w:rsidR="00414AE8" w:rsidRPr="003106CF" w:rsidRDefault="00414AE8" w:rsidP="00414AE8">
      <w:pPr>
        <w:tabs>
          <w:tab w:val="left" w:pos="708"/>
          <w:tab w:val="left" w:pos="1080"/>
          <w:tab w:val="left" w:pos="2124"/>
          <w:tab w:val="left" w:pos="2832"/>
          <w:tab w:val="left" w:pos="3540"/>
          <w:tab w:val="left" w:pos="4155"/>
        </w:tabs>
        <w:ind w:left="142" w:firstLine="284"/>
        <w:jc w:val="both"/>
        <w:rPr>
          <w:b/>
          <w:bCs/>
          <w:spacing w:val="-4"/>
          <w:sz w:val="22"/>
          <w:szCs w:val="22"/>
          <w:lang w:val="uk-UA"/>
        </w:rPr>
      </w:pPr>
      <w:r w:rsidRPr="003106CF">
        <w:rPr>
          <w:rStyle w:val="hps"/>
          <w:b/>
          <w:bCs/>
          <w:sz w:val="22"/>
          <w:szCs w:val="22"/>
          <w:lang w:val="uk-UA"/>
        </w:rPr>
        <w:t>Терміни виконання робіт – 2</w:t>
      </w:r>
      <w:r w:rsidR="00C36D68">
        <w:rPr>
          <w:rStyle w:val="hps"/>
          <w:b/>
          <w:bCs/>
          <w:sz w:val="22"/>
          <w:szCs w:val="22"/>
          <w:lang w:val="uk-UA"/>
        </w:rPr>
        <w:t>5</w:t>
      </w:r>
      <w:r w:rsidRPr="003106CF">
        <w:rPr>
          <w:rStyle w:val="hps"/>
          <w:b/>
          <w:bCs/>
          <w:sz w:val="22"/>
          <w:szCs w:val="22"/>
          <w:lang w:val="uk-UA"/>
        </w:rPr>
        <w:t>%</w:t>
      </w:r>
    </w:p>
    <w:p w14:paraId="02894552" w14:textId="77777777" w:rsidR="00414AE8" w:rsidRPr="003106CF" w:rsidRDefault="00414AE8" w:rsidP="00414AE8">
      <w:pPr>
        <w:ind w:left="142" w:firstLine="284"/>
        <w:jc w:val="both"/>
        <w:rPr>
          <w:spacing w:val="-4"/>
          <w:sz w:val="22"/>
          <w:szCs w:val="22"/>
          <w:lang w:val="uk-UA"/>
        </w:rPr>
      </w:pPr>
      <w:r w:rsidRPr="003106CF">
        <w:rPr>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w:t>
      </w:r>
    </w:p>
    <w:p w14:paraId="6735044C" w14:textId="77777777" w:rsidR="00414AE8" w:rsidRPr="003106CF" w:rsidRDefault="00414AE8" w:rsidP="00414AE8">
      <w:pPr>
        <w:ind w:left="142" w:firstLine="284"/>
        <w:jc w:val="both"/>
        <w:rPr>
          <w:spacing w:val="-4"/>
          <w:sz w:val="22"/>
          <w:szCs w:val="22"/>
          <w:lang w:val="uk-UA"/>
        </w:rPr>
      </w:pPr>
    </w:p>
    <w:p w14:paraId="77F2C993" w14:textId="77777777" w:rsidR="00414AE8" w:rsidRPr="003106CF" w:rsidRDefault="00414AE8" w:rsidP="00414AE8">
      <w:pPr>
        <w:ind w:left="142" w:firstLine="284"/>
        <w:jc w:val="both"/>
        <w:rPr>
          <w:spacing w:val="-4"/>
          <w:sz w:val="22"/>
          <w:szCs w:val="22"/>
          <w:lang w:val="uk-UA"/>
        </w:rPr>
      </w:pPr>
      <w:r w:rsidRPr="003106CF">
        <w:rPr>
          <w:b/>
          <w:spacing w:val="-4"/>
          <w:sz w:val="22"/>
          <w:szCs w:val="22"/>
          <w:lang w:val="uk-UA"/>
        </w:rPr>
        <w:t>Укладання договору</w:t>
      </w:r>
      <w:r w:rsidRPr="003106CF">
        <w:rPr>
          <w:spacing w:val="-4"/>
          <w:sz w:val="22"/>
          <w:szCs w:val="22"/>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14:paraId="3F17A2E6" w14:textId="77777777" w:rsidR="00153B9F" w:rsidRPr="003D5377" w:rsidRDefault="00153B9F" w:rsidP="00153B9F">
      <w:pPr>
        <w:rPr>
          <w:spacing w:val="-4"/>
          <w:sz w:val="22"/>
          <w:szCs w:val="22"/>
          <w:lang w:val="uk-UA"/>
        </w:rPr>
      </w:pPr>
    </w:p>
    <w:p w14:paraId="08D11658" w14:textId="77777777" w:rsidR="00153B9F" w:rsidRPr="003D5377" w:rsidRDefault="00153B9F" w:rsidP="00153B9F">
      <w:pPr>
        <w:rPr>
          <w:spacing w:val="-4"/>
          <w:sz w:val="22"/>
          <w:szCs w:val="22"/>
          <w:lang w:val="uk-UA"/>
        </w:rPr>
      </w:pPr>
    </w:p>
    <w:p w14:paraId="52EC7CCC" w14:textId="77777777" w:rsidR="00414AE8" w:rsidRDefault="00414AE8" w:rsidP="00414AE8">
      <w:pPr>
        <w:ind w:left="142" w:firstLine="284"/>
        <w:jc w:val="both"/>
        <w:rPr>
          <w:spacing w:val="-4"/>
          <w:sz w:val="22"/>
          <w:szCs w:val="22"/>
          <w:lang w:val="uk-UA"/>
        </w:rPr>
      </w:pPr>
      <w:r w:rsidRPr="003106CF">
        <w:rPr>
          <w:spacing w:val="-4"/>
          <w:sz w:val="22"/>
          <w:szCs w:val="22"/>
          <w:lang w:val="uk-UA"/>
        </w:rPr>
        <w:t>Голова тендерного комітету</w:t>
      </w:r>
      <w:r w:rsidRPr="003106CF">
        <w:rPr>
          <w:spacing w:val="-4"/>
          <w:sz w:val="22"/>
          <w:szCs w:val="22"/>
          <w:lang w:val="uk-UA"/>
        </w:rPr>
        <w:tab/>
      </w:r>
      <w:r w:rsidRPr="003106CF">
        <w:rPr>
          <w:spacing w:val="-4"/>
          <w:sz w:val="22"/>
          <w:szCs w:val="22"/>
          <w:lang w:val="uk-UA"/>
        </w:rPr>
        <w:tab/>
      </w:r>
      <w:r w:rsidRPr="003106CF">
        <w:rPr>
          <w:spacing w:val="-4"/>
          <w:sz w:val="22"/>
          <w:szCs w:val="22"/>
          <w:lang w:val="uk-UA"/>
        </w:rPr>
        <w:tab/>
      </w:r>
      <w:r w:rsidRPr="003106CF">
        <w:rPr>
          <w:spacing w:val="-4"/>
          <w:sz w:val="22"/>
          <w:szCs w:val="22"/>
          <w:lang w:val="uk-UA"/>
        </w:rPr>
        <w:tab/>
      </w:r>
      <w:r w:rsidRPr="003106CF">
        <w:rPr>
          <w:spacing w:val="-4"/>
          <w:sz w:val="22"/>
          <w:szCs w:val="22"/>
          <w:lang w:val="uk-UA"/>
        </w:rPr>
        <w:tab/>
      </w:r>
      <w:r w:rsidRPr="003106CF">
        <w:rPr>
          <w:spacing w:val="-4"/>
          <w:sz w:val="22"/>
          <w:szCs w:val="22"/>
          <w:lang w:val="uk-UA"/>
        </w:rPr>
        <w:tab/>
      </w:r>
      <w:r w:rsidRPr="003106CF">
        <w:rPr>
          <w:spacing w:val="-4"/>
          <w:sz w:val="22"/>
          <w:szCs w:val="22"/>
          <w:lang w:val="uk-UA"/>
        </w:rPr>
        <w:tab/>
        <w:t>Р.І. Ошовська</w:t>
      </w:r>
    </w:p>
    <w:p w14:paraId="4E48BCAB" w14:textId="1E088B81" w:rsidR="00873970" w:rsidRDefault="00873970">
      <w:pPr>
        <w:spacing w:after="160" w:line="259" w:lineRule="auto"/>
        <w:rPr>
          <w:spacing w:val="-4"/>
          <w:sz w:val="22"/>
          <w:szCs w:val="22"/>
          <w:lang w:val="uk-UA"/>
        </w:rPr>
      </w:pPr>
      <w:r>
        <w:rPr>
          <w:spacing w:val="-4"/>
          <w:sz w:val="22"/>
          <w:szCs w:val="22"/>
          <w:lang w:val="uk-UA"/>
        </w:rPr>
        <w:br w:type="page"/>
      </w:r>
    </w:p>
    <w:p w14:paraId="516044D6" w14:textId="77777777" w:rsidR="00873970" w:rsidRPr="005F779F" w:rsidRDefault="00873970" w:rsidP="00873970">
      <w:pPr>
        <w:jc w:val="right"/>
        <w:rPr>
          <w:b/>
          <w:sz w:val="22"/>
          <w:szCs w:val="22"/>
          <w:lang w:val="uk-UA"/>
        </w:rPr>
      </w:pPr>
      <w:r w:rsidRPr="005F779F">
        <w:rPr>
          <w:b/>
          <w:sz w:val="22"/>
          <w:szCs w:val="22"/>
          <w:lang w:val="uk-UA"/>
        </w:rPr>
        <w:t>Додаток 1 до Запиту</w:t>
      </w:r>
    </w:p>
    <w:p w14:paraId="461B251A" w14:textId="77777777" w:rsidR="00873970" w:rsidRPr="005F779F" w:rsidRDefault="00873970" w:rsidP="00873970">
      <w:pPr>
        <w:rPr>
          <w:b/>
          <w:i/>
          <w:sz w:val="22"/>
          <w:szCs w:val="22"/>
          <w:lang w:val="uk-UA"/>
        </w:rPr>
      </w:pPr>
    </w:p>
    <w:p w14:paraId="1A6B3C5A" w14:textId="77777777" w:rsidR="00873970" w:rsidRPr="005F779F" w:rsidRDefault="00873970" w:rsidP="00873970">
      <w:pPr>
        <w:spacing w:after="120"/>
        <w:jc w:val="center"/>
        <w:rPr>
          <w:sz w:val="22"/>
          <w:szCs w:val="22"/>
          <w:lang w:val="uk-UA"/>
        </w:rPr>
      </w:pPr>
      <w:r w:rsidRPr="005F779F">
        <w:rPr>
          <w:b/>
          <w:sz w:val="22"/>
          <w:szCs w:val="22"/>
          <w:lang w:val="uk-UA"/>
        </w:rPr>
        <w:t>«ПЕРЕЛІК АДРЕС ВИКОНАННЯ РОБІТ»</w:t>
      </w:r>
    </w:p>
    <w:tbl>
      <w:tblPr>
        <w:tblW w:w="9939" w:type="dxa"/>
        <w:tblInd w:w="93" w:type="dxa"/>
        <w:tblLook w:val="04A0" w:firstRow="1" w:lastRow="0" w:firstColumn="1" w:lastColumn="0" w:noHBand="0" w:noVBand="1"/>
      </w:tblPr>
      <w:tblGrid>
        <w:gridCol w:w="549"/>
        <w:gridCol w:w="6482"/>
        <w:gridCol w:w="2908"/>
      </w:tblGrid>
      <w:tr w:rsidR="00873970" w:rsidRPr="005F779F" w14:paraId="631C0FFA" w14:textId="77777777" w:rsidTr="00114293">
        <w:trPr>
          <w:trHeight w:val="352"/>
        </w:trPr>
        <w:tc>
          <w:tcPr>
            <w:tcW w:w="549" w:type="dxa"/>
            <w:tcBorders>
              <w:top w:val="single" w:sz="12" w:space="0" w:color="auto"/>
              <w:left w:val="single" w:sz="8" w:space="0" w:color="auto"/>
              <w:bottom w:val="single" w:sz="4" w:space="0" w:color="auto"/>
              <w:right w:val="single" w:sz="8" w:space="0" w:color="auto"/>
            </w:tcBorders>
            <w:shd w:val="clear" w:color="000000" w:fill="C0C0C0"/>
            <w:noWrap/>
            <w:vAlign w:val="center"/>
          </w:tcPr>
          <w:p w14:paraId="061ABFCE" w14:textId="77777777" w:rsidR="00873970" w:rsidRPr="005F779F" w:rsidRDefault="00873970" w:rsidP="00114293">
            <w:pPr>
              <w:spacing w:after="120" w:line="276" w:lineRule="auto"/>
              <w:jc w:val="center"/>
              <w:rPr>
                <w:rFonts w:ascii="Calibri" w:eastAsia="Calibri" w:hAnsi="Calibri"/>
                <w:sz w:val="22"/>
                <w:szCs w:val="22"/>
                <w:lang w:eastAsia="en-US"/>
              </w:rPr>
            </w:pPr>
            <w:r w:rsidRPr="005F779F">
              <w:rPr>
                <w:rFonts w:ascii="Calibri" w:eastAsia="Calibri" w:hAnsi="Calibri"/>
                <w:sz w:val="22"/>
                <w:szCs w:val="22"/>
                <w:lang w:eastAsia="en-US"/>
              </w:rPr>
              <w:t>№</w:t>
            </w:r>
          </w:p>
        </w:tc>
        <w:tc>
          <w:tcPr>
            <w:tcW w:w="6482" w:type="dxa"/>
            <w:tcBorders>
              <w:top w:val="single" w:sz="12" w:space="0" w:color="auto"/>
              <w:left w:val="nil"/>
              <w:bottom w:val="single" w:sz="4" w:space="0" w:color="auto"/>
              <w:right w:val="single" w:sz="8" w:space="0" w:color="auto"/>
            </w:tcBorders>
            <w:shd w:val="clear" w:color="000000" w:fill="C0C0C0"/>
            <w:noWrap/>
            <w:vAlign w:val="center"/>
          </w:tcPr>
          <w:p w14:paraId="4B3CEEF1" w14:textId="77777777" w:rsidR="00873970" w:rsidRPr="005F779F" w:rsidRDefault="00873970" w:rsidP="00114293">
            <w:pPr>
              <w:spacing w:after="120" w:line="276" w:lineRule="auto"/>
              <w:jc w:val="center"/>
              <w:rPr>
                <w:rFonts w:ascii="Calibri" w:eastAsia="Calibri" w:hAnsi="Calibri"/>
                <w:sz w:val="22"/>
                <w:szCs w:val="22"/>
                <w:lang w:val="uk-UA" w:eastAsia="en-US"/>
              </w:rPr>
            </w:pPr>
            <w:r w:rsidRPr="005F779F">
              <w:rPr>
                <w:rFonts w:ascii="Calibri" w:eastAsia="Calibri" w:hAnsi="Calibri"/>
                <w:sz w:val="22"/>
                <w:szCs w:val="22"/>
                <w:lang w:val="uk-UA" w:eastAsia="en-US"/>
              </w:rPr>
              <w:t>Найменування</w:t>
            </w:r>
          </w:p>
        </w:tc>
        <w:tc>
          <w:tcPr>
            <w:tcW w:w="2908" w:type="dxa"/>
            <w:tcBorders>
              <w:top w:val="single" w:sz="12" w:space="0" w:color="auto"/>
              <w:left w:val="nil"/>
              <w:bottom w:val="single" w:sz="4" w:space="0" w:color="auto"/>
              <w:right w:val="single" w:sz="4" w:space="0" w:color="auto"/>
            </w:tcBorders>
            <w:shd w:val="clear" w:color="000000" w:fill="C0C0C0"/>
            <w:vAlign w:val="center"/>
          </w:tcPr>
          <w:p w14:paraId="7BA77AB9" w14:textId="77777777" w:rsidR="00873970" w:rsidRPr="005F779F" w:rsidRDefault="00873970" w:rsidP="00114293">
            <w:pPr>
              <w:spacing w:after="120" w:line="276" w:lineRule="auto"/>
              <w:jc w:val="center"/>
              <w:rPr>
                <w:rFonts w:ascii="Calibri" w:eastAsia="Calibri" w:hAnsi="Calibri"/>
                <w:sz w:val="22"/>
                <w:szCs w:val="22"/>
                <w:lang w:val="uk-UA" w:eastAsia="en-US"/>
              </w:rPr>
            </w:pPr>
            <w:r w:rsidRPr="005F779F">
              <w:rPr>
                <w:rFonts w:ascii="Calibri" w:eastAsia="Calibri" w:hAnsi="Calibri"/>
                <w:sz w:val="22"/>
                <w:szCs w:val="22"/>
                <w:lang w:val="uk-UA" w:eastAsia="en-US"/>
              </w:rPr>
              <w:t>Кількість М2</w:t>
            </w:r>
          </w:p>
        </w:tc>
      </w:tr>
      <w:tr w:rsidR="00873970" w:rsidRPr="005F779F" w14:paraId="60C42FED"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DE4ED"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1</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326442A6"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просп. Голосіївський, 15А</w:t>
            </w:r>
          </w:p>
        </w:tc>
        <w:tc>
          <w:tcPr>
            <w:tcW w:w="2908" w:type="dxa"/>
            <w:tcBorders>
              <w:top w:val="single" w:sz="4" w:space="0" w:color="auto"/>
              <w:left w:val="single" w:sz="4" w:space="0" w:color="auto"/>
              <w:bottom w:val="single" w:sz="4" w:space="0" w:color="auto"/>
              <w:right w:val="single" w:sz="4" w:space="0" w:color="auto"/>
            </w:tcBorders>
            <w:noWrap/>
            <w:vAlign w:val="center"/>
          </w:tcPr>
          <w:p w14:paraId="4B5D9905"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68F24B20"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9281"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2</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10543EED"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просп. Голосіївський, 5</w:t>
            </w:r>
          </w:p>
        </w:tc>
        <w:tc>
          <w:tcPr>
            <w:tcW w:w="2908" w:type="dxa"/>
            <w:tcBorders>
              <w:top w:val="single" w:sz="4" w:space="0" w:color="auto"/>
              <w:left w:val="single" w:sz="4" w:space="0" w:color="auto"/>
              <w:bottom w:val="single" w:sz="4" w:space="0" w:color="auto"/>
              <w:right w:val="single" w:sz="4" w:space="0" w:color="auto"/>
            </w:tcBorders>
            <w:noWrap/>
            <w:vAlign w:val="center"/>
          </w:tcPr>
          <w:p w14:paraId="0AFEB855"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7F5D1EA4"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8F7F2"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3</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4E8CD947"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просп. Голосіївський, 9</w:t>
            </w:r>
          </w:p>
        </w:tc>
        <w:tc>
          <w:tcPr>
            <w:tcW w:w="2908" w:type="dxa"/>
            <w:tcBorders>
              <w:top w:val="single" w:sz="4" w:space="0" w:color="auto"/>
              <w:left w:val="single" w:sz="4" w:space="0" w:color="auto"/>
              <w:bottom w:val="single" w:sz="4" w:space="0" w:color="auto"/>
              <w:right w:val="single" w:sz="4" w:space="0" w:color="auto"/>
            </w:tcBorders>
            <w:noWrap/>
            <w:vAlign w:val="center"/>
          </w:tcPr>
          <w:p w14:paraId="0C7854E2"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14</w:t>
            </w:r>
          </w:p>
        </w:tc>
      </w:tr>
      <w:tr w:rsidR="00873970" w:rsidRPr="005F779F" w14:paraId="7BCDAE10"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D70CA" w14:textId="77777777" w:rsidR="00873970" w:rsidRPr="005F779F" w:rsidRDefault="00873970" w:rsidP="00114293">
            <w:pPr>
              <w:rPr>
                <w:rFonts w:eastAsia="Calibri"/>
                <w:sz w:val="22"/>
                <w:szCs w:val="22"/>
                <w:lang w:val="en-US" w:eastAsia="en-US"/>
              </w:rPr>
            </w:pPr>
            <w:r w:rsidRPr="005F779F">
              <w:rPr>
                <w:rFonts w:eastAsia="Calibri"/>
                <w:sz w:val="22"/>
                <w:szCs w:val="22"/>
                <w:lang w:val="en-US" w:eastAsia="en-US"/>
              </w:rPr>
              <w:t>4</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2B8CCEEC"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просп. Голосіївський, 13</w:t>
            </w:r>
          </w:p>
        </w:tc>
        <w:tc>
          <w:tcPr>
            <w:tcW w:w="2908" w:type="dxa"/>
            <w:tcBorders>
              <w:top w:val="single" w:sz="4" w:space="0" w:color="auto"/>
              <w:left w:val="single" w:sz="4" w:space="0" w:color="auto"/>
              <w:bottom w:val="single" w:sz="4" w:space="0" w:color="auto"/>
              <w:right w:val="single" w:sz="4" w:space="0" w:color="auto"/>
            </w:tcBorders>
            <w:noWrap/>
            <w:vAlign w:val="center"/>
          </w:tcPr>
          <w:p w14:paraId="53EB0FE5"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3</w:t>
            </w:r>
          </w:p>
        </w:tc>
      </w:tr>
      <w:tr w:rsidR="00873970" w:rsidRPr="005F779F" w14:paraId="7D3B9431"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8EE8" w14:textId="77777777" w:rsidR="00873970" w:rsidRPr="005F779F" w:rsidRDefault="00873970" w:rsidP="00114293">
            <w:pPr>
              <w:rPr>
                <w:rFonts w:eastAsia="Calibri"/>
                <w:sz w:val="22"/>
                <w:szCs w:val="22"/>
                <w:lang w:val="en-US" w:eastAsia="en-US"/>
              </w:rPr>
            </w:pPr>
            <w:r w:rsidRPr="005F779F">
              <w:rPr>
                <w:rFonts w:eastAsia="Calibri"/>
                <w:sz w:val="22"/>
                <w:szCs w:val="22"/>
                <w:lang w:val="en-US" w:eastAsia="en-US"/>
              </w:rPr>
              <w:t>5</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16C60DC3"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просп. Голосіївський, 11</w:t>
            </w:r>
          </w:p>
        </w:tc>
        <w:tc>
          <w:tcPr>
            <w:tcW w:w="2908" w:type="dxa"/>
            <w:tcBorders>
              <w:top w:val="single" w:sz="4" w:space="0" w:color="auto"/>
              <w:left w:val="single" w:sz="4" w:space="0" w:color="auto"/>
              <w:bottom w:val="single" w:sz="4" w:space="0" w:color="auto"/>
              <w:right w:val="single" w:sz="4" w:space="0" w:color="auto"/>
            </w:tcBorders>
            <w:noWrap/>
            <w:vAlign w:val="center"/>
          </w:tcPr>
          <w:p w14:paraId="470A9D26"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6</w:t>
            </w:r>
          </w:p>
        </w:tc>
      </w:tr>
      <w:tr w:rsidR="00873970" w:rsidRPr="005F779F" w14:paraId="0E24E011"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11063"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6</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30CE9815"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просп. Голосіївський, 15Б</w:t>
            </w:r>
          </w:p>
        </w:tc>
        <w:tc>
          <w:tcPr>
            <w:tcW w:w="2908" w:type="dxa"/>
            <w:tcBorders>
              <w:top w:val="single" w:sz="4" w:space="0" w:color="auto"/>
              <w:left w:val="single" w:sz="4" w:space="0" w:color="auto"/>
              <w:bottom w:val="single" w:sz="4" w:space="0" w:color="auto"/>
              <w:right w:val="single" w:sz="4" w:space="0" w:color="auto"/>
            </w:tcBorders>
            <w:noWrap/>
            <w:vAlign w:val="center"/>
          </w:tcPr>
          <w:p w14:paraId="00AD29AF"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73BB6698"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9636"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7</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25F37723"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вул. Голосіївська, 4</w:t>
            </w:r>
          </w:p>
        </w:tc>
        <w:tc>
          <w:tcPr>
            <w:tcW w:w="2908" w:type="dxa"/>
            <w:tcBorders>
              <w:top w:val="single" w:sz="4" w:space="0" w:color="auto"/>
              <w:left w:val="single" w:sz="4" w:space="0" w:color="auto"/>
              <w:bottom w:val="single" w:sz="4" w:space="0" w:color="auto"/>
              <w:right w:val="single" w:sz="4" w:space="0" w:color="auto"/>
            </w:tcBorders>
            <w:noWrap/>
            <w:vAlign w:val="center"/>
          </w:tcPr>
          <w:p w14:paraId="082E4FE3"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3</w:t>
            </w:r>
          </w:p>
        </w:tc>
      </w:tr>
      <w:tr w:rsidR="00873970" w:rsidRPr="005F779F" w14:paraId="728FA8EB" w14:textId="77777777" w:rsidTr="00114293">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BB8B8"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8</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14CA7371"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вул. Голосіївська, 5</w:t>
            </w:r>
          </w:p>
        </w:tc>
        <w:tc>
          <w:tcPr>
            <w:tcW w:w="2908" w:type="dxa"/>
            <w:tcBorders>
              <w:top w:val="single" w:sz="4" w:space="0" w:color="auto"/>
              <w:left w:val="single" w:sz="4" w:space="0" w:color="auto"/>
              <w:bottom w:val="single" w:sz="4" w:space="0" w:color="auto"/>
              <w:right w:val="single" w:sz="4" w:space="0" w:color="auto"/>
            </w:tcBorders>
            <w:noWrap/>
            <w:vAlign w:val="center"/>
          </w:tcPr>
          <w:p w14:paraId="35BB6E9F"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8</w:t>
            </w:r>
          </w:p>
        </w:tc>
      </w:tr>
      <w:tr w:rsidR="00873970" w:rsidRPr="005F779F" w14:paraId="678DFA83" w14:textId="77777777" w:rsidTr="00114293">
        <w:trPr>
          <w:trHeight w:val="45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03370"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9</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7BD21119" w14:textId="77777777" w:rsidR="00873970" w:rsidRPr="005F779F" w:rsidRDefault="00873970" w:rsidP="00114293">
            <w:pPr>
              <w:rPr>
                <w:rFonts w:eastAsia="Calibri"/>
                <w:sz w:val="22"/>
                <w:szCs w:val="22"/>
                <w:lang w:val="uk-UA" w:eastAsia="en-US"/>
              </w:rPr>
            </w:pPr>
            <w:r w:rsidRPr="005F779F">
              <w:rPr>
                <w:rFonts w:eastAsia="Calibri"/>
                <w:sz w:val="22"/>
                <w:szCs w:val="22"/>
                <w:lang w:val="uk-UA" w:eastAsia="en-US"/>
              </w:rPr>
              <w:t>вул. Велика Китаївська, 6</w:t>
            </w:r>
          </w:p>
        </w:tc>
        <w:tc>
          <w:tcPr>
            <w:tcW w:w="2908" w:type="dxa"/>
            <w:tcBorders>
              <w:top w:val="single" w:sz="4" w:space="0" w:color="auto"/>
              <w:left w:val="single" w:sz="4" w:space="0" w:color="auto"/>
              <w:bottom w:val="single" w:sz="4" w:space="0" w:color="auto"/>
              <w:right w:val="single" w:sz="4" w:space="0" w:color="auto"/>
            </w:tcBorders>
            <w:noWrap/>
            <w:vAlign w:val="center"/>
          </w:tcPr>
          <w:p w14:paraId="44E6DBE0"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6FCD1413" w14:textId="77777777" w:rsidTr="00114293">
        <w:trPr>
          <w:trHeight w:val="479"/>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06122"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10</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712B449E"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Голосіївський, 74А</w:t>
            </w:r>
          </w:p>
        </w:tc>
        <w:tc>
          <w:tcPr>
            <w:tcW w:w="2908" w:type="dxa"/>
            <w:tcBorders>
              <w:top w:val="single" w:sz="4" w:space="0" w:color="auto"/>
              <w:left w:val="single" w:sz="4" w:space="0" w:color="auto"/>
              <w:bottom w:val="single" w:sz="4" w:space="0" w:color="auto"/>
              <w:right w:val="single" w:sz="4" w:space="0" w:color="auto"/>
            </w:tcBorders>
            <w:noWrap/>
            <w:vAlign w:val="center"/>
          </w:tcPr>
          <w:p w14:paraId="23F4577D" w14:textId="77777777" w:rsidR="00873970" w:rsidRPr="005F779F" w:rsidRDefault="00873970" w:rsidP="00114293">
            <w:pPr>
              <w:spacing w:line="276" w:lineRule="auto"/>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3D92F3FD" w14:textId="77777777" w:rsidTr="00114293">
        <w:trPr>
          <w:trHeight w:val="52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8098D"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11</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62E32862"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вул. Казимира Малевича, 111</w:t>
            </w:r>
          </w:p>
        </w:tc>
        <w:tc>
          <w:tcPr>
            <w:tcW w:w="2908" w:type="dxa"/>
            <w:tcBorders>
              <w:top w:val="single" w:sz="4" w:space="0" w:color="auto"/>
              <w:left w:val="single" w:sz="4" w:space="0" w:color="auto"/>
              <w:bottom w:val="single" w:sz="4" w:space="0" w:color="auto"/>
              <w:right w:val="single" w:sz="4" w:space="0" w:color="auto"/>
            </w:tcBorders>
            <w:noWrap/>
            <w:vAlign w:val="center"/>
          </w:tcPr>
          <w:p w14:paraId="3F91205A"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12C41901" w14:textId="77777777" w:rsidTr="00114293">
        <w:trPr>
          <w:trHeight w:val="46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FBD7"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12</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26183329"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Науки, 25</w:t>
            </w:r>
          </w:p>
        </w:tc>
        <w:tc>
          <w:tcPr>
            <w:tcW w:w="2908" w:type="dxa"/>
            <w:tcBorders>
              <w:top w:val="single" w:sz="4" w:space="0" w:color="auto"/>
              <w:left w:val="single" w:sz="4" w:space="0" w:color="auto"/>
              <w:bottom w:val="single" w:sz="4" w:space="0" w:color="auto"/>
              <w:right w:val="single" w:sz="4" w:space="0" w:color="auto"/>
            </w:tcBorders>
            <w:noWrap/>
            <w:vAlign w:val="center"/>
          </w:tcPr>
          <w:p w14:paraId="096F6D63"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68</w:t>
            </w:r>
          </w:p>
        </w:tc>
      </w:tr>
      <w:tr w:rsidR="00873970" w:rsidRPr="005F779F" w14:paraId="37C5E39C" w14:textId="77777777" w:rsidTr="00114293">
        <w:trPr>
          <w:trHeight w:val="144"/>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FEB05"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13</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7FE7E65F"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Науки, 27</w:t>
            </w:r>
          </w:p>
        </w:tc>
        <w:tc>
          <w:tcPr>
            <w:tcW w:w="2908" w:type="dxa"/>
            <w:tcBorders>
              <w:top w:val="single" w:sz="4" w:space="0" w:color="auto"/>
              <w:left w:val="single" w:sz="4" w:space="0" w:color="auto"/>
              <w:bottom w:val="single" w:sz="4" w:space="0" w:color="auto"/>
              <w:right w:val="single" w:sz="4" w:space="0" w:color="auto"/>
            </w:tcBorders>
            <w:noWrap/>
            <w:vAlign w:val="center"/>
          </w:tcPr>
          <w:p w14:paraId="7E7DB641"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6</w:t>
            </w:r>
          </w:p>
        </w:tc>
      </w:tr>
      <w:tr w:rsidR="00873970" w:rsidRPr="005F779F" w14:paraId="7391A9E7" w14:textId="77777777" w:rsidTr="00114293">
        <w:trPr>
          <w:trHeight w:val="156"/>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9A539"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14</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16045579"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вул. Малокитаївська, 7</w:t>
            </w:r>
          </w:p>
        </w:tc>
        <w:tc>
          <w:tcPr>
            <w:tcW w:w="2908" w:type="dxa"/>
            <w:tcBorders>
              <w:top w:val="single" w:sz="4" w:space="0" w:color="auto"/>
              <w:left w:val="single" w:sz="4" w:space="0" w:color="auto"/>
              <w:bottom w:val="single" w:sz="4" w:space="0" w:color="auto"/>
              <w:right w:val="single" w:sz="4" w:space="0" w:color="auto"/>
            </w:tcBorders>
            <w:noWrap/>
            <w:vAlign w:val="center"/>
          </w:tcPr>
          <w:p w14:paraId="3F4FCDA9"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50</w:t>
            </w:r>
          </w:p>
        </w:tc>
      </w:tr>
      <w:tr w:rsidR="00873970" w:rsidRPr="005F779F" w14:paraId="4CAECCA7" w14:textId="77777777" w:rsidTr="00114293">
        <w:trPr>
          <w:trHeight w:val="144"/>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FF722"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15</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6928A2B3"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вул. Малокитаївська, 7А</w:t>
            </w:r>
          </w:p>
        </w:tc>
        <w:tc>
          <w:tcPr>
            <w:tcW w:w="2908" w:type="dxa"/>
            <w:tcBorders>
              <w:top w:val="single" w:sz="4" w:space="0" w:color="auto"/>
              <w:left w:val="single" w:sz="4" w:space="0" w:color="auto"/>
              <w:bottom w:val="single" w:sz="4" w:space="0" w:color="auto"/>
              <w:right w:val="single" w:sz="4" w:space="0" w:color="auto"/>
            </w:tcBorders>
            <w:noWrap/>
            <w:vAlign w:val="center"/>
          </w:tcPr>
          <w:p w14:paraId="56F69494"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57</w:t>
            </w:r>
          </w:p>
        </w:tc>
      </w:tr>
      <w:tr w:rsidR="00873970" w:rsidRPr="005F779F" w14:paraId="349FAC68" w14:textId="77777777" w:rsidTr="00114293">
        <w:trPr>
          <w:trHeight w:val="1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E092B"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16</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0EE2A30C"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вул. Малокитаївська, 73</w:t>
            </w:r>
          </w:p>
        </w:tc>
        <w:tc>
          <w:tcPr>
            <w:tcW w:w="2908" w:type="dxa"/>
            <w:tcBorders>
              <w:top w:val="single" w:sz="4" w:space="0" w:color="auto"/>
              <w:left w:val="single" w:sz="4" w:space="0" w:color="auto"/>
              <w:bottom w:val="single" w:sz="4" w:space="0" w:color="auto"/>
              <w:right w:val="single" w:sz="4" w:space="0" w:color="auto"/>
            </w:tcBorders>
            <w:noWrap/>
            <w:vAlign w:val="center"/>
          </w:tcPr>
          <w:p w14:paraId="2795B078"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06BE09F3" w14:textId="77777777" w:rsidTr="00114293">
        <w:trPr>
          <w:trHeight w:val="144"/>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5F030"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17</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34FC5C8C"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Науки, 24</w:t>
            </w:r>
          </w:p>
        </w:tc>
        <w:tc>
          <w:tcPr>
            <w:tcW w:w="2908" w:type="dxa"/>
            <w:tcBorders>
              <w:top w:val="single" w:sz="4" w:space="0" w:color="auto"/>
              <w:left w:val="single" w:sz="4" w:space="0" w:color="auto"/>
              <w:bottom w:val="single" w:sz="4" w:space="0" w:color="auto"/>
              <w:right w:val="single" w:sz="4" w:space="0" w:color="auto"/>
            </w:tcBorders>
            <w:noWrap/>
            <w:vAlign w:val="center"/>
          </w:tcPr>
          <w:p w14:paraId="50772B1E"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70</w:t>
            </w:r>
          </w:p>
        </w:tc>
      </w:tr>
      <w:tr w:rsidR="00873970" w:rsidRPr="005F779F" w14:paraId="68E509AA" w14:textId="77777777" w:rsidTr="00114293">
        <w:trPr>
          <w:trHeight w:val="180"/>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05FE8"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18</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14BC1CB4"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Науки, 24 корпус 2</w:t>
            </w:r>
          </w:p>
        </w:tc>
        <w:tc>
          <w:tcPr>
            <w:tcW w:w="2908" w:type="dxa"/>
            <w:tcBorders>
              <w:top w:val="single" w:sz="4" w:space="0" w:color="auto"/>
              <w:left w:val="single" w:sz="4" w:space="0" w:color="auto"/>
              <w:bottom w:val="single" w:sz="4" w:space="0" w:color="auto"/>
              <w:right w:val="single" w:sz="4" w:space="0" w:color="auto"/>
            </w:tcBorders>
            <w:noWrap/>
            <w:vAlign w:val="center"/>
          </w:tcPr>
          <w:p w14:paraId="0FA5DB91"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15</w:t>
            </w:r>
          </w:p>
        </w:tc>
      </w:tr>
      <w:tr w:rsidR="00873970" w:rsidRPr="005F779F" w14:paraId="186E2B2A" w14:textId="77777777" w:rsidTr="00114293">
        <w:trPr>
          <w:trHeight w:val="10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09D3E"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19</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538D2F3C"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Голосіївський, 17Б</w:t>
            </w:r>
          </w:p>
        </w:tc>
        <w:tc>
          <w:tcPr>
            <w:tcW w:w="2908" w:type="dxa"/>
            <w:tcBorders>
              <w:top w:val="single" w:sz="4" w:space="0" w:color="auto"/>
              <w:left w:val="single" w:sz="4" w:space="0" w:color="auto"/>
              <w:bottom w:val="single" w:sz="4" w:space="0" w:color="auto"/>
              <w:right w:val="single" w:sz="4" w:space="0" w:color="auto"/>
            </w:tcBorders>
            <w:noWrap/>
            <w:vAlign w:val="center"/>
          </w:tcPr>
          <w:p w14:paraId="6A59F739"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10</w:t>
            </w:r>
          </w:p>
        </w:tc>
      </w:tr>
      <w:tr w:rsidR="00873970" w:rsidRPr="005F779F" w14:paraId="3BCFCA31" w14:textId="77777777" w:rsidTr="00114293">
        <w:trPr>
          <w:trHeight w:val="111"/>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A9B7C"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20</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5BABCAD9"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Голосіївський, 25</w:t>
            </w:r>
          </w:p>
        </w:tc>
        <w:tc>
          <w:tcPr>
            <w:tcW w:w="2908" w:type="dxa"/>
            <w:tcBorders>
              <w:top w:val="single" w:sz="4" w:space="0" w:color="auto"/>
              <w:left w:val="single" w:sz="4" w:space="0" w:color="auto"/>
              <w:bottom w:val="single" w:sz="4" w:space="0" w:color="auto"/>
              <w:right w:val="single" w:sz="4" w:space="0" w:color="auto"/>
            </w:tcBorders>
            <w:noWrap/>
            <w:vAlign w:val="center"/>
          </w:tcPr>
          <w:p w14:paraId="6891C8C3"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3</w:t>
            </w:r>
          </w:p>
        </w:tc>
      </w:tr>
      <w:tr w:rsidR="00873970" w:rsidRPr="005F779F" w14:paraId="61D5DE22" w14:textId="77777777" w:rsidTr="00114293">
        <w:trPr>
          <w:trHeight w:val="156"/>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C7C1D"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21</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018234DD"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Науки, 10</w:t>
            </w:r>
          </w:p>
        </w:tc>
        <w:tc>
          <w:tcPr>
            <w:tcW w:w="2908" w:type="dxa"/>
            <w:tcBorders>
              <w:top w:val="single" w:sz="4" w:space="0" w:color="auto"/>
              <w:left w:val="single" w:sz="4" w:space="0" w:color="auto"/>
              <w:bottom w:val="single" w:sz="4" w:space="0" w:color="auto"/>
              <w:right w:val="single" w:sz="4" w:space="0" w:color="auto"/>
            </w:tcBorders>
            <w:noWrap/>
            <w:vAlign w:val="center"/>
          </w:tcPr>
          <w:p w14:paraId="7B32AAF8"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w:t>
            </w:r>
          </w:p>
        </w:tc>
      </w:tr>
      <w:tr w:rsidR="00873970" w:rsidRPr="005F779F" w14:paraId="78B60B4D" w14:textId="77777777" w:rsidTr="00114293">
        <w:trPr>
          <w:trHeight w:val="168"/>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B543"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22</w:t>
            </w: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76B1AF4B" w14:textId="77777777" w:rsidR="00873970" w:rsidRPr="005F779F" w:rsidRDefault="00873970" w:rsidP="00114293">
            <w:pPr>
              <w:spacing w:line="276" w:lineRule="auto"/>
              <w:rPr>
                <w:rFonts w:eastAsia="Calibri"/>
                <w:sz w:val="22"/>
                <w:szCs w:val="22"/>
                <w:lang w:val="uk-UA" w:eastAsia="en-US"/>
              </w:rPr>
            </w:pPr>
            <w:r w:rsidRPr="005F779F">
              <w:rPr>
                <w:rFonts w:eastAsia="Calibri"/>
                <w:sz w:val="22"/>
                <w:szCs w:val="22"/>
                <w:lang w:val="uk-UA" w:eastAsia="en-US"/>
              </w:rPr>
              <w:t>просп. Науки, 30</w:t>
            </w:r>
          </w:p>
        </w:tc>
        <w:tc>
          <w:tcPr>
            <w:tcW w:w="2908" w:type="dxa"/>
            <w:tcBorders>
              <w:top w:val="single" w:sz="4" w:space="0" w:color="auto"/>
              <w:left w:val="single" w:sz="4" w:space="0" w:color="auto"/>
              <w:bottom w:val="single" w:sz="4" w:space="0" w:color="auto"/>
              <w:right w:val="single" w:sz="4" w:space="0" w:color="auto"/>
            </w:tcBorders>
            <w:noWrap/>
            <w:vAlign w:val="center"/>
          </w:tcPr>
          <w:p w14:paraId="199EB5ED" w14:textId="77777777" w:rsidR="00873970" w:rsidRPr="005F779F" w:rsidRDefault="00873970" w:rsidP="00114293">
            <w:pPr>
              <w:ind w:right="-30"/>
              <w:jc w:val="center"/>
              <w:rPr>
                <w:rFonts w:eastAsia="Calibri"/>
                <w:sz w:val="22"/>
                <w:szCs w:val="22"/>
                <w:lang w:val="uk-UA" w:eastAsia="en-US"/>
              </w:rPr>
            </w:pPr>
            <w:r w:rsidRPr="005F779F">
              <w:rPr>
                <w:rFonts w:eastAsia="Calibri"/>
                <w:sz w:val="22"/>
                <w:szCs w:val="22"/>
                <w:lang w:val="uk-UA" w:eastAsia="en-US"/>
              </w:rPr>
              <w:t>295</w:t>
            </w:r>
          </w:p>
        </w:tc>
      </w:tr>
      <w:tr w:rsidR="00873970" w:rsidRPr="005F779F" w14:paraId="00DC95E9" w14:textId="77777777" w:rsidTr="00114293">
        <w:trPr>
          <w:trHeight w:val="144"/>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C90BD" w14:textId="77777777" w:rsidR="00873970" w:rsidRPr="005F779F" w:rsidRDefault="00873970" w:rsidP="00114293">
            <w:pPr>
              <w:spacing w:line="276" w:lineRule="auto"/>
              <w:rPr>
                <w:rFonts w:eastAsia="Calibri"/>
                <w:sz w:val="22"/>
                <w:szCs w:val="22"/>
                <w:lang w:val="uk-UA" w:eastAsia="en-US"/>
              </w:rPr>
            </w:pPr>
          </w:p>
        </w:tc>
        <w:tc>
          <w:tcPr>
            <w:tcW w:w="6482" w:type="dxa"/>
            <w:tcBorders>
              <w:top w:val="single" w:sz="4" w:space="0" w:color="auto"/>
              <w:left w:val="single" w:sz="4" w:space="0" w:color="auto"/>
              <w:bottom w:val="single" w:sz="4" w:space="0" w:color="auto"/>
              <w:right w:val="single" w:sz="4" w:space="0" w:color="auto"/>
            </w:tcBorders>
            <w:shd w:val="clear" w:color="auto" w:fill="auto"/>
            <w:noWrap/>
          </w:tcPr>
          <w:p w14:paraId="7AA9A7F4" w14:textId="77777777" w:rsidR="00873970" w:rsidRPr="005F779F" w:rsidRDefault="00873970" w:rsidP="00114293">
            <w:pPr>
              <w:spacing w:line="276" w:lineRule="auto"/>
              <w:jc w:val="center"/>
              <w:rPr>
                <w:rFonts w:eastAsia="Calibri"/>
                <w:b/>
                <w:bCs/>
                <w:sz w:val="22"/>
                <w:szCs w:val="22"/>
                <w:lang w:val="uk-UA" w:eastAsia="en-US"/>
              </w:rPr>
            </w:pPr>
            <w:r w:rsidRPr="005F779F">
              <w:rPr>
                <w:rFonts w:eastAsia="Calibri"/>
                <w:b/>
                <w:bCs/>
                <w:sz w:val="22"/>
                <w:szCs w:val="22"/>
                <w:lang w:val="uk-UA" w:eastAsia="en-US"/>
              </w:rPr>
              <w:t>Загальна кількість домогосподарств 358 кв. , к-сть пошкоджених вікон 792шт.</w:t>
            </w:r>
          </w:p>
        </w:tc>
        <w:tc>
          <w:tcPr>
            <w:tcW w:w="2908" w:type="dxa"/>
            <w:tcBorders>
              <w:top w:val="single" w:sz="4" w:space="0" w:color="auto"/>
              <w:left w:val="single" w:sz="4" w:space="0" w:color="auto"/>
              <w:bottom w:val="single" w:sz="4" w:space="0" w:color="auto"/>
              <w:right w:val="single" w:sz="4" w:space="0" w:color="auto"/>
            </w:tcBorders>
            <w:noWrap/>
            <w:vAlign w:val="center"/>
          </w:tcPr>
          <w:p w14:paraId="599D413D" w14:textId="77777777" w:rsidR="00873970" w:rsidRPr="005F779F" w:rsidRDefault="00873970" w:rsidP="00114293">
            <w:pPr>
              <w:ind w:right="-30"/>
              <w:jc w:val="center"/>
              <w:rPr>
                <w:rFonts w:eastAsia="Calibri"/>
                <w:b/>
                <w:bCs/>
                <w:sz w:val="22"/>
                <w:szCs w:val="22"/>
                <w:lang w:val="uk-UA" w:eastAsia="en-US"/>
              </w:rPr>
            </w:pPr>
            <w:r w:rsidRPr="005F779F">
              <w:rPr>
                <w:rFonts w:eastAsia="Calibri"/>
                <w:b/>
                <w:bCs/>
                <w:sz w:val="22"/>
                <w:szCs w:val="22"/>
                <w:lang w:val="uk-UA" w:eastAsia="en-US"/>
              </w:rPr>
              <w:t xml:space="preserve">Загальна площа до 750 м2 </w:t>
            </w:r>
          </w:p>
        </w:tc>
      </w:tr>
    </w:tbl>
    <w:p w14:paraId="296FA978" w14:textId="77777777" w:rsidR="00873970" w:rsidRPr="005F779F" w:rsidRDefault="00873970" w:rsidP="00873970">
      <w:pPr>
        <w:jc w:val="both"/>
        <w:rPr>
          <w:b/>
          <w:sz w:val="22"/>
          <w:szCs w:val="22"/>
          <w:lang w:val="uk-UA"/>
        </w:rPr>
      </w:pPr>
    </w:p>
    <w:p w14:paraId="3BC51F4F" w14:textId="77777777" w:rsidR="00873970" w:rsidRPr="005F779F" w:rsidRDefault="00873970" w:rsidP="00873970">
      <w:pPr>
        <w:jc w:val="both"/>
        <w:rPr>
          <w:b/>
          <w:sz w:val="22"/>
          <w:szCs w:val="22"/>
          <w:lang w:val="uk-UA"/>
        </w:rPr>
      </w:pPr>
    </w:p>
    <w:p w14:paraId="48DC9581" w14:textId="6B84E4AB" w:rsidR="00873970" w:rsidRPr="005F779F" w:rsidRDefault="00873970">
      <w:pPr>
        <w:spacing w:after="160" w:line="259" w:lineRule="auto"/>
        <w:rPr>
          <w:spacing w:val="-4"/>
          <w:sz w:val="22"/>
          <w:szCs w:val="22"/>
          <w:lang w:val="uk-UA"/>
        </w:rPr>
      </w:pPr>
      <w:r w:rsidRPr="005F779F">
        <w:rPr>
          <w:spacing w:val="-4"/>
          <w:sz w:val="22"/>
          <w:szCs w:val="22"/>
          <w:lang w:val="uk-UA"/>
        </w:rPr>
        <w:br w:type="page"/>
      </w:r>
    </w:p>
    <w:p w14:paraId="0E86E240" w14:textId="77777777" w:rsidR="005F779F" w:rsidRPr="005F779F" w:rsidRDefault="005F779F" w:rsidP="005F779F">
      <w:pPr>
        <w:jc w:val="right"/>
        <w:rPr>
          <w:b/>
          <w:sz w:val="22"/>
          <w:szCs w:val="22"/>
          <w:lang w:val="uk-UA"/>
        </w:rPr>
      </w:pPr>
      <w:r w:rsidRPr="005F779F">
        <w:rPr>
          <w:b/>
          <w:sz w:val="22"/>
          <w:szCs w:val="22"/>
          <w:lang w:val="uk-UA"/>
        </w:rPr>
        <w:t>Додаток 2 до Запиту</w:t>
      </w:r>
    </w:p>
    <w:p w14:paraId="67A25DAE" w14:textId="77777777" w:rsidR="005F779F" w:rsidRPr="005F779F" w:rsidRDefault="005F779F" w:rsidP="005F779F">
      <w:pPr>
        <w:jc w:val="center"/>
        <w:rPr>
          <w:b/>
          <w:sz w:val="22"/>
          <w:szCs w:val="22"/>
          <w:lang w:val="uk-UA"/>
        </w:rPr>
      </w:pPr>
    </w:p>
    <w:p w14:paraId="5AF0D166" w14:textId="77777777" w:rsidR="005F779F" w:rsidRPr="005F779F" w:rsidRDefault="005F779F" w:rsidP="005F779F">
      <w:pPr>
        <w:jc w:val="center"/>
        <w:rPr>
          <w:b/>
          <w:sz w:val="22"/>
          <w:szCs w:val="22"/>
          <w:lang w:val="uk-UA"/>
        </w:rPr>
      </w:pPr>
      <w:r w:rsidRPr="005F779F">
        <w:rPr>
          <w:b/>
          <w:sz w:val="22"/>
          <w:szCs w:val="22"/>
          <w:lang w:val="uk-UA"/>
        </w:rPr>
        <w:t>ХАРАКТЕРИСТИКИ ВІКОННИХ КОНСТРУКЦІЙ</w:t>
      </w:r>
    </w:p>
    <w:p w14:paraId="639E1330" w14:textId="77777777" w:rsidR="005F779F" w:rsidRPr="005F779F" w:rsidRDefault="005F779F" w:rsidP="005F779F">
      <w:pPr>
        <w:jc w:val="center"/>
        <w:rPr>
          <w:sz w:val="22"/>
          <w:szCs w:val="22"/>
          <w:lang w:val="uk-UA"/>
        </w:rPr>
      </w:pPr>
    </w:p>
    <w:tbl>
      <w:tblPr>
        <w:tblW w:w="9228" w:type="dxa"/>
        <w:tblInd w:w="93" w:type="dxa"/>
        <w:tblLook w:val="04A0" w:firstRow="1" w:lastRow="0" w:firstColumn="1" w:lastColumn="0" w:noHBand="0" w:noVBand="1"/>
      </w:tblPr>
      <w:tblGrid>
        <w:gridCol w:w="2128"/>
        <w:gridCol w:w="7100"/>
      </w:tblGrid>
      <w:tr w:rsidR="005F779F" w:rsidRPr="005F779F" w14:paraId="2B8B3BFF" w14:textId="77777777" w:rsidTr="00114293">
        <w:trPr>
          <w:trHeight w:val="342"/>
        </w:trPr>
        <w:tc>
          <w:tcPr>
            <w:tcW w:w="2128" w:type="dxa"/>
            <w:tcBorders>
              <w:top w:val="single" w:sz="12" w:space="0" w:color="auto"/>
              <w:left w:val="nil"/>
              <w:bottom w:val="single" w:sz="4" w:space="0" w:color="auto"/>
              <w:right w:val="single" w:sz="8" w:space="0" w:color="auto"/>
            </w:tcBorders>
            <w:shd w:val="clear" w:color="auto" w:fill="C0C0C0"/>
            <w:noWrap/>
            <w:vAlign w:val="center"/>
            <w:hideMark/>
          </w:tcPr>
          <w:p w14:paraId="4253102C" w14:textId="77777777" w:rsidR="005F779F" w:rsidRPr="005F779F" w:rsidRDefault="005F779F" w:rsidP="00114293">
            <w:pPr>
              <w:jc w:val="center"/>
              <w:rPr>
                <w:sz w:val="22"/>
                <w:szCs w:val="22"/>
                <w:lang w:val="uk-UA"/>
              </w:rPr>
            </w:pPr>
            <w:r w:rsidRPr="005F779F">
              <w:rPr>
                <w:sz w:val="22"/>
                <w:szCs w:val="22"/>
                <w:lang w:val="uk-UA"/>
              </w:rPr>
              <w:t>Найменування</w:t>
            </w:r>
          </w:p>
        </w:tc>
        <w:tc>
          <w:tcPr>
            <w:tcW w:w="7100" w:type="dxa"/>
            <w:tcBorders>
              <w:top w:val="single" w:sz="12" w:space="0" w:color="auto"/>
              <w:left w:val="nil"/>
              <w:bottom w:val="single" w:sz="4" w:space="0" w:color="auto"/>
              <w:right w:val="single" w:sz="4" w:space="0" w:color="auto"/>
            </w:tcBorders>
            <w:shd w:val="clear" w:color="auto" w:fill="C0C0C0"/>
            <w:vAlign w:val="center"/>
            <w:hideMark/>
          </w:tcPr>
          <w:p w14:paraId="07A04BDE" w14:textId="77777777" w:rsidR="005F779F" w:rsidRPr="005F779F" w:rsidRDefault="005F779F" w:rsidP="00114293">
            <w:pPr>
              <w:jc w:val="center"/>
              <w:rPr>
                <w:sz w:val="22"/>
                <w:szCs w:val="22"/>
                <w:lang w:val="uk-UA"/>
              </w:rPr>
            </w:pPr>
            <w:r w:rsidRPr="005F779F">
              <w:rPr>
                <w:sz w:val="22"/>
                <w:szCs w:val="22"/>
                <w:lang w:val="uk-UA"/>
              </w:rPr>
              <w:t>Опис</w:t>
            </w:r>
          </w:p>
        </w:tc>
      </w:tr>
      <w:tr w:rsidR="005F779F" w:rsidRPr="005F779F" w14:paraId="265C5523" w14:textId="77777777" w:rsidTr="00C66DD9">
        <w:trPr>
          <w:trHeight w:val="3697"/>
        </w:trPr>
        <w:tc>
          <w:tcPr>
            <w:tcW w:w="2128" w:type="dxa"/>
            <w:tcBorders>
              <w:top w:val="single" w:sz="4" w:space="0" w:color="auto"/>
              <w:left w:val="single" w:sz="4" w:space="0" w:color="auto"/>
              <w:bottom w:val="single" w:sz="4" w:space="0" w:color="auto"/>
              <w:right w:val="single" w:sz="4" w:space="0" w:color="auto"/>
            </w:tcBorders>
            <w:noWrap/>
            <w:hideMark/>
          </w:tcPr>
          <w:p w14:paraId="17896FE5" w14:textId="77777777" w:rsidR="005F779F" w:rsidRPr="005F779F" w:rsidRDefault="005F779F" w:rsidP="00114293">
            <w:pPr>
              <w:jc w:val="center"/>
              <w:rPr>
                <w:sz w:val="22"/>
                <w:szCs w:val="22"/>
                <w:lang w:val="uk-UA"/>
              </w:rPr>
            </w:pPr>
            <w:r w:rsidRPr="005F779F">
              <w:rPr>
                <w:sz w:val="22"/>
                <w:szCs w:val="22"/>
                <w:lang w:val="uk-UA"/>
              </w:rPr>
              <w:t>Вікно/Балконний блок</w:t>
            </w:r>
          </w:p>
        </w:tc>
        <w:tc>
          <w:tcPr>
            <w:tcW w:w="7100" w:type="dxa"/>
            <w:tcBorders>
              <w:top w:val="single" w:sz="4" w:space="0" w:color="auto"/>
              <w:left w:val="single" w:sz="4" w:space="0" w:color="auto"/>
              <w:bottom w:val="single" w:sz="4" w:space="0" w:color="auto"/>
              <w:right w:val="single" w:sz="4" w:space="0" w:color="auto"/>
            </w:tcBorders>
            <w:noWrap/>
          </w:tcPr>
          <w:p w14:paraId="0E9657E5" w14:textId="77777777" w:rsidR="005F779F" w:rsidRPr="005F779F" w:rsidRDefault="005F779F" w:rsidP="00114293">
            <w:pPr>
              <w:rPr>
                <w:sz w:val="22"/>
                <w:szCs w:val="22"/>
                <w:lang w:val="uk-UA"/>
              </w:rPr>
            </w:pPr>
            <w:r w:rsidRPr="005F779F">
              <w:rPr>
                <w:sz w:val="22"/>
                <w:szCs w:val="22"/>
                <w:lang w:val="uk-UA"/>
              </w:rPr>
              <w:t xml:space="preserve">Профіль Veka, </w:t>
            </w:r>
            <w:r w:rsidRPr="005F779F">
              <w:rPr>
                <w:sz w:val="22"/>
                <w:szCs w:val="22"/>
                <w:lang w:val="en-US"/>
              </w:rPr>
              <w:t>Glasso</w:t>
            </w:r>
            <w:r w:rsidRPr="005F779F">
              <w:rPr>
                <w:sz w:val="22"/>
                <w:szCs w:val="22"/>
                <w:lang w:val="uk-UA"/>
              </w:rPr>
              <w:t xml:space="preserve">, </w:t>
            </w:r>
            <w:r w:rsidRPr="005F779F">
              <w:rPr>
                <w:sz w:val="22"/>
                <w:szCs w:val="22"/>
                <w:lang w:val="en-US"/>
              </w:rPr>
              <w:t>Rehau</w:t>
            </w:r>
            <w:r w:rsidRPr="005F779F">
              <w:rPr>
                <w:sz w:val="22"/>
                <w:szCs w:val="22"/>
                <w:lang w:val="uk-UA"/>
              </w:rPr>
              <w:t xml:space="preserve">, </w:t>
            </w:r>
            <w:r w:rsidRPr="005F779F">
              <w:rPr>
                <w:sz w:val="22"/>
                <w:szCs w:val="22"/>
                <w:lang w:val="en-US"/>
              </w:rPr>
              <w:t>WDS</w:t>
            </w:r>
            <w:r w:rsidRPr="005F779F">
              <w:rPr>
                <w:sz w:val="22"/>
                <w:szCs w:val="22"/>
                <w:lang w:val="uk-UA"/>
              </w:rPr>
              <w:t xml:space="preserve"> (або альтернативний 70 мм профіль).</w:t>
            </w:r>
          </w:p>
          <w:p w14:paraId="38B6AC68" w14:textId="77777777" w:rsidR="005F779F" w:rsidRPr="005F779F" w:rsidRDefault="005F779F" w:rsidP="00114293">
            <w:pPr>
              <w:rPr>
                <w:sz w:val="22"/>
                <w:szCs w:val="22"/>
                <w:lang w:val="uk-UA"/>
              </w:rPr>
            </w:pPr>
            <w:r w:rsidRPr="005F779F">
              <w:rPr>
                <w:sz w:val="22"/>
                <w:szCs w:val="22"/>
                <w:lang w:val="uk-UA"/>
              </w:rPr>
              <w:t>Скло – 4-10-4-10-4</w:t>
            </w:r>
            <w:r w:rsidRPr="005F779F">
              <w:rPr>
                <w:sz w:val="22"/>
                <w:szCs w:val="22"/>
                <w:lang w:val="en-US"/>
              </w:rPr>
              <w:t>Low</w:t>
            </w:r>
            <w:r w:rsidRPr="005F779F">
              <w:rPr>
                <w:sz w:val="22"/>
                <w:szCs w:val="22"/>
                <w:lang w:val="uk-UA"/>
              </w:rPr>
              <w:t>.</w:t>
            </w:r>
          </w:p>
          <w:p w14:paraId="5300DECF" w14:textId="77777777" w:rsidR="005F779F" w:rsidRPr="005F779F" w:rsidRDefault="005F779F" w:rsidP="00114293">
            <w:pPr>
              <w:rPr>
                <w:sz w:val="22"/>
                <w:szCs w:val="22"/>
                <w:lang w:val="uk-UA"/>
              </w:rPr>
            </w:pPr>
            <w:r w:rsidRPr="005F779F">
              <w:rPr>
                <w:sz w:val="22"/>
                <w:szCs w:val="22"/>
                <w:lang w:val="uk-UA"/>
              </w:rPr>
              <w:t>Колір – білий.</w:t>
            </w:r>
          </w:p>
          <w:p w14:paraId="63707A8C" w14:textId="77777777" w:rsidR="005F779F" w:rsidRPr="005F779F" w:rsidRDefault="005F779F" w:rsidP="00114293">
            <w:pPr>
              <w:rPr>
                <w:sz w:val="22"/>
                <w:szCs w:val="22"/>
                <w:lang w:val="uk-UA"/>
              </w:rPr>
            </w:pPr>
            <w:r w:rsidRPr="005F779F">
              <w:rPr>
                <w:sz w:val="22"/>
                <w:szCs w:val="22"/>
                <w:lang w:val="uk-UA"/>
              </w:rPr>
              <w:t>Доп.профіль – підвіконний.</w:t>
            </w:r>
          </w:p>
          <w:p w14:paraId="6D1A3468" w14:textId="77777777" w:rsidR="005F779F" w:rsidRPr="005F779F" w:rsidRDefault="005F779F" w:rsidP="00114293">
            <w:pPr>
              <w:rPr>
                <w:sz w:val="22"/>
                <w:szCs w:val="22"/>
                <w:lang w:val="uk-UA"/>
              </w:rPr>
            </w:pPr>
            <w:r w:rsidRPr="005F779F">
              <w:rPr>
                <w:sz w:val="22"/>
                <w:szCs w:val="22"/>
                <w:lang w:val="uk-UA"/>
              </w:rPr>
              <w:t>Підвіконня – встановлюється (колір білий).</w:t>
            </w:r>
          </w:p>
          <w:p w14:paraId="21597B09" w14:textId="77777777" w:rsidR="005F779F" w:rsidRPr="005F779F" w:rsidRDefault="005F779F" w:rsidP="00114293">
            <w:pPr>
              <w:rPr>
                <w:sz w:val="22"/>
                <w:szCs w:val="22"/>
                <w:lang w:val="uk-UA"/>
              </w:rPr>
            </w:pPr>
            <w:r w:rsidRPr="005F779F">
              <w:rPr>
                <w:sz w:val="22"/>
                <w:szCs w:val="22"/>
                <w:lang w:val="uk-UA"/>
              </w:rPr>
              <w:t>Відлив – встановлюється (колір білий).</w:t>
            </w:r>
          </w:p>
          <w:p w14:paraId="00D1C87D" w14:textId="77777777" w:rsidR="005F779F" w:rsidRPr="005F779F" w:rsidRDefault="005F779F" w:rsidP="00114293">
            <w:pPr>
              <w:rPr>
                <w:sz w:val="22"/>
                <w:szCs w:val="22"/>
                <w:lang w:val="uk-UA"/>
              </w:rPr>
            </w:pPr>
            <w:r w:rsidRPr="005F779F">
              <w:rPr>
                <w:sz w:val="22"/>
                <w:szCs w:val="22"/>
                <w:lang w:val="uk-UA"/>
              </w:rPr>
              <w:t xml:space="preserve">Москітна сітка </w:t>
            </w:r>
            <w:r w:rsidRPr="005F779F">
              <w:rPr>
                <w:sz w:val="22"/>
                <w:szCs w:val="22"/>
                <w:lang w:val="en-US"/>
              </w:rPr>
              <w:t>AHBIC</w:t>
            </w:r>
            <w:r w:rsidRPr="005F779F">
              <w:rPr>
                <w:sz w:val="22"/>
                <w:szCs w:val="22"/>
                <w:lang w:val="uk-UA"/>
              </w:rPr>
              <w:t xml:space="preserve"> біла.</w:t>
            </w:r>
          </w:p>
          <w:p w14:paraId="0B050A14" w14:textId="77777777" w:rsidR="005F779F" w:rsidRPr="005F779F" w:rsidRDefault="005F779F" w:rsidP="00114293">
            <w:pPr>
              <w:rPr>
                <w:sz w:val="22"/>
                <w:szCs w:val="22"/>
                <w:lang w:val="uk-UA"/>
              </w:rPr>
            </w:pPr>
            <w:r w:rsidRPr="005F779F">
              <w:rPr>
                <w:sz w:val="22"/>
                <w:szCs w:val="22"/>
                <w:lang w:val="uk-UA"/>
              </w:rPr>
              <w:t>Мікропровітрювання – так.</w:t>
            </w:r>
          </w:p>
          <w:p w14:paraId="5B604A40" w14:textId="77777777" w:rsidR="005F779F" w:rsidRPr="005F779F" w:rsidRDefault="005F779F" w:rsidP="00114293">
            <w:pPr>
              <w:rPr>
                <w:sz w:val="22"/>
                <w:szCs w:val="22"/>
                <w:lang w:val="uk-UA"/>
              </w:rPr>
            </w:pPr>
            <w:r w:rsidRPr="005F779F">
              <w:rPr>
                <w:sz w:val="22"/>
                <w:szCs w:val="22"/>
                <w:lang w:val="uk-UA"/>
              </w:rPr>
              <w:t>Декор накладки фурнітури – білі.</w:t>
            </w:r>
          </w:p>
          <w:p w14:paraId="180D6C4E" w14:textId="77777777" w:rsidR="005F779F" w:rsidRPr="005F779F" w:rsidRDefault="005F779F" w:rsidP="00114293">
            <w:pPr>
              <w:rPr>
                <w:sz w:val="22"/>
                <w:szCs w:val="22"/>
                <w:lang w:val="uk-UA"/>
              </w:rPr>
            </w:pPr>
            <w:r w:rsidRPr="005F779F">
              <w:rPr>
                <w:sz w:val="22"/>
                <w:szCs w:val="22"/>
                <w:lang w:val="uk-UA"/>
              </w:rPr>
              <w:t xml:space="preserve">Ручка – </w:t>
            </w:r>
            <w:r w:rsidRPr="005F779F">
              <w:rPr>
                <w:sz w:val="22"/>
                <w:szCs w:val="22"/>
                <w:lang w:val="en-US"/>
              </w:rPr>
              <w:t>Standart</w:t>
            </w:r>
            <w:r w:rsidRPr="005F779F">
              <w:rPr>
                <w:sz w:val="22"/>
                <w:szCs w:val="22"/>
                <w:lang w:val="uk-UA"/>
              </w:rPr>
              <w:t>.</w:t>
            </w:r>
          </w:p>
          <w:p w14:paraId="5600AF78" w14:textId="77777777" w:rsidR="005F779F" w:rsidRPr="005F779F" w:rsidRDefault="005F779F" w:rsidP="00114293">
            <w:pPr>
              <w:rPr>
                <w:sz w:val="22"/>
                <w:szCs w:val="22"/>
                <w:lang w:val="uk-UA"/>
              </w:rPr>
            </w:pPr>
            <w:r w:rsidRPr="005F779F">
              <w:rPr>
                <w:sz w:val="22"/>
                <w:szCs w:val="22"/>
                <w:lang w:val="uk-UA"/>
              </w:rPr>
              <w:t>Прихований дренаж – так.</w:t>
            </w:r>
          </w:p>
          <w:p w14:paraId="73588534" w14:textId="77777777" w:rsidR="005F779F" w:rsidRPr="005F779F" w:rsidRDefault="005F779F" w:rsidP="00114293">
            <w:pPr>
              <w:rPr>
                <w:sz w:val="22"/>
                <w:szCs w:val="22"/>
                <w:lang w:val="uk-UA"/>
              </w:rPr>
            </w:pPr>
            <w:r w:rsidRPr="005F779F">
              <w:rPr>
                <w:sz w:val="22"/>
                <w:szCs w:val="22"/>
                <w:lang w:val="uk-UA"/>
              </w:rPr>
              <w:t>Армуючий профіль рами – 1.5мм.</w:t>
            </w:r>
          </w:p>
          <w:p w14:paraId="25FB0A56" w14:textId="77777777" w:rsidR="005F779F" w:rsidRPr="005F779F" w:rsidRDefault="005F779F" w:rsidP="00114293">
            <w:pPr>
              <w:rPr>
                <w:sz w:val="22"/>
                <w:szCs w:val="22"/>
                <w:lang w:val="uk-UA"/>
              </w:rPr>
            </w:pPr>
            <w:r w:rsidRPr="005F779F">
              <w:rPr>
                <w:sz w:val="22"/>
                <w:szCs w:val="22"/>
                <w:lang w:val="uk-UA"/>
              </w:rPr>
              <w:t>Армуючий профіль стулки 1.5мм.</w:t>
            </w:r>
          </w:p>
          <w:p w14:paraId="5D55243E" w14:textId="22AA00F7" w:rsidR="005F779F" w:rsidRPr="005F779F" w:rsidRDefault="005F779F" w:rsidP="00C66DD9">
            <w:pPr>
              <w:rPr>
                <w:sz w:val="22"/>
                <w:szCs w:val="22"/>
                <w:lang w:val="uk-UA"/>
              </w:rPr>
            </w:pPr>
            <w:r w:rsidRPr="005F779F">
              <w:rPr>
                <w:sz w:val="22"/>
                <w:szCs w:val="22"/>
                <w:lang w:val="uk-UA"/>
              </w:rPr>
              <w:t>Армуючий профіль імпоста 1.5мм.</w:t>
            </w:r>
          </w:p>
        </w:tc>
      </w:tr>
    </w:tbl>
    <w:p w14:paraId="6AA51A99" w14:textId="77777777" w:rsidR="00940991" w:rsidRDefault="00940991" w:rsidP="00940991">
      <w:pPr>
        <w:jc w:val="both"/>
        <w:textAlignment w:val="baseline"/>
        <w:rPr>
          <w:b/>
          <w:bCs/>
          <w:color w:val="000000"/>
          <w:sz w:val="22"/>
          <w:szCs w:val="22"/>
          <w:lang w:val="uk-UA" w:eastAsia="uk-UA"/>
        </w:rPr>
      </w:pPr>
    </w:p>
    <w:p w14:paraId="23BC02EF" w14:textId="5A397E0A" w:rsidR="00940991" w:rsidRPr="003106CF" w:rsidRDefault="00940991" w:rsidP="00940991">
      <w:pPr>
        <w:jc w:val="both"/>
        <w:textAlignment w:val="baseline"/>
        <w:rPr>
          <w:b/>
          <w:bCs/>
          <w:color w:val="000000"/>
          <w:sz w:val="22"/>
          <w:szCs w:val="22"/>
          <w:lang w:val="uk-UA" w:eastAsia="uk-UA"/>
        </w:rPr>
      </w:pPr>
      <w:r w:rsidRPr="003106CF">
        <w:rPr>
          <w:b/>
          <w:bCs/>
          <w:color w:val="000000"/>
          <w:sz w:val="22"/>
          <w:szCs w:val="22"/>
          <w:lang w:val="uk-UA" w:eastAsia="uk-UA"/>
        </w:rPr>
        <w:t>Огляд об’єктів перед подачею пропозиції – обов’язково.</w:t>
      </w:r>
    </w:p>
    <w:p w14:paraId="51DB4CE8" w14:textId="77777777" w:rsidR="005F779F" w:rsidRPr="005F779F" w:rsidRDefault="005F779F" w:rsidP="005F779F">
      <w:pPr>
        <w:rPr>
          <w:sz w:val="22"/>
          <w:szCs w:val="22"/>
          <w:lang w:val="uk-UA"/>
        </w:rPr>
      </w:pPr>
    </w:p>
    <w:p w14:paraId="65224B47" w14:textId="77777777" w:rsidR="005F779F" w:rsidRPr="005F779F" w:rsidRDefault="005F779F" w:rsidP="005F779F">
      <w:pPr>
        <w:jc w:val="center"/>
        <w:rPr>
          <w:b/>
          <w:sz w:val="22"/>
          <w:szCs w:val="22"/>
          <w:lang w:val="uk-UA"/>
        </w:rPr>
      </w:pPr>
      <w:r w:rsidRPr="005F779F">
        <w:rPr>
          <w:b/>
          <w:sz w:val="22"/>
          <w:szCs w:val="22"/>
          <w:lang w:val="uk-UA"/>
        </w:rPr>
        <w:t>ВИМОГИ ДО ВСТАНОВЛЕННЯ ВІКОННИХ КОНСТРУКЦІЙ</w:t>
      </w:r>
    </w:p>
    <w:p w14:paraId="6FAECB51" w14:textId="77777777" w:rsidR="005F779F" w:rsidRPr="005F779F" w:rsidRDefault="005F779F" w:rsidP="005F779F">
      <w:pPr>
        <w:jc w:val="center"/>
        <w:rPr>
          <w:b/>
          <w:sz w:val="22"/>
          <w:szCs w:val="22"/>
          <w:lang w:val="uk-UA"/>
        </w:rPr>
      </w:pPr>
    </w:p>
    <w:p w14:paraId="1FBACB2E" w14:textId="77777777" w:rsidR="005F779F" w:rsidRPr="005F779F" w:rsidRDefault="005F779F" w:rsidP="005F779F">
      <w:pPr>
        <w:jc w:val="both"/>
        <w:rPr>
          <w:b/>
          <w:bCs/>
          <w:sz w:val="22"/>
          <w:szCs w:val="22"/>
          <w:lang w:val="uk-UA"/>
        </w:rPr>
      </w:pPr>
      <w:r w:rsidRPr="005F779F">
        <w:rPr>
          <w:b/>
          <w:bCs/>
          <w:sz w:val="22"/>
          <w:szCs w:val="22"/>
          <w:lang w:val="uk-UA"/>
        </w:rPr>
        <w:t>Загальні вимоги до продукції:</w:t>
      </w:r>
    </w:p>
    <w:p w14:paraId="5C1154CA" w14:textId="77777777" w:rsidR="005F779F" w:rsidRPr="005F779F" w:rsidRDefault="005F779F" w:rsidP="005F779F">
      <w:pPr>
        <w:jc w:val="both"/>
        <w:rPr>
          <w:strike/>
          <w:sz w:val="22"/>
          <w:szCs w:val="22"/>
          <w:lang w:val="uk-UA"/>
        </w:rPr>
      </w:pPr>
      <w:r w:rsidRPr="005F779F">
        <w:rPr>
          <w:sz w:val="22"/>
          <w:szCs w:val="22"/>
          <w:lang w:val="uk-UA"/>
        </w:rPr>
        <w:t xml:space="preserve">Вироби мають відповідати </w:t>
      </w:r>
      <w:r w:rsidRPr="005F779F">
        <w:rPr>
          <w:sz w:val="22"/>
          <w:szCs w:val="22"/>
          <w:u w:val="single"/>
          <w:lang w:val="uk-UA"/>
        </w:rPr>
        <w:t>чинним</w:t>
      </w:r>
      <w:r w:rsidRPr="005F779F">
        <w:rPr>
          <w:sz w:val="22"/>
          <w:szCs w:val="22"/>
          <w:lang w:val="uk-UA"/>
        </w:rPr>
        <w:t xml:space="preserve"> вимогам ДСТУ </w:t>
      </w:r>
    </w:p>
    <w:p w14:paraId="1FEEA240" w14:textId="77777777" w:rsidR="005F779F" w:rsidRPr="005F779F" w:rsidRDefault="005F779F" w:rsidP="005F779F">
      <w:pPr>
        <w:jc w:val="both"/>
        <w:rPr>
          <w:sz w:val="22"/>
          <w:szCs w:val="22"/>
          <w:lang w:val="uk-UA"/>
        </w:rPr>
      </w:pPr>
      <w:r w:rsidRPr="005F779F">
        <w:rPr>
          <w:sz w:val="22"/>
          <w:szCs w:val="22"/>
          <w:lang w:val="uk-UA"/>
        </w:rPr>
        <w:t>Профілі ПВХ мають відповідати вимогам ДСТУ Б В.2.7-130.</w:t>
      </w:r>
    </w:p>
    <w:p w14:paraId="20D33510" w14:textId="77777777" w:rsidR="005F779F" w:rsidRPr="005F779F" w:rsidRDefault="005F779F" w:rsidP="005F779F">
      <w:pPr>
        <w:jc w:val="both"/>
        <w:rPr>
          <w:sz w:val="22"/>
          <w:szCs w:val="22"/>
          <w:lang w:val="uk-UA"/>
        </w:rPr>
      </w:pPr>
      <w:r w:rsidRPr="005F779F">
        <w:rPr>
          <w:sz w:val="22"/>
          <w:szCs w:val="22"/>
          <w:lang w:val="uk-UA"/>
        </w:rPr>
        <w:t xml:space="preserve">У конструкціях згідно з </w:t>
      </w:r>
      <w:r w:rsidRPr="005F779F">
        <w:rPr>
          <w:sz w:val="22"/>
          <w:szCs w:val="22"/>
          <w:u w:val="single"/>
          <w:lang w:val="uk-UA"/>
        </w:rPr>
        <w:t>чинним</w:t>
      </w:r>
      <w:r w:rsidRPr="005F779F">
        <w:rPr>
          <w:sz w:val="22"/>
          <w:szCs w:val="22"/>
          <w:lang w:val="uk-UA"/>
        </w:rPr>
        <w:t xml:space="preserve"> ДСТУ має бути передбачено не менше двох контурів завзятого ущільнення по периметру притвору.</w:t>
      </w:r>
    </w:p>
    <w:p w14:paraId="61A7690C" w14:textId="77777777" w:rsidR="005F779F" w:rsidRPr="005F779F" w:rsidRDefault="005F779F" w:rsidP="005F779F">
      <w:pPr>
        <w:jc w:val="both"/>
        <w:rPr>
          <w:sz w:val="22"/>
          <w:szCs w:val="22"/>
          <w:lang w:val="uk-UA"/>
        </w:rPr>
      </w:pPr>
      <w:r w:rsidRPr="005F779F">
        <w:rPr>
          <w:sz w:val="22"/>
          <w:szCs w:val="22"/>
          <w:lang w:val="uk-UA"/>
        </w:rPr>
        <w:t>Ущільнювальні прокладки повинні бути протягнуті замкнутим контуром і склеєні в місцях контакту спеціальним клеєм або зварені разом з профілем, якщо в профілі використовується зварне ущільнення.</w:t>
      </w:r>
    </w:p>
    <w:p w14:paraId="6E75E113" w14:textId="77777777" w:rsidR="005F779F" w:rsidRPr="005F779F" w:rsidRDefault="005F779F" w:rsidP="005F779F">
      <w:pPr>
        <w:jc w:val="both"/>
        <w:rPr>
          <w:sz w:val="22"/>
          <w:szCs w:val="22"/>
          <w:lang w:val="uk-UA"/>
        </w:rPr>
      </w:pPr>
      <w:r w:rsidRPr="005F779F">
        <w:rPr>
          <w:sz w:val="22"/>
          <w:szCs w:val="22"/>
          <w:lang w:val="uk-UA"/>
        </w:rPr>
        <w:t xml:space="preserve">Ущільнювачі повинні відповідати </w:t>
      </w:r>
      <w:r w:rsidRPr="005F779F">
        <w:rPr>
          <w:sz w:val="22"/>
          <w:szCs w:val="22"/>
          <w:u w:val="single"/>
          <w:lang w:val="uk-UA"/>
        </w:rPr>
        <w:t>чинним</w:t>
      </w:r>
      <w:r w:rsidRPr="005F779F">
        <w:rPr>
          <w:sz w:val="22"/>
          <w:szCs w:val="22"/>
          <w:lang w:val="uk-UA"/>
        </w:rPr>
        <w:t xml:space="preserve"> вимогам ДСТУ та бути ремонтопридатними у разі потреби заміни</w:t>
      </w:r>
    </w:p>
    <w:p w14:paraId="3B488F70" w14:textId="77777777" w:rsidR="005F779F" w:rsidRPr="005F779F" w:rsidRDefault="005F779F" w:rsidP="005F779F">
      <w:pPr>
        <w:jc w:val="both"/>
        <w:rPr>
          <w:sz w:val="22"/>
          <w:szCs w:val="22"/>
          <w:lang w:val="uk-UA"/>
        </w:rPr>
      </w:pPr>
      <w:r w:rsidRPr="005F779F">
        <w:rPr>
          <w:sz w:val="22"/>
          <w:szCs w:val="22"/>
          <w:lang w:val="uk-UA"/>
        </w:rPr>
        <w:t xml:space="preserve">Сталеве армування металопластикових конструкцій повинне відповідати статичним розрахункам та документації розробника профільної системи та повинне відповідати </w:t>
      </w:r>
      <w:r w:rsidRPr="005F779F">
        <w:rPr>
          <w:sz w:val="22"/>
          <w:szCs w:val="22"/>
          <w:u w:val="single"/>
          <w:lang w:val="uk-UA"/>
        </w:rPr>
        <w:t>чинним</w:t>
      </w:r>
      <w:r w:rsidRPr="005F779F">
        <w:rPr>
          <w:sz w:val="22"/>
          <w:szCs w:val="22"/>
          <w:lang w:val="uk-UA"/>
        </w:rPr>
        <w:t xml:space="preserve"> вимогам ДСТУ</w:t>
      </w:r>
    </w:p>
    <w:p w14:paraId="69B38723" w14:textId="77777777" w:rsidR="005F779F" w:rsidRPr="005F779F" w:rsidRDefault="005F779F" w:rsidP="005F779F">
      <w:pPr>
        <w:jc w:val="both"/>
        <w:rPr>
          <w:sz w:val="22"/>
          <w:szCs w:val="22"/>
          <w:lang w:val="uk-UA"/>
        </w:rPr>
      </w:pPr>
      <w:r w:rsidRPr="005F779F">
        <w:rPr>
          <w:sz w:val="22"/>
          <w:szCs w:val="22"/>
          <w:lang w:val="uk-UA"/>
        </w:rPr>
        <w:t xml:space="preserve">Склопакети повинні відповідати </w:t>
      </w:r>
      <w:r w:rsidRPr="005F779F">
        <w:rPr>
          <w:sz w:val="22"/>
          <w:szCs w:val="22"/>
          <w:u w:val="single"/>
          <w:lang w:val="uk-UA"/>
        </w:rPr>
        <w:t>чинним</w:t>
      </w:r>
      <w:r w:rsidRPr="005F779F">
        <w:rPr>
          <w:sz w:val="22"/>
          <w:szCs w:val="22"/>
          <w:lang w:val="uk-UA"/>
        </w:rPr>
        <w:t xml:space="preserve"> вимогам ДСТУ </w:t>
      </w:r>
    </w:p>
    <w:p w14:paraId="2754468C" w14:textId="77777777" w:rsidR="005F779F" w:rsidRPr="005F779F" w:rsidRDefault="005F779F" w:rsidP="005F779F">
      <w:pPr>
        <w:jc w:val="both"/>
        <w:rPr>
          <w:sz w:val="22"/>
          <w:szCs w:val="22"/>
          <w:lang w:val="uk-UA"/>
        </w:rPr>
      </w:pPr>
      <w:r w:rsidRPr="005F779F">
        <w:rPr>
          <w:sz w:val="22"/>
          <w:szCs w:val="22"/>
          <w:lang w:val="uk-UA"/>
        </w:rPr>
        <w:t xml:space="preserve">У разі потреби Постачальник зобов'язаний надати Паспорт Виробу (згідно з </w:t>
      </w:r>
      <w:r w:rsidRPr="005F779F">
        <w:rPr>
          <w:sz w:val="22"/>
          <w:szCs w:val="22"/>
          <w:u w:val="single"/>
          <w:lang w:val="uk-UA"/>
        </w:rPr>
        <w:t>чинним</w:t>
      </w:r>
      <w:r w:rsidRPr="005F779F">
        <w:rPr>
          <w:sz w:val="22"/>
          <w:szCs w:val="22"/>
          <w:lang w:val="uk-UA"/>
        </w:rPr>
        <w:t xml:space="preserve"> ДСТУ).</w:t>
      </w:r>
    </w:p>
    <w:p w14:paraId="672333DC" w14:textId="77777777" w:rsidR="005F779F" w:rsidRPr="005F779F" w:rsidRDefault="005F779F" w:rsidP="005F779F">
      <w:pPr>
        <w:jc w:val="both"/>
        <w:rPr>
          <w:sz w:val="22"/>
          <w:szCs w:val="22"/>
          <w:lang w:val="uk-UA"/>
        </w:rPr>
      </w:pPr>
      <w:r w:rsidRPr="005F779F">
        <w:rPr>
          <w:sz w:val="22"/>
          <w:szCs w:val="22"/>
          <w:lang w:val="uk-UA"/>
        </w:rPr>
        <w:t>Опір теплопередачі нових віконних блоків має відповідати вимогам ДБН В.2.6-31:2006.</w:t>
      </w:r>
    </w:p>
    <w:p w14:paraId="4C89784E" w14:textId="77777777" w:rsidR="005F779F" w:rsidRPr="005F779F" w:rsidRDefault="005F779F" w:rsidP="005F779F">
      <w:pPr>
        <w:jc w:val="both"/>
        <w:rPr>
          <w:sz w:val="22"/>
          <w:szCs w:val="22"/>
          <w:lang w:val="uk-UA"/>
        </w:rPr>
      </w:pPr>
      <w:r w:rsidRPr="005F779F">
        <w:rPr>
          <w:sz w:val="22"/>
          <w:szCs w:val="22"/>
          <w:lang w:val="uk-UA"/>
        </w:rPr>
        <w:t>Профільна система повинна мати висновок державної санітарно-епідеміологічної експертизи, яка погоджує застосування профільної системи у будівництві та реконструкції громадських будівель без обмежень.</w:t>
      </w:r>
    </w:p>
    <w:p w14:paraId="50D92C11" w14:textId="77777777" w:rsidR="005F779F" w:rsidRPr="005F779F" w:rsidRDefault="005F779F" w:rsidP="005F779F">
      <w:pPr>
        <w:jc w:val="both"/>
        <w:rPr>
          <w:sz w:val="22"/>
          <w:szCs w:val="22"/>
          <w:lang w:val="uk-UA"/>
        </w:rPr>
      </w:pPr>
      <w:r w:rsidRPr="005F779F">
        <w:rPr>
          <w:sz w:val="22"/>
          <w:szCs w:val="22"/>
          <w:lang w:val="uk-UA"/>
        </w:rPr>
        <w:t xml:space="preserve">Установку здійснювати на </w:t>
      </w:r>
      <w:r w:rsidRPr="005F779F">
        <w:rPr>
          <w:sz w:val="22"/>
          <w:szCs w:val="22"/>
          <w:u w:val="single"/>
          <w:lang w:val="uk-UA"/>
        </w:rPr>
        <w:t>3</w:t>
      </w:r>
      <w:r w:rsidRPr="005F779F">
        <w:rPr>
          <w:sz w:val="22"/>
          <w:szCs w:val="22"/>
          <w:lang w:val="uk-UA"/>
        </w:rPr>
        <w:t>-камерний підставковий профіль. Монтажну піну ізолювати зовні за допомогою нащільників, стизу і т.д.</w:t>
      </w:r>
    </w:p>
    <w:p w14:paraId="367C58F3" w14:textId="77777777" w:rsidR="005F779F" w:rsidRPr="005F779F" w:rsidRDefault="005F779F" w:rsidP="005F779F">
      <w:pPr>
        <w:jc w:val="both"/>
        <w:rPr>
          <w:sz w:val="22"/>
          <w:szCs w:val="22"/>
          <w:lang w:val="uk-UA"/>
        </w:rPr>
      </w:pPr>
      <w:r w:rsidRPr="005F779F">
        <w:rPr>
          <w:sz w:val="22"/>
          <w:szCs w:val="22"/>
          <w:lang w:val="uk-UA"/>
        </w:rPr>
        <w:t xml:space="preserve">Кріплення конструкцій у стіні виконувати згідно з </w:t>
      </w:r>
      <w:r w:rsidRPr="005F779F">
        <w:rPr>
          <w:sz w:val="22"/>
          <w:szCs w:val="22"/>
          <w:u w:val="single"/>
          <w:lang w:val="uk-UA"/>
        </w:rPr>
        <w:t>чинним</w:t>
      </w:r>
      <w:r w:rsidRPr="005F779F">
        <w:rPr>
          <w:sz w:val="22"/>
          <w:szCs w:val="22"/>
          <w:lang w:val="uk-UA"/>
        </w:rPr>
        <w:t xml:space="preserve"> ДСТУ.</w:t>
      </w:r>
    </w:p>
    <w:p w14:paraId="5B6D34C6" w14:textId="77777777" w:rsidR="005F779F" w:rsidRPr="005F779F" w:rsidRDefault="005F779F" w:rsidP="005F779F">
      <w:pPr>
        <w:jc w:val="center"/>
        <w:rPr>
          <w:sz w:val="22"/>
          <w:szCs w:val="22"/>
          <w:lang w:val="uk-UA"/>
        </w:rPr>
      </w:pPr>
      <w:r w:rsidRPr="005F779F">
        <w:rPr>
          <w:noProof/>
          <w:sz w:val="22"/>
          <w:szCs w:val="22"/>
          <w:lang w:val="uk-UA"/>
        </w:rPr>
        <w:drawing>
          <wp:inline distT="0" distB="0" distL="0" distR="0" wp14:anchorId="54D347E5" wp14:editId="487A08B0">
            <wp:extent cx="3429000" cy="2720340"/>
            <wp:effectExtent l="0" t="0" r="0" b="3810"/>
            <wp:docPr id="1" name="Рисунок 1" descr="Зображення, що містить схема, ряд, текст, Графі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хема, ряд, текст, Графік&#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0" cy="2720340"/>
                    </a:xfrm>
                    <a:prstGeom prst="rect">
                      <a:avLst/>
                    </a:prstGeom>
                    <a:noFill/>
                    <a:ln>
                      <a:noFill/>
                    </a:ln>
                  </pic:spPr>
                </pic:pic>
              </a:graphicData>
            </a:graphic>
          </wp:inline>
        </w:drawing>
      </w:r>
    </w:p>
    <w:p w14:paraId="078E693F" w14:textId="77777777" w:rsidR="005F779F" w:rsidRPr="005F779F" w:rsidRDefault="005F779F" w:rsidP="005F779F">
      <w:pPr>
        <w:rPr>
          <w:b/>
          <w:bCs/>
          <w:sz w:val="22"/>
          <w:szCs w:val="22"/>
          <w:lang w:val="uk-UA"/>
        </w:rPr>
      </w:pPr>
      <w:r w:rsidRPr="005F779F">
        <w:rPr>
          <w:b/>
          <w:bCs/>
          <w:sz w:val="22"/>
          <w:szCs w:val="22"/>
          <w:lang w:val="uk-UA"/>
        </w:rPr>
        <w:t>Гарантія</w:t>
      </w:r>
    </w:p>
    <w:p w14:paraId="7D685D24" w14:textId="77777777" w:rsidR="005F779F" w:rsidRPr="005F779F" w:rsidRDefault="005F779F" w:rsidP="005F779F">
      <w:pPr>
        <w:rPr>
          <w:sz w:val="22"/>
          <w:szCs w:val="22"/>
          <w:lang w:val="uk-UA"/>
        </w:rPr>
      </w:pPr>
      <w:r w:rsidRPr="005F779F">
        <w:rPr>
          <w:sz w:val="22"/>
          <w:szCs w:val="22"/>
          <w:lang w:val="uk-UA"/>
        </w:rPr>
        <w:t>Гарантія на вікна:</w:t>
      </w:r>
    </w:p>
    <w:p w14:paraId="27CA2451" w14:textId="77777777" w:rsidR="005F779F" w:rsidRPr="005F779F" w:rsidRDefault="005F779F" w:rsidP="005F779F">
      <w:pPr>
        <w:pStyle w:val="ListParagraph"/>
        <w:numPr>
          <w:ilvl w:val="0"/>
          <w:numId w:val="5"/>
        </w:numPr>
        <w:spacing w:line="256" w:lineRule="auto"/>
        <w:rPr>
          <w:sz w:val="22"/>
          <w:szCs w:val="22"/>
          <w:lang w:val="uk-UA"/>
        </w:rPr>
      </w:pPr>
      <w:r w:rsidRPr="005F779F">
        <w:rPr>
          <w:sz w:val="22"/>
          <w:szCs w:val="22"/>
          <w:lang w:val="uk-UA"/>
        </w:rPr>
        <w:t>5 років на герметичність, віконний профіль, склопакет, ущільнювачі;</w:t>
      </w:r>
    </w:p>
    <w:p w14:paraId="10E0032E" w14:textId="77777777" w:rsidR="005F779F" w:rsidRPr="005F779F" w:rsidRDefault="005F779F" w:rsidP="005F779F">
      <w:pPr>
        <w:pStyle w:val="ListParagraph"/>
        <w:numPr>
          <w:ilvl w:val="0"/>
          <w:numId w:val="5"/>
        </w:numPr>
        <w:spacing w:line="256" w:lineRule="auto"/>
        <w:rPr>
          <w:sz w:val="22"/>
          <w:szCs w:val="22"/>
          <w:lang w:val="uk-UA"/>
        </w:rPr>
      </w:pPr>
      <w:r w:rsidRPr="005F779F">
        <w:rPr>
          <w:sz w:val="22"/>
          <w:szCs w:val="22"/>
          <w:lang w:val="uk-UA"/>
        </w:rPr>
        <w:t>2 роки на фурнітуру.</w:t>
      </w:r>
    </w:p>
    <w:p w14:paraId="7CE6C7AF" w14:textId="77777777" w:rsidR="005F779F" w:rsidRPr="005F779F" w:rsidRDefault="005F779F" w:rsidP="005F779F">
      <w:pPr>
        <w:rPr>
          <w:b/>
          <w:bCs/>
          <w:sz w:val="22"/>
          <w:szCs w:val="22"/>
          <w:lang w:val="uk-UA"/>
        </w:rPr>
      </w:pPr>
      <w:r w:rsidRPr="005F779F">
        <w:rPr>
          <w:b/>
          <w:bCs/>
          <w:sz w:val="22"/>
          <w:szCs w:val="22"/>
          <w:lang w:val="uk-UA"/>
        </w:rPr>
        <w:t>Перелік основних робіт:</w:t>
      </w:r>
    </w:p>
    <w:p w14:paraId="3C878BD2" w14:textId="77777777" w:rsidR="005F779F" w:rsidRPr="005F779F" w:rsidRDefault="005F779F" w:rsidP="005F779F">
      <w:pPr>
        <w:pStyle w:val="ListParagraph"/>
        <w:numPr>
          <w:ilvl w:val="0"/>
          <w:numId w:val="6"/>
        </w:numPr>
        <w:spacing w:line="256" w:lineRule="auto"/>
        <w:rPr>
          <w:sz w:val="22"/>
          <w:szCs w:val="22"/>
          <w:lang w:val="uk-UA"/>
        </w:rPr>
      </w:pPr>
      <w:r w:rsidRPr="005F779F">
        <w:rPr>
          <w:sz w:val="22"/>
          <w:szCs w:val="22"/>
          <w:lang w:val="uk-UA"/>
        </w:rPr>
        <w:t>Демонтаж та утилізація існуючих конструкцій (за погодженням з Власником домогосподарства);</w:t>
      </w:r>
    </w:p>
    <w:p w14:paraId="370BCBE2" w14:textId="77777777" w:rsidR="005F779F" w:rsidRPr="005F779F" w:rsidRDefault="005F779F" w:rsidP="005F779F">
      <w:pPr>
        <w:pStyle w:val="ListParagraph"/>
        <w:numPr>
          <w:ilvl w:val="0"/>
          <w:numId w:val="6"/>
        </w:numPr>
        <w:spacing w:line="256" w:lineRule="auto"/>
        <w:rPr>
          <w:sz w:val="22"/>
          <w:szCs w:val="22"/>
          <w:lang w:val="uk-UA"/>
        </w:rPr>
      </w:pPr>
      <w:r w:rsidRPr="005F779F">
        <w:rPr>
          <w:sz w:val="22"/>
          <w:szCs w:val="22"/>
          <w:lang w:val="uk-UA"/>
        </w:rPr>
        <w:t>Монтаж нових конструкцій на підставковий профіль у чверть;</w:t>
      </w:r>
    </w:p>
    <w:p w14:paraId="5A9979B6" w14:textId="77777777" w:rsidR="005F779F" w:rsidRPr="005F779F" w:rsidRDefault="005F779F" w:rsidP="005F779F">
      <w:pPr>
        <w:pStyle w:val="ListParagraph"/>
        <w:numPr>
          <w:ilvl w:val="0"/>
          <w:numId w:val="6"/>
        </w:numPr>
        <w:spacing w:line="256" w:lineRule="auto"/>
        <w:rPr>
          <w:sz w:val="22"/>
          <w:szCs w:val="22"/>
          <w:lang w:val="uk-UA"/>
        </w:rPr>
      </w:pPr>
      <w:r w:rsidRPr="005F779F">
        <w:rPr>
          <w:sz w:val="22"/>
          <w:szCs w:val="22"/>
          <w:lang w:val="uk-UA"/>
        </w:rPr>
        <w:t>Установка оцинкованого відливу з відступом від стіни 100 мм;</w:t>
      </w:r>
    </w:p>
    <w:p w14:paraId="4CDF2870" w14:textId="77777777" w:rsidR="005F779F" w:rsidRPr="005F779F" w:rsidRDefault="005F779F" w:rsidP="005F779F">
      <w:pPr>
        <w:pStyle w:val="ListParagraph"/>
        <w:numPr>
          <w:ilvl w:val="0"/>
          <w:numId w:val="6"/>
        </w:numPr>
        <w:spacing w:line="256" w:lineRule="auto"/>
        <w:rPr>
          <w:sz w:val="22"/>
          <w:szCs w:val="22"/>
          <w:lang w:val="uk-UA"/>
        </w:rPr>
      </w:pPr>
      <w:r w:rsidRPr="005F779F">
        <w:rPr>
          <w:sz w:val="22"/>
          <w:szCs w:val="22"/>
          <w:lang w:val="uk-UA"/>
        </w:rPr>
        <w:t>Установка підвіконня шириною 400 мм;</w:t>
      </w:r>
    </w:p>
    <w:p w14:paraId="281F2B0E" w14:textId="77777777" w:rsidR="005F779F" w:rsidRPr="005F779F" w:rsidRDefault="005F779F" w:rsidP="005F779F">
      <w:pPr>
        <w:pStyle w:val="ListParagraph"/>
        <w:numPr>
          <w:ilvl w:val="0"/>
          <w:numId w:val="6"/>
        </w:numPr>
        <w:spacing w:line="256" w:lineRule="auto"/>
        <w:rPr>
          <w:sz w:val="22"/>
          <w:szCs w:val="22"/>
          <w:lang w:val="uk-UA"/>
        </w:rPr>
      </w:pPr>
      <w:r w:rsidRPr="005F779F">
        <w:rPr>
          <w:sz w:val="22"/>
          <w:szCs w:val="22"/>
          <w:lang w:val="uk-UA"/>
        </w:rPr>
        <w:t xml:space="preserve">Післябудівельний клінінг, вивіз сміття. </w:t>
      </w:r>
    </w:p>
    <w:p w14:paraId="4EC36DCF" w14:textId="77777777" w:rsidR="005F779F" w:rsidRPr="005F779F" w:rsidRDefault="005F779F" w:rsidP="005F779F">
      <w:pPr>
        <w:pStyle w:val="NormalWeb"/>
        <w:spacing w:before="0" w:beforeAutospacing="0" w:after="0" w:afterAutospacing="0"/>
        <w:jc w:val="both"/>
        <w:rPr>
          <w:rFonts w:ascii="Times New Roman" w:hAnsi="Times New Roman"/>
          <w:spacing w:val="-4"/>
          <w:sz w:val="22"/>
          <w:szCs w:val="22"/>
        </w:rPr>
      </w:pPr>
    </w:p>
    <w:p w14:paraId="3A58811B" w14:textId="77777777" w:rsidR="005F779F" w:rsidRPr="005F779F" w:rsidRDefault="005F779F" w:rsidP="005F779F">
      <w:pPr>
        <w:pStyle w:val="NormalWeb"/>
        <w:spacing w:before="0" w:beforeAutospacing="0" w:after="0" w:afterAutospacing="0"/>
        <w:jc w:val="both"/>
        <w:rPr>
          <w:rFonts w:ascii="Times New Roman" w:hAnsi="Times New Roman"/>
          <w:spacing w:val="-4"/>
          <w:sz w:val="22"/>
          <w:szCs w:val="22"/>
        </w:rPr>
      </w:pPr>
    </w:p>
    <w:p w14:paraId="705DB9A7" w14:textId="77777777" w:rsidR="005F779F" w:rsidRPr="005F779F" w:rsidRDefault="005F779F" w:rsidP="005F779F">
      <w:pPr>
        <w:spacing w:after="120"/>
        <w:rPr>
          <w:sz w:val="22"/>
          <w:szCs w:val="22"/>
          <w:lang w:val="uk-UA"/>
        </w:rPr>
      </w:pPr>
      <w:r w:rsidRPr="005F779F">
        <w:rPr>
          <w:sz w:val="22"/>
          <w:szCs w:val="22"/>
          <w:lang w:val="uk-UA"/>
        </w:rPr>
        <w:t xml:space="preserve">   </w:t>
      </w:r>
    </w:p>
    <w:p w14:paraId="56A83B7F" w14:textId="77777777" w:rsidR="005F779F" w:rsidRPr="005F779F" w:rsidRDefault="005F779F" w:rsidP="005F779F">
      <w:pPr>
        <w:spacing w:after="120"/>
        <w:rPr>
          <w:sz w:val="22"/>
          <w:szCs w:val="22"/>
          <w:lang w:val="uk-UA"/>
        </w:rPr>
      </w:pPr>
    </w:p>
    <w:p w14:paraId="0EFF4C7C" w14:textId="77777777" w:rsidR="005F779F" w:rsidRPr="005F779F" w:rsidRDefault="005F779F" w:rsidP="005F779F">
      <w:pPr>
        <w:spacing w:after="120"/>
        <w:rPr>
          <w:sz w:val="22"/>
          <w:szCs w:val="22"/>
          <w:lang w:val="uk-UA"/>
        </w:rPr>
      </w:pPr>
    </w:p>
    <w:p w14:paraId="48985464" w14:textId="77777777" w:rsidR="005F779F" w:rsidRPr="005F779F" w:rsidRDefault="005F779F" w:rsidP="005F779F">
      <w:pPr>
        <w:pStyle w:val="NormalWeb"/>
        <w:spacing w:before="0" w:beforeAutospacing="0" w:after="0" w:afterAutospacing="0"/>
        <w:jc w:val="both"/>
        <w:rPr>
          <w:rFonts w:ascii="Times New Roman" w:hAnsi="Times New Roman"/>
          <w:spacing w:val="-4"/>
          <w:sz w:val="22"/>
          <w:szCs w:val="22"/>
          <w:lang w:val="uk-UA"/>
        </w:rPr>
      </w:pPr>
    </w:p>
    <w:p w14:paraId="16EA6688" w14:textId="77777777" w:rsidR="005F779F" w:rsidRPr="005F779F" w:rsidRDefault="005F779F" w:rsidP="005F779F">
      <w:pPr>
        <w:rPr>
          <w:sz w:val="22"/>
          <w:szCs w:val="22"/>
          <w:lang w:val="uk-UA"/>
        </w:rPr>
      </w:pPr>
    </w:p>
    <w:p w14:paraId="396C3FF4" w14:textId="77777777" w:rsidR="005F779F" w:rsidRPr="005F779F" w:rsidRDefault="005F779F" w:rsidP="005F779F">
      <w:pPr>
        <w:rPr>
          <w:sz w:val="22"/>
          <w:szCs w:val="22"/>
          <w:lang w:val="uk-UA"/>
        </w:rPr>
      </w:pPr>
    </w:p>
    <w:p w14:paraId="08DE5799" w14:textId="77777777" w:rsidR="005F779F" w:rsidRPr="005F779F" w:rsidRDefault="005F779F" w:rsidP="005F779F">
      <w:pPr>
        <w:rPr>
          <w:sz w:val="22"/>
          <w:szCs w:val="22"/>
          <w:lang w:val="uk-UA"/>
        </w:rPr>
      </w:pPr>
    </w:p>
    <w:p w14:paraId="64456F3A" w14:textId="77777777" w:rsidR="00153B9F" w:rsidRPr="005F779F" w:rsidRDefault="00153B9F" w:rsidP="00414AE8">
      <w:pPr>
        <w:rPr>
          <w:spacing w:val="-4"/>
          <w:sz w:val="22"/>
          <w:szCs w:val="22"/>
          <w:lang w:val="uk-UA"/>
        </w:rPr>
      </w:pPr>
    </w:p>
    <w:sectPr w:rsidR="00153B9F" w:rsidRPr="005F77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7250"/>
    <w:multiLevelType w:val="hybridMultilevel"/>
    <w:tmpl w:val="6A027074"/>
    <w:lvl w:ilvl="0" w:tplc="A8881CF4">
      <w:start w:val="1"/>
      <w:numFmt w:val="decimal"/>
      <w:lvlText w:val="%1."/>
      <w:lvlJc w:val="left"/>
      <w:pPr>
        <w:ind w:left="1260" w:hanging="360"/>
      </w:pPr>
      <w:rPr>
        <w:rFonts w:ascii="Times New Roman" w:eastAsia="Times New Roman" w:hAnsi="Times New Roman" w:cs="Times New Roman"/>
        <w:b w:val="0"/>
        <w:bCs/>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BFF83056"/>
    <w:lvl w:ilvl="0" w:tplc="A70A9CEE">
      <w:start w:val="1"/>
      <w:numFmt w:val="decimal"/>
      <w:lvlText w:val="%1."/>
      <w:lvlJc w:val="left"/>
      <w:pPr>
        <w:ind w:left="900" w:hanging="360"/>
      </w:pPr>
      <w:rPr>
        <w:color w:val="auto"/>
      </w:rPr>
    </w:lvl>
    <w:lvl w:ilvl="1" w:tplc="04220019">
      <w:start w:val="1"/>
      <w:numFmt w:val="lowerLetter"/>
      <w:lvlText w:val="%2."/>
      <w:lvlJc w:val="left"/>
      <w:pPr>
        <w:ind w:left="1620" w:hanging="360"/>
      </w:pPr>
    </w:lvl>
    <w:lvl w:ilvl="2" w:tplc="0422001B">
      <w:start w:val="1"/>
      <w:numFmt w:val="lowerRoman"/>
      <w:lvlText w:val="%3."/>
      <w:lvlJc w:val="right"/>
      <w:pPr>
        <w:ind w:left="2340" w:hanging="180"/>
      </w:pPr>
    </w:lvl>
    <w:lvl w:ilvl="3" w:tplc="0422000F">
      <w:start w:val="1"/>
      <w:numFmt w:val="decimal"/>
      <w:lvlText w:val="%4."/>
      <w:lvlJc w:val="left"/>
      <w:pPr>
        <w:ind w:left="3060" w:hanging="360"/>
      </w:pPr>
    </w:lvl>
    <w:lvl w:ilvl="4" w:tplc="04220019">
      <w:start w:val="1"/>
      <w:numFmt w:val="lowerLetter"/>
      <w:lvlText w:val="%5."/>
      <w:lvlJc w:val="left"/>
      <w:pPr>
        <w:ind w:left="3780" w:hanging="360"/>
      </w:pPr>
    </w:lvl>
    <w:lvl w:ilvl="5" w:tplc="0422001B">
      <w:start w:val="1"/>
      <w:numFmt w:val="lowerRoman"/>
      <w:lvlText w:val="%6."/>
      <w:lvlJc w:val="right"/>
      <w:pPr>
        <w:ind w:left="4500" w:hanging="180"/>
      </w:pPr>
    </w:lvl>
    <w:lvl w:ilvl="6" w:tplc="0422000F">
      <w:start w:val="1"/>
      <w:numFmt w:val="decimal"/>
      <w:lvlText w:val="%7."/>
      <w:lvlJc w:val="left"/>
      <w:pPr>
        <w:ind w:left="5220" w:hanging="360"/>
      </w:pPr>
    </w:lvl>
    <w:lvl w:ilvl="7" w:tplc="04220019">
      <w:start w:val="1"/>
      <w:numFmt w:val="lowerLetter"/>
      <w:lvlText w:val="%8."/>
      <w:lvlJc w:val="left"/>
      <w:pPr>
        <w:ind w:left="5940" w:hanging="360"/>
      </w:pPr>
    </w:lvl>
    <w:lvl w:ilvl="8" w:tplc="0422001B">
      <w:start w:val="1"/>
      <w:numFmt w:val="lowerRoman"/>
      <w:lvlText w:val="%9."/>
      <w:lvlJc w:val="right"/>
      <w:pPr>
        <w:ind w:left="6660" w:hanging="180"/>
      </w:pPr>
    </w:lvl>
  </w:abstractNum>
  <w:abstractNum w:abstractNumId="2" w15:restartNumberingAfterBreak="0">
    <w:nsid w:val="14390C58"/>
    <w:multiLevelType w:val="hybridMultilevel"/>
    <w:tmpl w:val="C138F57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31C04405"/>
    <w:multiLevelType w:val="hybridMultilevel"/>
    <w:tmpl w:val="3962ED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D4D797D"/>
    <w:multiLevelType w:val="hybridMultilevel"/>
    <w:tmpl w:val="F4365A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9B60C33"/>
    <w:multiLevelType w:val="hybridMultilevel"/>
    <w:tmpl w:val="6A8CEFA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C287188"/>
    <w:multiLevelType w:val="hybridMultilevel"/>
    <w:tmpl w:val="FB105A0C"/>
    <w:lvl w:ilvl="0" w:tplc="24DC511C">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5E191E8B"/>
    <w:multiLevelType w:val="hybridMultilevel"/>
    <w:tmpl w:val="0D6C473A"/>
    <w:lvl w:ilvl="0" w:tplc="8D0A4BD2">
      <w:numFmt w:val="bullet"/>
      <w:lvlText w:val=""/>
      <w:lvlJc w:val="left"/>
      <w:pPr>
        <w:ind w:left="420" w:hanging="360"/>
      </w:pPr>
      <w:rPr>
        <w:rFonts w:ascii="Symbol" w:eastAsia="Times New Roman" w:hAnsi="Symbol"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16cid:durableId="357856759">
    <w:abstractNumId w:val="2"/>
  </w:num>
  <w:num w:numId="2" w16cid:durableId="1356926297">
    <w:abstractNumId w:val="0"/>
    <w:lvlOverride w:ilvl="0">
      <w:startOverride w:val="1"/>
    </w:lvlOverride>
    <w:lvlOverride w:ilvl="1"/>
    <w:lvlOverride w:ilvl="2"/>
    <w:lvlOverride w:ilvl="3"/>
    <w:lvlOverride w:ilvl="4"/>
    <w:lvlOverride w:ilvl="5"/>
    <w:lvlOverride w:ilvl="6"/>
    <w:lvlOverride w:ilvl="7"/>
    <w:lvlOverride w:ilvl="8"/>
  </w:num>
  <w:num w:numId="3" w16cid:durableId="140236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7609391">
    <w:abstractNumId w:val="6"/>
  </w:num>
  <w:num w:numId="5" w16cid:durableId="2069721248">
    <w:abstractNumId w:val="5"/>
  </w:num>
  <w:num w:numId="6" w16cid:durableId="1061901198">
    <w:abstractNumId w:val="4"/>
  </w:num>
  <w:num w:numId="7" w16cid:durableId="2026056028">
    <w:abstractNumId w:val="3"/>
  </w:num>
  <w:num w:numId="8" w16cid:durableId="1334265418">
    <w:abstractNumId w:val="1"/>
  </w:num>
  <w:num w:numId="9" w16cid:durableId="1184251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DC"/>
    <w:rsid w:val="000240DB"/>
    <w:rsid w:val="00066884"/>
    <w:rsid w:val="000901C2"/>
    <w:rsid w:val="000A475F"/>
    <w:rsid w:val="000B6B4D"/>
    <w:rsid w:val="000C7963"/>
    <w:rsid w:val="00114293"/>
    <w:rsid w:val="00137A81"/>
    <w:rsid w:val="00153B9F"/>
    <w:rsid w:val="00155B23"/>
    <w:rsid w:val="001A11DD"/>
    <w:rsid w:val="001A4718"/>
    <w:rsid w:val="002277A9"/>
    <w:rsid w:val="002A662F"/>
    <w:rsid w:val="002A789C"/>
    <w:rsid w:val="002F5D8D"/>
    <w:rsid w:val="003324D4"/>
    <w:rsid w:val="00356C91"/>
    <w:rsid w:val="003C28A0"/>
    <w:rsid w:val="003D5377"/>
    <w:rsid w:val="003F4AFE"/>
    <w:rsid w:val="00414AE8"/>
    <w:rsid w:val="00471424"/>
    <w:rsid w:val="004816DC"/>
    <w:rsid w:val="0048384D"/>
    <w:rsid w:val="004C1816"/>
    <w:rsid w:val="005308C8"/>
    <w:rsid w:val="0053718C"/>
    <w:rsid w:val="00546BC8"/>
    <w:rsid w:val="00564110"/>
    <w:rsid w:val="005C228D"/>
    <w:rsid w:val="005D5A7D"/>
    <w:rsid w:val="005F779F"/>
    <w:rsid w:val="0061288F"/>
    <w:rsid w:val="0062714A"/>
    <w:rsid w:val="00682E5C"/>
    <w:rsid w:val="00784044"/>
    <w:rsid w:val="00811EE8"/>
    <w:rsid w:val="008348D8"/>
    <w:rsid w:val="00873970"/>
    <w:rsid w:val="008C52DB"/>
    <w:rsid w:val="00940991"/>
    <w:rsid w:val="00A04826"/>
    <w:rsid w:val="00A1240B"/>
    <w:rsid w:val="00A14139"/>
    <w:rsid w:val="00A71609"/>
    <w:rsid w:val="00AC0B8D"/>
    <w:rsid w:val="00AC4EE0"/>
    <w:rsid w:val="00B32FFD"/>
    <w:rsid w:val="00B3655C"/>
    <w:rsid w:val="00B70AEB"/>
    <w:rsid w:val="00BB3303"/>
    <w:rsid w:val="00BB4C88"/>
    <w:rsid w:val="00C17A50"/>
    <w:rsid w:val="00C36D68"/>
    <w:rsid w:val="00C4193F"/>
    <w:rsid w:val="00C66DD9"/>
    <w:rsid w:val="00CC0A94"/>
    <w:rsid w:val="00CC2691"/>
    <w:rsid w:val="00CD717F"/>
    <w:rsid w:val="00D34A2B"/>
    <w:rsid w:val="00D62BE5"/>
    <w:rsid w:val="00D700D5"/>
    <w:rsid w:val="00D7164C"/>
    <w:rsid w:val="00D83735"/>
    <w:rsid w:val="00D839A2"/>
    <w:rsid w:val="00DA4E8B"/>
    <w:rsid w:val="00DF49ED"/>
    <w:rsid w:val="00E87541"/>
    <w:rsid w:val="00EB3022"/>
    <w:rsid w:val="00EB67C9"/>
    <w:rsid w:val="00EC036E"/>
    <w:rsid w:val="00EE016E"/>
    <w:rsid w:val="00F318A5"/>
    <w:rsid w:val="00F37398"/>
    <w:rsid w:val="00F65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9034"/>
  <w15:chartTrackingRefBased/>
  <w15:docId w15:val="{D3DF6B46-6EFE-4DDC-AC52-4852C5B0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9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53B9F"/>
    <w:rPr>
      <w:color w:val="0563C1"/>
      <w:u w:val="single"/>
    </w:rPr>
  </w:style>
  <w:style w:type="paragraph" w:styleId="NormalWeb">
    <w:name w:val="Normal (Web)"/>
    <w:basedOn w:val="Normal"/>
    <w:unhideWhenUsed/>
    <w:rsid w:val="00153B9F"/>
    <w:pPr>
      <w:spacing w:before="100" w:beforeAutospacing="1" w:after="100" w:afterAutospacing="1"/>
    </w:pPr>
    <w:rPr>
      <w:rFonts w:ascii="Arial Unicode MS" w:hAnsi="Arial Unicode MS"/>
    </w:rPr>
  </w:style>
  <w:style w:type="paragraph" w:styleId="ListParagraph">
    <w:name w:val="List Paragraph"/>
    <w:basedOn w:val="Normal"/>
    <w:uiPriority w:val="34"/>
    <w:qFormat/>
    <w:rsid w:val="00153B9F"/>
    <w:pPr>
      <w:ind w:left="720"/>
      <w:contextualSpacing/>
    </w:pPr>
  </w:style>
  <w:style w:type="character" w:customStyle="1" w:styleId="hps">
    <w:name w:val="hps"/>
    <w:basedOn w:val="DefaultParagraphFont"/>
    <w:rsid w:val="00153B9F"/>
  </w:style>
  <w:style w:type="table" w:styleId="TableGrid">
    <w:name w:val="Table Grid"/>
    <w:basedOn w:val="TableNormal"/>
    <w:uiPriority w:val="39"/>
    <w:rsid w:val="00153B9F"/>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C91"/>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redcross.org.ua" TargetMode="External"/><Relationship Id="rId5" Type="http://schemas.openxmlformats.org/officeDocument/2006/relationships/hyperlink" Target="mailto:tender@redcross.org.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2438</Words>
  <Characters>13900</Characters>
  <Application>Microsoft Office Word</Application>
  <DocSecurity>4</DocSecurity>
  <Lines>115</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16306</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Спеціаліст з закупівель КОО ТЧХУ</dc:creator>
  <cp:keywords/>
  <dc:description/>
  <cp:lastModifiedBy>Аліна Лабзіна</cp:lastModifiedBy>
  <cp:revision>24</cp:revision>
  <cp:lastPrinted>2023-06-29T21:34:00Z</cp:lastPrinted>
  <dcterms:created xsi:type="dcterms:W3CDTF">2023-06-29T19:40:00Z</dcterms:created>
  <dcterms:modified xsi:type="dcterms:W3CDTF">2023-06-29T21:35:00Z</dcterms:modified>
</cp:coreProperties>
</file>