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3F24" w14:textId="0ADBCAA5" w:rsidR="00A63D3F" w:rsidRPr="00A2243F" w:rsidRDefault="00A63D3F" w:rsidP="00696738">
      <w:pPr>
        <w:rPr>
          <w:b/>
          <w:strike/>
          <w:color w:val="C00000"/>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696738">
        <w:rPr>
          <w:b/>
          <w:sz w:val="22"/>
          <w:szCs w:val="22"/>
          <w:lang w:val="uk-UA"/>
        </w:rPr>
        <w:t xml:space="preserve">                </w:t>
      </w:r>
      <w:r w:rsidR="00696738" w:rsidRPr="00F34B05">
        <w:rPr>
          <w:b/>
          <w:strike/>
          <w:color w:val="C00000"/>
          <w:sz w:val="22"/>
          <w:szCs w:val="22"/>
          <w:lang w:val="uk-UA"/>
        </w:rPr>
        <w:t>«24»  березня  2023 р.</w:t>
      </w:r>
    </w:p>
    <w:p w14:paraId="2EA11B37" w14:textId="670E4B7D" w:rsidR="00F34B05" w:rsidRPr="00A2243F" w:rsidRDefault="0034152A" w:rsidP="00F34B05">
      <w:pPr>
        <w:rPr>
          <w:b/>
          <w:strike/>
          <w:color w:val="C00000"/>
          <w:sz w:val="22"/>
          <w:szCs w:val="22"/>
          <w:lang w:val="uk-UA"/>
        </w:rPr>
      </w:pP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F34B05">
        <w:rPr>
          <w:b/>
          <w:sz w:val="22"/>
          <w:szCs w:val="22"/>
          <w:lang w:val="uk-UA"/>
        </w:rPr>
        <w:t xml:space="preserve">                </w:t>
      </w:r>
      <w:r w:rsidR="00F34B05" w:rsidRPr="00696738">
        <w:rPr>
          <w:b/>
          <w:sz w:val="22"/>
          <w:szCs w:val="22"/>
          <w:lang w:val="uk-UA"/>
        </w:rPr>
        <w:t>«2</w:t>
      </w:r>
      <w:r w:rsidR="00F34B05">
        <w:rPr>
          <w:b/>
          <w:sz w:val="22"/>
          <w:szCs w:val="22"/>
          <w:lang w:val="uk-UA"/>
        </w:rPr>
        <w:t>9</w:t>
      </w:r>
      <w:r w:rsidR="00F34B05" w:rsidRPr="00696738">
        <w:rPr>
          <w:b/>
          <w:sz w:val="22"/>
          <w:szCs w:val="22"/>
          <w:lang w:val="uk-UA"/>
        </w:rPr>
        <w:t>»  березня  2023 р.</w:t>
      </w:r>
    </w:p>
    <w:p w14:paraId="43D12789" w14:textId="759DD44F" w:rsidR="0034152A" w:rsidRPr="00F57F21" w:rsidRDefault="0034152A" w:rsidP="00A63D3F">
      <w:pPr>
        <w:rPr>
          <w:b/>
          <w:strike/>
          <w:color w:val="FF0000"/>
          <w:sz w:val="22"/>
          <w:szCs w:val="22"/>
          <w:lang w:val="uk-UA"/>
        </w:rPr>
      </w:pP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99089B3" w14:textId="77777777" w:rsidR="00A63D3F" w:rsidRPr="00F57F21" w:rsidRDefault="00A63D3F" w:rsidP="00A63D3F">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482AF8" w:rsidRPr="00F57F21">
        <w:rPr>
          <w:sz w:val="22"/>
          <w:szCs w:val="22"/>
          <w:lang w:val="uk-UA"/>
        </w:rPr>
        <w:t>технічного обслуговування</w:t>
      </w:r>
      <w:r w:rsidR="00886444" w:rsidRPr="00F57F21">
        <w:rPr>
          <w:sz w:val="22"/>
          <w:szCs w:val="22"/>
          <w:lang w:val="uk-UA"/>
        </w:rPr>
        <w:t xml:space="preserve"> </w:t>
      </w:r>
      <w:r w:rsidR="0030621D" w:rsidRPr="00F57F21">
        <w:rPr>
          <w:sz w:val="22"/>
          <w:szCs w:val="22"/>
          <w:lang w:val="uk-UA"/>
        </w:rPr>
        <w:t>і</w:t>
      </w:r>
      <w:r w:rsidR="00C26D11" w:rsidRPr="00F57F21">
        <w:rPr>
          <w:sz w:val="22"/>
          <w:szCs w:val="22"/>
          <w:lang w:val="uk-UA"/>
        </w:rPr>
        <w:t xml:space="preserve"> </w:t>
      </w:r>
      <w:r w:rsidR="00001202" w:rsidRPr="00F57F21">
        <w:rPr>
          <w:sz w:val="22"/>
          <w:szCs w:val="22"/>
          <w:lang w:val="uk-UA"/>
        </w:rPr>
        <w:t>щорічного технічного обслуговування</w:t>
      </w:r>
      <w:r w:rsidR="00FE65AD" w:rsidRPr="00FE65AD">
        <w:rPr>
          <w:sz w:val="22"/>
          <w:szCs w:val="22"/>
          <w:lang w:val="uk-UA"/>
        </w:rPr>
        <w:t xml:space="preserve"> </w:t>
      </w:r>
      <w:r w:rsidR="002500F1" w:rsidRPr="00F57F21">
        <w:rPr>
          <w:sz w:val="22"/>
          <w:szCs w:val="22"/>
          <w:lang w:val="uk-UA"/>
        </w:rPr>
        <w:t>автомобіл</w:t>
      </w:r>
      <w:r w:rsidR="00657742" w:rsidRPr="00F57F21">
        <w:rPr>
          <w:sz w:val="22"/>
          <w:szCs w:val="22"/>
          <w:lang w:val="uk-UA"/>
        </w:rPr>
        <w:t>я</w:t>
      </w:r>
      <w:r w:rsidR="00886444" w:rsidRPr="00F57F21">
        <w:rPr>
          <w:sz w:val="22"/>
          <w:szCs w:val="22"/>
          <w:lang w:val="uk-UA"/>
        </w:rPr>
        <w:t xml:space="preserve"> офіційного</w:t>
      </w:r>
      <w:r w:rsidR="00981B6B" w:rsidRPr="00F57F21">
        <w:rPr>
          <w:sz w:val="22"/>
          <w:szCs w:val="22"/>
          <w:lang w:val="uk-UA"/>
        </w:rPr>
        <w:t xml:space="preserve"> </w:t>
      </w:r>
      <w:r w:rsidR="00886444" w:rsidRPr="00F57F21">
        <w:rPr>
          <w:sz w:val="22"/>
          <w:szCs w:val="22"/>
          <w:lang w:val="uk-UA"/>
        </w:rPr>
        <w:t>дилера</w:t>
      </w:r>
      <w:r w:rsidR="00981B6B" w:rsidRPr="00F57F21">
        <w:rPr>
          <w:sz w:val="22"/>
          <w:szCs w:val="22"/>
          <w:lang w:val="uk-UA"/>
        </w:rPr>
        <w:t xml:space="preserve"> </w:t>
      </w:r>
      <w:r w:rsidR="00737585" w:rsidRPr="00F57F21">
        <w:rPr>
          <w:sz w:val="22"/>
          <w:szCs w:val="22"/>
          <w:lang w:val="uk-UA"/>
        </w:rPr>
        <w:t>–</w:t>
      </w:r>
      <w:r w:rsidR="00886444" w:rsidRPr="00F57F21">
        <w:rPr>
          <w:sz w:val="22"/>
          <w:szCs w:val="22"/>
          <w:lang w:val="uk-UA"/>
        </w:rPr>
        <w:t xml:space="preserve"> виробника</w:t>
      </w:r>
      <w:r w:rsidR="00737585" w:rsidRPr="00F57F21">
        <w:rPr>
          <w:sz w:val="22"/>
          <w:szCs w:val="22"/>
          <w:lang w:val="uk-UA"/>
        </w:rPr>
        <w:t xml:space="preserve"> марки </w:t>
      </w:r>
      <w:r w:rsidR="00FE65AD">
        <w:rPr>
          <w:sz w:val="22"/>
          <w:szCs w:val="22"/>
          <w:lang w:val="en-US"/>
        </w:rPr>
        <w:t>Mercedes</w:t>
      </w:r>
      <w:r w:rsidR="00FE65AD" w:rsidRPr="00FE65AD">
        <w:rPr>
          <w:sz w:val="22"/>
          <w:szCs w:val="22"/>
          <w:lang w:val="uk-UA"/>
        </w:rPr>
        <w:t>-</w:t>
      </w:r>
      <w:r w:rsidR="00FE65AD">
        <w:rPr>
          <w:sz w:val="22"/>
          <w:szCs w:val="22"/>
          <w:lang w:val="en-US"/>
        </w:rPr>
        <w:t>Benz</w:t>
      </w:r>
      <w:r w:rsidR="009C1348" w:rsidRPr="00F57F21">
        <w:rPr>
          <w:sz w:val="22"/>
          <w:szCs w:val="22"/>
          <w:lang w:val="uk-UA"/>
        </w:rPr>
        <w:t>.</w:t>
      </w:r>
    </w:p>
    <w:p w14:paraId="28FF5386" w14:textId="77777777" w:rsidR="00B30D82" w:rsidRPr="00F57F21" w:rsidRDefault="00B30D82" w:rsidP="00A63D3F">
      <w:pPr>
        <w:pStyle w:val="a3"/>
        <w:spacing w:before="0" w:beforeAutospacing="0" w:after="0" w:afterAutospacing="0"/>
        <w:jc w:val="both"/>
        <w:rPr>
          <w:rFonts w:ascii="Times New Roman" w:hAnsi="Times New Roman" w:cs="Times New Roman"/>
          <w:sz w:val="22"/>
          <w:szCs w:val="22"/>
          <w:lang w:val="uk-UA"/>
        </w:rPr>
      </w:pPr>
    </w:p>
    <w:p w14:paraId="6633F7B2" w14:textId="77777777" w:rsidR="00A63D3F" w:rsidRPr="00F57F21" w:rsidRDefault="00A63D3F" w:rsidP="00A63D3F">
      <w:pPr>
        <w:jc w:val="center"/>
        <w:rPr>
          <w:sz w:val="22"/>
          <w:szCs w:val="22"/>
          <w:lang w:val="uk-UA"/>
        </w:rPr>
      </w:pPr>
      <w:r w:rsidRPr="00F57F21">
        <w:rPr>
          <w:b/>
          <w:sz w:val="22"/>
          <w:szCs w:val="22"/>
          <w:lang w:val="uk-UA"/>
        </w:rPr>
        <w:t>Опис позиції до закупівлі</w:t>
      </w:r>
    </w:p>
    <w:p w14:paraId="72B25475" w14:textId="77777777" w:rsidR="00A63D3F" w:rsidRPr="00F57F21" w:rsidRDefault="00A63D3F" w:rsidP="00A63D3F">
      <w:pPr>
        <w:rPr>
          <w:b/>
          <w:sz w:val="22"/>
          <w:szCs w:val="22"/>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839"/>
        <w:gridCol w:w="1701"/>
        <w:gridCol w:w="2155"/>
      </w:tblGrid>
      <w:tr w:rsidR="00E63365" w:rsidRPr="00F57F21" w14:paraId="4B87C4F6" w14:textId="77777777" w:rsidTr="002E4D0D">
        <w:trPr>
          <w:trHeight w:val="275"/>
        </w:trPr>
        <w:tc>
          <w:tcPr>
            <w:tcW w:w="548"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36122901" w:rsidR="00A63D3F" w:rsidRPr="00F57F2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xml:space="preserve">, </w:t>
            </w:r>
            <w:r w:rsidR="00924DC8">
              <w:rPr>
                <w:b/>
                <w:sz w:val="22"/>
                <w:szCs w:val="22"/>
                <w:lang w:val="uk-UA"/>
              </w:rPr>
              <w:t>послуг</w:t>
            </w:r>
            <w:r w:rsidR="00E2619E">
              <w:rPr>
                <w:b/>
                <w:sz w:val="22"/>
                <w:szCs w:val="22"/>
                <w:lang w:val="uk-UA"/>
              </w:rPr>
              <w:t>.</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843214">
        <w:trPr>
          <w:trHeight w:val="407"/>
        </w:trPr>
        <w:tc>
          <w:tcPr>
            <w:tcW w:w="548"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1F7F4954" w:rsidR="00A63D3F" w:rsidRPr="00F57F21" w:rsidRDefault="00E2619E" w:rsidP="002500F1">
            <w:pPr>
              <w:pStyle w:val="a3"/>
              <w:spacing w:before="0" w:beforeAutospacing="0" w:after="0" w:afterAutospacing="0"/>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Технічне обслуговування автомобілів  і ремонт.</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3E1B3BEA" w:rsidR="00A63D3F" w:rsidRPr="00F57F21" w:rsidRDefault="00482AF8" w:rsidP="00886444">
      <w:pPr>
        <w:pStyle w:val="a3"/>
        <w:spacing w:before="0" w:beforeAutospacing="0" w:after="0" w:afterAutospacing="0"/>
        <w:rPr>
          <w:rFonts w:ascii="Times New Roman" w:hAnsi="Times New Roman" w:cs="Times New Roman"/>
          <w:b/>
          <w:sz w:val="22"/>
          <w:szCs w:val="22"/>
          <w:lang w:val="uk-UA"/>
        </w:rPr>
      </w:pPr>
      <w:r w:rsidRPr="00F57F21">
        <w:rPr>
          <w:rFonts w:ascii="Times New Roman" w:hAnsi="Times New Roman" w:cs="Times New Roman"/>
          <w:b/>
          <w:sz w:val="22"/>
          <w:szCs w:val="22"/>
          <w:lang w:val="uk-UA"/>
        </w:rPr>
        <w:t xml:space="preserve">Фактичне місце надання послуг м. </w:t>
      </w:r>
      <w:r w:rsidR="00657742" w:rsidRPr="00F57F21">
        <w:rPr>
          <w:rFonts w:ascii="Times New Roman" w:hAnsi="Times New Roman" w:cs="Times New Roman"/>
          <w:b/>
          <w:sz w:val="22"/>
          <w:szCs w:val="22"/>
          <w:lang w:val="uk-UA"/>
        </w:rPr>
        <w:t>Київ</w:t>
      </w:r>
      <w:r w:rsidR="00511951">
        <w:rPr>
          <w:rFonts w:ascii="Times New Roman" w:hAnsi="Times New Roman" w:cs="Times New Roman"/>
          <w:b/>
          <w:sz w:val="22"/>
          <w:szCs w:val="22"/>
          <w:lang w:val="uk-UA"/>
        </w:rPr>
        <w:t xml:space="preserve"> протягом 2023 року.</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E2619E"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C57B3D"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5C03F742"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 ліцензії</w:t>
            </w:r>
            <w:r w:rsidR="00C57B3D">
              <w:rPr>
                <w:sz w:val="22"/>
                <w:szCs w:val="22"/>
                <w:lang w:val="uk-UA" w:eastAsia="uk-UA"/>
              </w:rPr>
              <w:t xml:space="preserve"> на гарантійне обслуговування, підтвердження наявності кваліфікованого персоналу.</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2C434AE6" w14:textId="77777777" w:rsidR="00F57F21" w:rsidRPr="00F57F21" w:rsidRDefault="00F57F21" w:rsidP="00F34B05">
      <w:pPr>
        <w:jc w:val="center"/>
        <w:textAlignment w:val="baseline"/>
        <w:rPr>
          <w:sz w:val="22"/>
          <w:szCs w:val="22"/>
          <w:u w:val="single"/>
          <w:lang w:val="uk-UA" w:eastAsia="uk-UA"/>
        </w:rPr>
      </w:pPr>
      <w:r w:rsidRPr="00F57F21">
        <w:rPr>
          <w:sz w:val="22"/>
          <w:szCs w:val="22"/>
          <w:u w:val="single"/>
          <w:lang w:val="uk-UA" w:eastAsia="uk-UA"/>
        </w:rPr>
        <w:t>Інша інформація:</w:t>
      </w:r>
    </w:p>
    <w:p w14:paraId="2C9D34AC" w14:textId="77777777" w:rsidR="00FE65AD" w:rsidRDefault="00FE65AD" w:rsidP="00F57F21">
      <w:pPr>
        <w:ind w:firstLine="420"/>
        <w:jc w:val="both"/>
        <w:textAlignment w:val="baseline"/>
        <w:rPr>
          <w:sz w:val="22"/>
          <w:szCs w:val="22"/>
          <w:lang w:val="uk-UA" w:eastAsia="uk-UA"/>
        </w:rPr>
      </w:pPr>
    </w:p>
    <w:p w14:paraId="25FA702B" w14:textId="77777777" w:rsidR="00F57F21" w:rsidRDefault="00F57F21" w:rsidP="00F57F21">
      <w:pPr>
        <w:ind w:firstLine="420"/>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0F78D3">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2D1E37FD" w14:textId="77777777" w:rsidR="0094663A" w:rsidRDefault="0094663A" w:rsidP="000F78D3">
      <w:pPr>
        <w:pStyle w:val="a4"/>
        <w:shd w:val="clear" w:color="auto" w:fill="FFFFFF"/>
        <w:tabs>
          <w:tab w:val="left" w:pos="993"/>
        </w:tabs>
        <w:spacing w:line="269" w:lineRule="exact"/>
        <w:ind w:left="0"/>
        <w:jc w:val="both"/>
        <w:rPr>
          <w:b/>
          <w:bCs/>
          <w:sz w:val="22"/>
          <w:szCs w:val="22"/>
          <w:lang w:val="uk-UA" w:eastAsia="uk-UA"/>
        </w:rPr>
      </w:pPr>
    </w:p>
    <w:p w14:paraId="4958FF7B" w14:textId="37AB42F8" w:rsidR="00F57F21" w:rsidRPr="00577524" w:rsidRDefault="00F57F21" w:rsidP="000F78D3">
      <w:pPr>
        <w:pStyle w:val="a4"/>
        <w:shd w:val="clear" w:color="auto" w:fill="FFFFFF"/>
        <w:tabs>
          <w:tab w:val="left" w:pos="993"/>
        </w:tabs>
        <w:spacing w:line="269" w:lineRule="exact"/>
        <w:ind w:left="0"/>
        <w:jc w:val="both"/>
        <w:rPr>
          <w:rFonts w:eastAsia="Arial Unicode MS"/>
          <w:sz w:val="22"/>
          <w:szCs w:val="22"/>
          <w:lang w:val="uk-UA"/>
        </w:rPr>
      </w:pPr>
      <w:r w:rsidRPr="000F78D3">
        <w:rPr>
          <w:b/>
          <w:bCs/>
          <w:sz w:val="22"/>
          <w:szCs w:val="22"/>
          <w:lang w:val="uk-UA" w:eastAsia="uk-UA"/>
        </w:rPr>
        <w:t xml:space="preserve">Запитання щодо цінової пропозиції надсилайте на адресу: </w:t>
      </w:r>
      <w:hyperlink r:id="rId6" w:history="1">
        <w:r w:rsidRPr="000F78D3">
          <w:rPr>
            <w:rStyle w:val="a5"/>
            <w:sz w:val="22"/>
            <w:szCs w:val="22"/>
            <w:lang w:val="uk-UA"/>
          </w:rPr>
          <w:t>tender@redcross.org.ua</w:t>
        </w:r>
      </w:hyperlink>
      <w:r w:rsidRPr="000F78D3">
        <w:rPr>
          <w:sz w:val="22"/>
          <w:szCs w:val="22"/>
          <w:lang w:val="uk-UA"/>
        </w:rPr>
        <w:t xml:space="preserve"> </w:t>
      </w:r>
      <w:r w:rsidRPr="000F78D3">
        <w:rPr>
          <w:b/>
          <w:bCs/>
          <w:sz w:val="22"/>
          <w:szCs w:val="22"/>
          <w:lang w:val="uk-UA" w:eastAsia="uk-UA"/>
        </w:rPr>
        <w:t xml:space="preserve">до </w:t>
      </w:r>
      <w:r w:rsidR="00BB01BE" w:rsidRPr="00466844">
        <w:rPr>
          <w:b/>
          <w:bCs/>
          <w:strike/>
          <w:color w:val="C00000"/>
          <w:sz w:val="22"/>
          <w:szCs w:val="22"/>
          <w:lang w:val="uk-UA" w:eastAsia="uk-UA"/>
        </w:rPr>
        <w:t>2</w:t>
      </w:r>
      <w:r w:rsidR="00651930" w:rsidRPr="00466844">
        <w:rPr>
          <w:b/>
          <w:bCs/>
          <w:strike/>
          <w:color w:val="C00000"/>
          <w:sz w:val="22"/>
          <w:szCs w:val="22"/>
          <w:lang w:val="uk-UA" w:eastAsia="uk-UA"/>
        </w:rPr>
        <w:t>9</w:t>
      </w:r>
      <w:r w:rsidRPr="00466844">
        <w:rPr>
          <w:b/>
          <w:bCs/>
          <w:strike/>
          <w:color w:val="C00000"/>
          <w:sz w:val="22"/>
          <w:szCs w:val="22"/>
          <w:lang w:val="uk-UA" w:eastAsia="uk-UA"/>
        </w:rPr>
        <w:t xml:space="preserve">.03.2023 </w:t>
      </w:r>
      <w:r w:rsidR="00466844" w:rsidRPr="00577524">
        <w:rPr>
          <w:b/>
          <w:bCs/>
          <w:sz w:val="22"/>
          <w:szCs w:val="22"/>
          <w:lang w:val="uk-UA" w:eastAsia="uk-UA"/>
        </w:rPr>
        <w:t>31.03.2</w:t>
      </w:r>
      <w:r w:rsidR="00577524" w:rsidRPr="00577524">
        <w:rPr>
          <w:b/>
          <w:bCs/>
          <w:sz w:val="22"/>
          <w:szCs w:val="22"/>
          <w:lang w:val="uk-UA" w:eastAsia="uk-UA"/>
        </w:rPr>
        <w:t>02</w:t>
      </w:r>
      <w:r w:rsidR="00466844" w:rsidRPr="00577524">
        <w:rPr>
          <w:b/>
          <w:bCs/>
          <w:sz w:val="22"/>
          <w:szCs w:val="22"/>
          <w:lang w:val="uk-UA" w:eastAsia="uk-UA"/>
        </w:rPr>
        <w:t>3</w:t>
      </w:r>
      <w:r w:rsidR="00577524" w:rsidRPr="00577524">
        <w:rPr>
          <w:b/>
          <w:bCs/>
          <w:sz w:val="22"/>
          <w:szCs w:val="22"/>
          <w:lang w:val="uk-UA" w:eastAsia="uk-UA"/>
        </w:rPr>
        <w:t xml:space="preserve"> </w:t>
      </w:r>
      <w:r w:rsidR="00577524" w:rsidRPr="00577524">
        <w:rPr>
          <w:b/>
          <w:bCs/>
          <w:sz w:val="22"/>
          <w:szCs w:val="22"/>
          <w:lang w:val="uk-UA" w:eastAsia="uk-UA"/>
        </w:rPr>
        <w:t>року</w:t>
      </w:r>
    </w:p>
    <w:p w14:paraId="764DE36D" w14:textId="77777777" w:rsidR="00FE65AD" w:rsidRDefault="00FE65AD" w:rsidP="00F57F21">
      <w:pPr>
        <w:jc w:val="both"/>
        <w:textAlignment w:val="baseline"/>
        <w:rPr>
          <w:b/>
          <w:bCs/>
          <w:sz w:val="22"/>
          <w:szCs w:val="22"/>
          <w:lang w:val="uk-UA" w:eastAsia="uk-UA"/>
        </w:rPr>
      </w:pPr>
    </w:p>
    <w:p w14:paraId="251AD352" w14:textId="19E6B90C"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на електронну пошту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 xml:space="preserve">до </w:t>
      </w:r>
      <w:r w:rsidRPr="00651930">
        <w:rPr>
          <w:b/>
          <w:bCs/>
          <w:sz w:val="22"/>
          <w:szCs w:val="22"/>
          <w:lang w:val="uk-UA" w:eastAsia="uk-UA"/>
        </w:rPr>
        <w:t>1</w:t>
      </w:r>
      <w:r w:rsidR="00651930">
        <w:rPr>
          <w:b/>
          <w:bCs/>
          <w:sz w:val="22"/>
          <w:szCs w:val="22"/>
          <w:lang w:val="uk-UA" w:eastAsia="uk-UA"/>
        </w:rPr>
        <w:t>6</w:t>
      </w:r>
      <w:r w:rsidRPr="00651930">
        <w:rPr>
          <w:b/>
          <w:bCs/>
          <w:sz w:val="22"/>
          <w:szCs w:val="22"/>
          <w:lang w:val="uk-UA" w:eastAsia="uk-UA"/>
        </w:rPr>
        <w:t xml:space="preserve">:00 </w:t>
      </w:r>
      <w:r w:rsidR="00651930" w:rsidRPr="00577524">
        <w:rPr>
          <w:b/>
          <w:bCs/>
          <w:strike/>
          <w:color w:val="C00000"/>
          <w:sz w:val="22"/>
          <w:szCs w:val="22"/>
          <w:lang w:val="uk-UA" w:eastAsia="uk-UA"/>
        </w:rPr>
        <w:t>31</w:t>
      </w:r>
      <w:r w:rsidRPr="00577524">
        <w:rPr>
          <w:b/>
          <w:bCs/>
          <w:strike/>
          <w:color w:val="C00000"/>
          <w:sz w:val="22"/>
          <w:szCs w:val="22"/>
          <w:lang w:val="uk-UA" w:eastAsia="uk-UA"/>
        </w:rPr>
        <w:t>.03.2023</w:t>
      </w:r>
      <w:r w:rsidRPr="00577524">
        <w:rPr>
          <w:b/>
          <w:bCs/>
          <w:color w:val="C00000"/>
          <w:sz w:val="22"/>
          <w:szCs w:val="22"/>
          <w:lang w:val="uk-UA" w:eastAsia="uk-UA"/>
        </w:rPr>
        <w:t xml:space="preserve">  </w:t>
      </w:r>
      <w:r w:rsidR="00577524" w:rsidRPr="00577524">
        <w:rPr>
          <w:b/>
          <w:bCs/>
          <w:sz w:val="22"/>
          <w:szCs w:val="22"/>
          <w:lang w:val="uk-UA" w:eastAsia="uk-UA"/>
        </w:rPr>
        <w:t xml:space="preserve">03.04.2023 </w:t>
      </w:r>
      <w:r w:rsidRPr="00F57F21">
        <w:rPr>
          <w:b/>
          <w:bCs/>
          <w:sz w:val="22"/>
          <w:szCs w:val="22"/>
          <w:lang w:val="uk-UA" w:eastAsia="uk-UA"/>
        </w:rPr>
        <w:t>року.</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1EAF8147" w14:textId="77777777" w:rsidR="00092DB8" w:rsidRDefault="00F57F21" w:rsidP="00092DB8">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7F8200EA" w14:textId="239ED073" w:rsidR="00BB01BE" w:rsidRPr="00092DB8" w:rsidRDefault="00BB01BE" w:rsidP="00511951">
      <w:pPr>
        <w:ind w:firstLine="420"/>
        <w:jc w:val="right"/>
        <w:textAlignment w:val="baseline"/>
        <w:rPr>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5DB59F11" w:rsidR="00BB01BE" w:rsidRPr="00BB01BE" w:rsidRDefault="00BB01BE" w:rsidP="00FE65AD">
      <w:pPr>
        <w:ind w:left="540" w:firstLine="420"/>
        <w:textAlignment w:val="baseline"/>
        <w:rPr>
          <w:sz w:val="22"/>
          <w:szCs w:val="22"/>
          <w:lang w:val="uk-UA" w:eastAsia="uk-UA"/>
        </w:rPr>
      </w:pPr>
      <w:r w:rsidRPr="00BB01BE">
        <w:rPr>
          <w:sz w:val="22"/>
          <w:szCs w:val="22"/>
          <w:lang w:val="uk-UA" w:eastAsia="uk-UA"/>
        </w:rPr>
        <w:t xml:space="preserve">_____________(назва підприємства/фізичної особи), надає свою пропозицію щодо участі у закупівлі послуг з технічного обслуговування і щорічного технічного обслуговування автомобіля офіційного дилера – виробника марки </w:t>
      </w:r>
      <w:r w:rsidR="00FE65AD">
        <w:rPr>
          <w:sz w:val="22"/>
          <w:szCs w:val="22"/>
          <w:lang w:val="en-US" w:eastAsia="uk-UA"/>
        </w:rPr>
        <w:t>Mercedes</w:t>
      </w:r>
      <w:r w:rsidR="00FE65AD" w:rsidRPr="00FE65AD">
        <w:rPr>
          <w:sz w:val="22"/>
          <w:szCs w:val="22"/>
          <w:lang w:val="uk-UA" w:eastAsia="uk-UA"/>
        </w:rPr>
        <w:t>-</w:t>
      </w:r>
      <w:r w:rsidR="00FE65AD">
        <w:rPr>
          <w:sz w:val="22"/>
          <w:szCs w:val="22"/>
          <w:lang w:val="en-US" w:eastAsia="uk-UA"/>
        </w:rPr>
        <w:t>Benz</w:t>
      </w:r>
      <w:r w:rsidRPr="00BB01BE">
        <w:rPr>
          <w:sz w:val="22"/>
          <w:szCs w:val="22"/>
          <w:lang w:val="uk-UA"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894"/>
        <w:gridCol w:w="3918"/>
        <w:gridCol w:w="658"/>
        <w:gridCol w:w="2382"/>
        <w:gridCol w:w="24"/>
      </w:tblGrid>
      <w:tr w:rsidR="00441DDA" w:rsidRPr="00BB01BE" w14:paraId="26843A46" w14:textId="77777777" w:rsidTr="00DC3207">
        <w:trPr>
          <w:trHeight w:val="555"/>
        </w:trPr>
        <w:tc>
          <w:tcPr>
            <w:tcW w:w="252"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441DDA" w:rsidRDefault="00441DDA" w:rsidP="00573F4A">
            <w:pPr>
              <w:jc w:val="center"/>
              <w:textAlignment w:val="baseline"/>
              <w:rPr>
                <w:b/>
                <w:bCs/>
                <w:sz w:val="22"/>
                <w:szCs w:val="22"/>
                <w:lang w:val="uk-UA" w:eastAsia="uk-UA"/>
              </w:rPr>
            </w:pPr>
          </w:p>
          <w:p w14:paraId="5B50ED68" w14:textId="77777777" w:rsidR="00441DDA" w:rsidRPr="00BB01BE" w:rsidRDefault="00441DDA" w:rsidP="00573F4A">
            <w:pPr>
              <w:jc w:val="center"/>
              <w:textAlignment w:val="baseline"/>
              <w:rPr>
                <w:b/>
                <w:bCs/>
                <w:sz w:val="22"/>
                <w:szCs w:val="22"/>
                <w:lang w:val="uk-UA" w:eastAsia="uk-UA"/>
              </w:rPr>
            </w:pPr>
            <w:r w:rsidRPr="00BB01BE">
              <w:rPr>
                <w:b/>
                <w:bCs/>
                <w:sz w:val="22"/>
                <w:szCs w:val="22"/>
                <w:lang w:val="uk-UA" w:eastAsia="uk-UA"/>
              </w:rPr>
              <w:t>№</w:t>
            </w:r>
          </w:p>
        </w:tc>
        <w:tc>
          <w:tcPr>
            <w:tcW w:w="1013" w:type="pct"/>
            <w:tcBorders>
              <w:top w:val="single" w:sz="6" w:space="0" w:color="000000"/>
              <w:left w:val="nil"/>
              <w:bottom w:val="single" w:sz="6" w:space="0" w:color="auto"/>
              <w:right w:val="single" w:sz="6" w:space="0" w:color="000000"/>
            </w:tcBorders>
            <w:shd w:val="clear" w:color="auto" w:fill="auto"/>
            <w:hideMark/>
          </w:tcPr>
          <w:p w14:paraId="4AB09489" w14:textId="77777777" w:rsidR="00441DDA" w:rsidRDefault="00441DDA" w:rsidP="00573F4A">
            <w:pPr>
              <w:jc w:val="center"/>
              <w:textAlignment w:val="baseline"/>
              <w:rPr>
                <w:b/>
                <w:bCs/>
                <w:sz w:val="22"/>
                <w:szCs w:val="22"/>
                <w:lang w:val="uk-UA" w:eastAsia="uk-UA"/>
              </w:rPr>
            </w:pPr>
          </w:p>
          <w:p w14:paraId="733F18DE" w14:textId="77777777" w:rsidR="00441DDA" w:rsidRPr="00BB01BE" w:rsidRDefault="00441DDA"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96" w:type="pct"/>
            <w:tcBorders>
              <w:top w:val="single" w:sz="6" w:space="0" w:color="000000"/>
              <w:left w:val="nil"/>
              <w:bottom w:val="single" w:sz="6" w:space="0" w:color="000000"/>
              <w:right w:val="single" w:sz="6" w:space="0" w:color="000000"/>
            </w:tcBorders>
            <w:shd w:val="clear" w:color="auto" w:fill="auto"/>
            <w:hideMark/>
          </w:tcPr>
          <w:p w14:paraId="56A9F954" w14:textId="77777777" w:rsidR="00441DDA" w:rsidRDefault="00441DDA" w:rsidP="00573F4A">
            <w:pPr>
              <w:jc w:val="center"/>
              <w:textAlignment w:val="baseline"/>
              <w:rPr>
                <w:b/>
                <w:bCs/>
                <w:sz w:val="22"/>
                <w:szCs w:val="22"/>
                <w:lang w:val="uk-UA" w:eastAsia="uk-UA"/>
              </w:rPr>
            </w:pPr>
          </w:p>
          <w:p w14:paraId="51CEEEF2" w14:textId="77777777" w:rsidR="00441DDA" w:rsidRPr="00BB01BE" w:rsidRDefault="00441DDA"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352" w:type="pct"/>
            <w:tcBorders>
              <w:top w:val="single" w:sz="6" w:space="0" w:color="000000"/>
              <w:left w:val="nil"/>
              <w:bottom w:val="single" w:sz="6" w:space="0" w:color="000000"/>
              <w:right w:val="single" w:sz="6" w:space="0" w:color="auto"/>
            </w:tcBorders>
            <w:shd w:val="clear" w:color="auto" w:fill="auto"/>
            <w:hideMark/>
          </w:tcPr>
          <w:p w14:paraId="0AB1952E" w14:textId="77777777" w:rsidR="00441DDA" w:rsidRDefault="00441DDA" w:rsidP="00573F4A">
            <w:pPr>
              <w:jc w:val="center"/>
              <w:textAlignment w:val="baseline"/>
              <w:rPr>
                <w:b/>
                <w:bCs/>
                <w:sz w:val="22"/>
                <w:szCs w:val="22"/>
                <w:lang w:val="uk-UA" w:eastAsia="uk-UA"/>
              </w:rPr>
            </w:pPr>
          </w:p>
          <w:p w14:paraId="59B4C254" w14:textId="77777777" w:rsidR="00441DDA" w:rsidRPr="00BB01BE" w:rsidRDefault="00441DDA" w:rsidP="00573F4A">
            <w:pPr>
              <w:jc w:val="center"/>
              <w:textAlignment w:val="baseline"/>
              <w:rPr>
                <w:b/>
                <w:bCs/>
                <w:sz w:val="22"/>
                <w:szCs w:val="22"/>
                <w:lang w:val="uk-UA" w:eastAsia="uk-UA"/>
              </w:rPr>
            </w:pPr>
            <w:r w:rsidRPr="00BB01BE">
              <w:rPr>
                <w:b/>
                <w:bCs/>
                <w:sz w:val="22"/>
                <w:szCs w:val="22"/>
                <w:lang w:val="uk-UA" w:eastAsia="uk-UA"/>
              </w:rPr>
              <w:t>К-сть, посл.</w:t>
            </w:r>
          </w:p>
        </w:tc>
        <w:tc>
          <w:tcPr>
            <w:tcW w:w="1274"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090B8CE8" w:rsidR="00441DDA" w:rsidRPr="001E16AF" w:rsidRDefault="00796677" w:rsidP="00573F4A">
            <w:pPr>
              <w:jc w:val="center"/>
              <w:textAlignment w:val="baseline"/>
              <w:rPr>
                <w:i/>
                <w:iCs/>
                <w:sz w:val="22"/>
                <w:szCs w:val="22"/>
                <w:lang w:val="uk-UA" w:eastAsia="uk-UA"/>
              </w:rPr>
            </w:pPr>
            <w:r>
              <w:rPr>
                <w:b/>
                <w:bCs/>
                <w:sz w:val="22"/>
                <w:szCs w:val="22"/>
                <w:lang w:val="uk-UA" w:eastAsia="uk-UA"/>
              </w:rPr>
              <w:t>Вартість послуг</w:t>
            </w:r>
            <w:r w:rsidR="00441DDA" w:rsidRPr="00543BCB">
              <w:rPr>
                <w:sz w:val="22"/>
                <w:szCs w:val="22"/>
                <w:lang w:val="uk-UA" w:eastAsia="uk-UA"/>
              </w:rPr>
              <w:t>(</w:t>
            </w:r>
            <w:r w:rsidR="00441DDA" w:rsidRPr="001E16AF">
              <w:rPr>
                <w:i/>
                <w:iCs/>
                <w:sz w:val="22"/>
                <w:szCs w:val="22"/>
                <w:lang w:val="uk-UA" w:eastAsia="uk-UA"/>
              </w:rPr>
              <w:t>з врахуванням відповідного</w:t>
            </w:r>
          </w:p>
          <w:p w14:paraId="59D0DA39" w14:textId="77777777" w:rsidR="00441DDA" w:rsidRPr="00BB01BE" w:rsidRDefault="00441DDA" w:rsidP="00573F4A">
            <w:pPr>
              <w:jc w:val="center"/>
              <w:textAlignment w:val="baseline"/>
              <w:rPr>
                <w:b/>
                <w:bCs/>
                <w:sz w:val="22"/>
                <w:szCs w:val="22"/>
                <w:lang w:val="uk-UA" w:eastAsia="uk-UA"/>
              </w:rPr>
            </w:pPr>
            <w:r w:rsidRPr="001E16AF">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13" w:type="pct"/>
            <w:vMerge w:val="restart"/>
            <w:tcBorders>
              <w:top w:val="nil"/>
              <w:left w:val="nil"/>
              <w:right w:val="nil"/>
            </w:tcBorders>
            <w:shd w:val="clear" w:color="auto" w:fill="auto"/>
            <w:hideMark/>
          </w:tcPr>
          <w:p w14:paraId="3C509247" w14:textId="77777777" w:rsidR="00441DDA" w:rsidRPr="00BB01BE" w:rsidRDefault="00441DDA" w:rsidP="00573F4A">
            <w:pPr>
              <w:jc w:val="center"/>
              <w:rPr>
                <w:sz w:val="22"/>
                <w:szCs w:val="22"/>
                <w:lang w:val="uk-UA" w:eastAsia="uk-UA"/>
              </w:rPr>
            </w:pPr>
          </w:p>
          <w:p w14:paraId="7A0871E6" w14:textId="77777777" w:rsidR="00441DDA" w:rsidRPr="00BB01BE" w:rsidRDefault="00441DDA" w:rsidP="00573F4A">
            <w:pPr>
              <w:jc w:val="center"/>
              <w:rPr>
                <w:sz w:val="22"/>
                <w:szCs w:val="22"/>
                <w:lang w:val="uk-UA" w:eastAsia="uk-UA"/>
              </w:rPr>
            </w:pPr>
          </w:p>
          <w:p w14:paraId="31068907" w14:textId="77777777" w:rsidR="00441DDA" w:rsidRPr="00BB01BE" w:rsidRDefault="00441DDA" w:rsidP="00573F4A">
            <w:pPr>
              <w:jc w:val="center"/>
              <w:rPr>
                <w:sz w:val="22"/>
                <w:szCs w:val="22"/>
                <w:lang w:val="uk-UA" w:eastAsia="uk-UA"/>
              </w:rPr>
            </w:pPr>
          </w:p>
          <w:p w14:paraId="62C3B0C6" w14:textId="77777777" w:rsidR="00441DDA" w:rsidRPr="00BB01BE" w:rsidRDefault="00441DDA" w:rsidP="00573F4A">
            <w:pPr>
              <w:jc w:val="center"/>
              <w:rPr>
                <w:sz w:val="22"/>
                <w:szCs w:val="22"/>
                <w:lang w:val="uk-UA" w:eastAsia="uk-UA"/>
              </w:rPr>
            </w:pPr>
          </w:p>
          <w:p w14:paraId="086196F7" w14:textId="77777777" w:rsidR="00441DDA" w:rsidRPr="00BB01BE" w:rsidRDefault="00441DDA" w:rsidP="00573F4A">
            <w:pPr>
              <w:jc w:val="center"/>
              <w:rPr>
                <w:sz w:val="22"/>
                <w:szCs w:val="22"/>
                <w:lang w:val="uk-UA" w:eastAsia="uk-UA"/>
              </w:rPr>
            </w:pPr>
          </w:p>
          <w:p w14:paraId="22E93EF3" w14:textId="77777777" w:rsidR="00441DDA" w:rsidRPr="00BB01BE" w:rsidRDefault="00441DDA" w:rsidP="00573F4A">
            <w:pPr>
              <w:jc w:val="center"/>
              <w:rPr>
                <w:sz w:val="22"/>
                <w:szCs w:val="22"/>
                <w:lang w:val="uk-UA" w:eastAsia="uk-UA"/>
              </w:rPr>
            </w:pPr>
          </w:p>
          <w:p w14:paraId="6920B31C" w14:textId="77777777" w:rsidR="00441DDA" w:rsidRPr="00BB01BE" w:rsidRDefault="00441DDA" w:rsidP="00573F4A">
            <w:pPr>
              <w:jc w:val="center"/>
              <w:textAlignment w:val="baseline"/>
              <w:rPr>
                <w:sz w:val="22"/>
                <w:szCs w:val="22"/>
                <w:lang w:val="uk-UA" w:eastAsia="uk-UA"/>
              </w:rPr>
            </w:pPr>
          </w:p>
        </w:tc>
      </w:tr>
      <w:tr w:rsidR="00067321" w:rsidRPr="00607CA8" w14:paraId="2F1B2EFE" w14:textId="77777777" w:rsidTr="00DC3207">
        <w:trPr>
          <w:trHeight w:val="555"/>
        </w:trPr>
        <w:tc>
          <w:tcPr>
            <w:tcW w:w="252" w:type="pct"/>
            <w:tcBorders>
              <w:top w:val="single" w:sz="6" w:space="0" w:color="000000"/>
              <w:left w:val="single" w:sz="6" w:space="0" w:color="000000"/>
              <w:bottom w:val="single" w:sz="6" w:space="0" w:color="000000"/>
              <w:right w:val="single" w:sz="6" w:space="0" w:color="000000"/>
            </w:tcBorders>
            <w:shd w:val="clear" w:color="auto" w:fill="auto"/>
          </w:tcPr>
          <w:p w14:paraId="59191EBB" w14:textId="0F4633EE" w:rsidR="00067321" w:rsidRPr="00796677" w:rsidRDefault="00067321" w:rsidP="00573F4A">
            <w:pPr>
              <w:jc w:val="center"/>
              <w:textAlignment w:val="baseline"/>
              <w:rPr>
                <w:sz w:val="22"/>
                <w:szCs w:val="22"/>
                <w:lang w:val="uk-UA" w:eastAsia="uk-UA"/>
              </w:rPr>
            </w:pPr>
            <w:r w:rsidRPr="00796677">
              <w:rPr>
                <w:sz w:val="22"/>
                <w:szCs w:val="22"/>
                <w:lang w:val="uk-UA" w:eastAsia="uk-UA"/>
              </w:rPr>
              <w:t>1</w:t>
            </w:r>
          </w:p>
        </w:tc>
        <w:tc>
          <w:tcPr>
            <w:tcW w:w="1013" w:type="pct"/>
            <w:tcBorders>
              <w:top w:val="single" w:sz="6" w:space="0" w:color="000000"/>
              <w:left w:val="nil"/>
              <w:bottom w:val="single" w:sz="6" w:space="0" w:color="auto"/>
              <w:right w:val="single" w:sz="6" w:space="0" w:color="000000"/>
            </w:tcBorders>
            <w:shd w:val="clear" w:color="auto" w:fill="auto"/>
          </w:tcPr>
          <w:p w14:paraId="33BCC373" w14:textId="1804E808" w:rsidR="00067321" w:rsidRDefault="00067321" w:rsidP="00796677">
            <w:pPr>
              <w:textAlignment w:val="baseline"/>
              <w:rPr>
                <w:b/>
                <w:bCs/>
                <w:sz w:val="22"/>
                <w:szCs w:val="22"/>
                <w:lang w:val="uk-UA" w:eastAsia="uk-UA"/>
              </w:rPr>
            </w:pPr>
            <w:r w:rsidRPr="00F57F21">
              <w:rPr>
                <w:b/>
                <w:sz w:val="22"/>
                <w:szCs w:val="22"/>
                <w:lang w:val="uk-UA"/>
              </w:rPr>
              <w:t xml:space="preserve">Річне технічне обслуговування  </w:t>
            </w:r>
          </w:p>
        </w:tc>
        <w:tc>
          <w:tcPr>
            <w:tcW w:w="2096" w:type="pct"/>
            <w:tcBorders>
              <w:top w:val="single" w:sz="6" w:space="0" w:color="000000"/>
              <w:left w:val="nil"/>
              <w:bottom w:val="single" w:sz="6" w:space="0" w:color="000000"/>
              <w:right w:val="single" w:sz="6" w:space="0" w:color="000000"/>
            </w:tcBorders>
            <w:shd w:val="clear" w:color="auto" w:fill="auto"/>
          </w:tcPr>
          <w:p w14:paraId="66DF36CC" w14:textId="77777777" w:rsidR="00607CA8" w:rsidRPr="003B48D4" w:rsidRDefault="00607CA8" w:rsidP="00607CA8">
            <w:pPr>
              <w:shd w:val="clear" w:color="auto" w:fill="FFFFFF"/>
              <w:textAlignment w:val="baseline"/>
              <w:rPr>
                <w:b/>
                <w:bCs/>
                <w:spacing w:val="-4"/>
                <w:sz w:val="22"/>
                <w:szCs w:val="22"/>
                <w:lang w:val="en-US"/>
              </w:rPr>
            </w:pPr>
            <w:r w:rsidRPr="00702348">
              <w:rPr>
                <w:b/>
                <w:bCs/>
                <w:spacing w:val="-4"/>
                <w:sz w:val="22"/>
                <w:szCs w:val="22"/>
                <w:lang w:val="uk-UA"/>
              </w:rPr>
              <w:t xml:space="preserve">Mercedes </w:t>
            </w:r>
            <w:r>
              <w:rPr>
                <w:b/>
                <w:bCs/>
                <w:spacing w:val="-4"/>
                <w:sz w:val="22"/>
                <w:szCs w:val="22"/>
                <w:lang w:val="uk-UA"/>
              </w:rPr>
              <w:t>–</w:t>
            </w:r>
            <w:r w:rsidRPr="00702348">
              <w:rPr>
                <w:b/>
                <w:bCs/>
                <w:spacing w:val="-4"/>
                <w:sz w:val="22"/>
                <w:szCs w:val="22"/>
                <w:lang w:val="uk-UA"/>
              </w:rPr>
              <w:t xml:space="preserve"> Benz</w:t>
            </w:r>
            <w:r>
              <w:rPr>
                <w:b/>
                <w:bCs/>
                <w:spacing w:val="-4"/>
                <w:sz w:val="22"/>
                <w:szCs w:val="22"/>
                <w:lang w:val="uk-UA"/>
              </w:rPr>
              <w:t xml:space="preserve"> (</w:t>
            </w:r>
            <w:r w:rsidRPr="003B48D4">
              <w:rPr>
                <w:b/>
                <w:bCs/>
                <w:spacing w:val="-4"/>
                <w:sz w:val="22"/>
                <w:szCs w:val="22"/>
                <w:lang w:val="uk-UA"/>
              </w:rPr>
              <w:t>Sprinter</w:t>
            </w:r>
            <w:r>
              <w:rPr>
                <w:b/>
                <w:bCs/>
                <w:spacing w:val="-4"/>
                <w:sz w:val="22"/>
                <w:szCs w:val="22"/>
                <w:lang w:val="uk-UA"/>
              </w:rPr>
              <w:t xml:space="preserve">, </w:t>
            </w:r>
            <w:r w:rsidRPr="00286464">
              <w:rPr>
                <w:b/>
                <w:bCs/>
                <w:spacing w:val="-4"/>
                <w:sz w:val="22"/>
                <w:szCs w:val="22"/>
                <w:lang w:val="uk-UA"/>
              </w:rPr>
              <w:t>Citan</w:t>
            </w:r>
            <w:r>
              <w:rPr>
                <w:b/>
                <w:bCs/>
                <w:spacing w:val="-4"/>
                <w:sz w:val="22"/>
                <w:szCs w:val="22"/>
                <w:lang w:val="uk-UA"/>
              </w:rPr>
              <w:t xml:space="preserve">, </w:t>
            </w:r>
            <w:r>
              <w:rPr>
                <w:b/>
                <w:bCs/>
                <w:spacing w:val="-4"/>
                <w:sz w:val="22"/>
                <w:szCs w:val="22"/>
                <w:lang w:val="en-US"/>
              </w:rPr>
              <w:t>Actros</w:t>
            </w:r>
            <w:r w:rsidRPr="003B48D4">
              <w:rPr>
                <w:b/>
                <w:bCs/>
                <w:spacing w:val="-4"/>
                <w:sz w:val="22"/>
                <w:szCs w:val="22"/>
                <w:lang w:val="en-US"/>
              </w:rPr>
              <w:t xml:space="preserve">, Atego, Zetros) </w:t>
            </w:r>
          </w:p>
          <w:p w14:paraId="1C4620A7"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1. Двигун, масло і фільтр, заміна. Мастильна .</w:t>
            </w:r>
          </w:p>
          <w:p w14:paraId="495F79C3"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2. Змащення опорно-зчіпного пристрою.</w:t>
            </w:r>
          </w:p>
          <w:p w14:paraId="6ECF1889"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3.Систематичні перевірки.</w:t>
            </w:r>
          </w:p>
          <w:p w14:paraId="19ED32CA"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4.Паливний фільтр і фільтр водовід дільник, заміна.</w:t>
            </w:r>
          </w:p>
          <w:p w14:paraId="3BC21BF7"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5.Система попередження про техобслуговування, конфігурація.</w:t>
            </w:r>
          </w:p>
          <w:p w14:paraId="20B7AF7E"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6.Фільтр вентиляції паливного бака, заміна.</w:t>
            </w:r>
          </w:p>
          <w:p w14:paraId="41D449AB"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7.Осушувач повітря, фільтр осушувача повітря, заміна.</w:t>
            </w:r>
          </w:p>
          <w:p w14:paraId="081AF73F"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8.Щорічне обслуговування.</w:t>
            </w:r>
          </w:p>
          <w:p w14:paraId="0D8BE25D"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9.Повітряний фільтр кондиціонування повітря, заміна.</w:t>
            </w:r>
          </w:p>
          <w:p w14:paraId="4A77BF49" w14:textId="77777777" w:rsidR="00607CA8" w:rsidRPr="00F57F21" w:rsidRDefault="00607CA8" w:rsidP="00607CA8">
            <w:pPr>
              <w:shd w:val="clear" w:color="auto" w:fill="FFFFFF"/>
              <w:textAlignment w:val="baseline"/>
              <w:rPr>
                <w:spacing w:val="-4"/>
                <w:sz w:val="22"/>
                <w:szCs w:val="22"/>
                <w:lang w:val="uk-UA"/>
              </w:rPr>
            </w:pPr>
            <w:r w:rsidRPr="00F57F21">
              <w:rPr>
                <w:spacing w:val="-4"/>
                <w:sz w:val="22"/>
                <w:szCs w:val="22"/>
                <w:lang w:val="uk-UA"/>
              </w:rPr>
              <w:t>10.Повітряний фільтр кондиціонера, заміна (усередині).</w:t>
            </w:r>
          </w:p>
          <w:p w14:paraId="6BA2F29C" w14:textId="6EF22184" w:rsidR="00067321" w:rsidRDefault="00607CA8" w:rsidP="00796677">
            <w:pPr>
              <w:textAlignment w:val="baseline"/>
              <w:rPr>
                <w:b/>
                <w:bCs/>
                <w:sz w:val="22"/>
                <w:szCs w:val="22"/>
                <w:lang w:val="uk-UA" w:eastAsia="uk-UA"/>
              </w:rPr>
            </w:pPr>
            <w:r w:rsidRPr="00F57F21">
              <w:rPr>
                <w:spacing w:val="-4"/>
                <w:sz w:val="22"/>
                <w:szCs w:val="22"/>
                <w:lang w:val="uk-UA"/>
              </w:rPr>
              <w:t>11. Фільтр. Елемент, повітрозабірник, заміна. Фільтр грубої очистки.</w:t>
            </w:r>
          </w:p>
        </w:tc>
        <w:tc>
          <w:tcPr>
            <w:tcW w:w="352" w:type="pct"/>
            <w:tcBorders>
              <w:top w:val="single" w:sz="6" w:space="0" w:color="000000"/>
              <w:left w:val="nil"/>
              <w:bottom w:val="single" w:sz="6" w:space="0" w:color="000000"/>
              <w:right w:val="single" w:sz="6" w:space="0" w:color="auto"/>
            </w:tcBorders>
            <w:shd w:val="clear" w:color="auto" w:fill="auto"/>
          </w:tcPr>
          <w:p w14:paraId="654230B9" w14:textId="4477553F" w:rsidR="00067321" w:rsidRPr="00796677" w:rsidRDefault="00796677" w:rsidP="00573F4A">
            <w:pPr>
              <w:jc w:val="center"/>
              <w:textAlignment w:val="baseline"/>
              <w:rPr>
                <w:sz w:val="22"/>
                <w:szCs w:val="22"/>
                <w:lang w:val="uk-UA" w:eastAsia="uk-UA"/>
              </w:rPr>
            </w:pPr>
            <w:r w:rsidRPr="00796677">
              <w:rPr>
                <w:sz w:val="22"/>
                <w:szCs w:val="22"/>
                <w:lang w:val="uk-UA" w:eastAsia="uk-UA"/>
              </w:rPr>
              <w:t>1</w:t>
            </w:r>
          </w:p>
        </w:tc>
        <w:tc>
          <w:tcPr>
            <w:tcW w:w="1274" w:type="pct"/>
            <w:tcBorders>
              <w:top w:val="single" w:sz="6" w:space="0" w:color="000000"/>
              <w:left w:val="single" w:sz="6" w:space="0" w:color="auto"/>
              <w:bottom w:val="single" w:sz="6" w:space="0" w:color="000000"/>
              <w:right w:val="single" w:sz="6" w:space="0" w:color="auto"/>
            </w:tcBorders>
            <w:shd w:val="clear" w:color="auto" w:fill="auto"/>
          </w:tcPr>
          <w:p w14:paraId="37541255" w14:textId="77777777" w:rsidR="00067321" w:rsidRDefault="00067321" w:rsidP="00573F4A">
            <w:pPr>
              <w:jc w:val="center"/>
              <w:textAlignment w:val="baseline"/>
              <w:rPr>
                <w:b/>
                <w:bCs/>
                <w:sz w:val="22"/>
                <w:szCs w:val="22"/>
                <w:lang w:val="uk-UA" w:eastAsia="uk-UA"/>
              </w:rPr>
            </w:pPr>
          </w:p>
        </w:tc>
        <w:tc>
          <w:tcPr>
            <w:tcW w:w="13" w:type="pct"/>
            <w:vMerge/>
            <w:tcBorders>
              <w:top w:val="nil"/>
              <w:left w:val="nil"/>
              <w:right w:val="nil"/>
            </w:tcBorders>
            <w:shd w:val="clear" w:color="auto" w:fill="auto"/>
          </w:tcPr>
          <w:p w14:paraId="2F501AA6" w14:textId="77777777" w:rsidR="00067321" w:rsidRPr="00BB01BE" w:rsidRDefault="00067321" w:rsidP="00573F4A">
            <w:pPr>
              <w:jc w:val="center"/>
              <w:rPr>
                <w:sz w:val="22"/>
                <w:szCs w:val="22"/>
                <w:lang w:val="uk-UA" w:eastAsia="uk-UA"/>
              </w:rPr>
            </w:pPr>
          </w:p>
        </w:tc>
      </w:tr>
      <w:tr w:rsidR="00583AA7" w:rsidRPr="00BB01BE" w14:paraId="488501EE" w14:textId="77777777" w:rsidTr="00F349C3">
        <w:trPr>
          <w:trHeight w:val="1959"/>
        </w:trPr>
        <w:tc>
          <w:tcPr>
            <w:tcW w:w="252" w:type="pct"/>
            <w:tcBorders>
              <w:top w:val="single" w:sz="6" w:space="0" w:color="auto"/>
              <w:left w:val="single" w:sz="6" w:space="0" w:color="000000"/>
              <w:right w:val="single" w:sz="6" w:space="0" w:color="000000"/>
            </w:tcBorders>
            <w:shd w:val="clear" w:color="auto" w:fill="auto"/>
            <w:hideMark/>
          </w:tcPr>
          <w:p w14:paraId="39BC67FF" w14:textId="09A5EDBB" w:rsidR="00583AA7" w:rsidRPr="00BB01BE" w:rsidRDefault="00067321" w:rsidP="00583AA7">
            <w:pPr>
              <w:jc w:val="center"/>
              <w:textAlignment w:val="baseline"/>
              <w:rPr>
                <w:sz w:val="22"/>
                <w:szCs w:val="22"/>
                <w:lang w:val="uk-UA" w:eastAsia="uk-UA"/>
              </w:rPr>
            </w:pPr>
            <w:r>
              <w:rPr>
                <w:sz w:val="22"/>
                <w:szCs w:val="22"/>
                <w:lang w:val="uk-UA" w:eastAsia="uk-UA"/>
              </w:rPr>
              <w:t>2</w:t>
            </w:r>
          </w:p>
        </w:tc>
        <w:tc>
          <w:tcPr>
            <w:tcW w:w="1013" w:type="pct"/>
            <w:tcBorders>
              <w:top w:val="single" w:sz="6" w:space="0" w:color="auto"/>
              <w:left w:val="nil"/>
              <w:right w:val="single" w:sz="6" w:space="0" w:color="000000"/>
            </w:tcBorders>
            <w:shd w:val="clear" w:color="auto" w:fill="auto"/>
          </w:tcPr>
          <w:p w14:paraId="0BEE6FF1" w14:textId="04FBDAD6" w:rsidR="00583AA7" w:rsidRPr="00BB01BE" w:rsidRDefault="00607CA8" w:rsidP="00583AA7">
            <w:pPr>
              <w:contextualSpacing/>
              <w:textAlignment w:val="baseline"/>
              <w:rPr>
                <w:b/>
                <w:bCs/>
                <w:sz w:val="22"/>
                <w:szCs w:val="22"/>
                <w:lang w:val="uk-UA" w:eastAsia="uk-UA"/>
              </w:rPr>
            </w:pPr>
            <w:r w:rsidRPr="00F57F21">
              <w:rPr>
                <w:b/>
                <w:sz w:val="22"/>
                <w:szCs w:val="22"/>
                <w:lang w:val="uk-UA"/>
              </w:rPr>
              <w:t>Основне технічне обслуговування</w:t>
            </w:r>
          </w:p>
        </w:tc>
        <w:tc>
          <w:tcPr>
            <w:tcW w:w="2096" w:type="pct"/>
            <w:tcBorders>
              <w:top w:val="single" w:sz="6" w:space="0" w:color="auto"/>
              <w:left w:val="nil"/>
              <w:right w:val="single" w:sz="6" w:space="0" w:color="000000"/>
            </w:tcBorders>
            <w:shd w:val="clear" w:color="auto" w:fill="auto"/>
          </w:tcPr>
          <w:p w14:paraId="2CB3E6FD" w14:textId="77777777" w:rsidR="00796677" w:rsidRPr="003B48D4" w:rsidRDefault="00583AA7" w:rsidP="00796677">
            <w:pPr>
              <w:shd w:val="clear" w:color="auto" w:fill="FFFFFF"/>
              <w:textAlignment w:val="baseline"/>
              <w:rPr>
                <w:b/>
                <w:bCs/>
                <w:spacing w:val="-4"/>
                <w:sz w:val="22"/>
                <w:szCs w:val="22"/>
                <w:lang w:val="en-US"/>
              </w:rPr>
            </w:pPr>
            <w:r w:rsidRPr="00F57F21">
              <w:rPr>
                <w:spacing w:val="-4"/>
                <w:sz w:val="22"/>
                <w:szCs w:val="22"/>
                <w:lang w:val="uk-UA"/>
              </w:rPr>
              <w:t xml:space="preserve"> </w:t>
            </w:r>
            <w:r w:rsidR="00796677" w:rsidRPr="00702348">
              <w:rPr>
                <w:b/>
                <w:bCs/>
                <w:sz w:val="22"/>
                <w:szCs w:val="22"/>
                <w:lang w:val="uk-UA"/>
              </w:rPr>
              <w:t xml:space="preserve">Mercedes </w:t>
            </w:r>
            <w:r w:rsidR="00796677">
              <w:rPr>
                <w:b/>
                <w:bCs/>
                <w:sz w:val="22"/>
                <w:szCs w:val="22"/>
                <w:lang w:val="uk-UA"/>
              </w:rPr>
              <w:t>–</w:t>
            </w:r>
            <w:r w:rsidR="00796677" w:rsidRPr="00702348">
              <w:rPr>
                <w:b/>
                <w:bCs/>
                <w:sz w:val="22"/>
                <w:szCs w:val="22"/>
                <w:lang w:val="uk-UA"/>
              </w:rPr>
              <w:t xml:space="preserve"> Benz</w:t>
            </w:r>
            <w:r w:rsidR="00796677">
              <w:rPr>
                <w:b/>
                <w:bCs/>
                <w:sz w:val="22"/>
                <w:szCs w:val="22"/>
                <w:lang w:val="uk-UA"/>
              </w:rPr>
              <w:t xml:space="preserve"> </w:t>
            </w:r>
            <w:r w:rsidR="00796677" w:rsidRPr="00702348">
              <w:rPr>
                <w:b/>
                <w:bCs/>
                <w:spacing w:val="-4"/>
                <w:sz w:val="22"/>
                <w:szCs w:val="22"/>
                <w:lang w:val="uk-UA"/>
              </w:rPr>
              <w:t xml:space="preserve">Mercedes </w:t>
            </w:r>
            <w:r w:rsidR="00796677">
              <w:rPr>
                <w:b/>
                <w:bCs/>
                <w:spacing w:val="-4"/>
                <w:sz w:val="22"/>
                <w:szCs w:val="22"/>
                <w:lang w:val="uk-UA"/>
              </w:rPr>
              <w:t>–</w:t>
            </w:r>
            <w:r w:rsidR="00796677" w:rsidRPr="00702348">
              <w:rPr>
                <w:b/>
                <w:bCs/>
                <w:spacing w:val="-4"/>
                <w:sz w:val="22"/>
                <w:szCs w:val="22"/>
                <w:lang w:val="uk-UA"/>
              </w:rPr>
              <w:t xml:space="preserve"> Benz</w:t>
            </w:r>
            <w:r w:rsidR="00796677">
              <w:rPr>
                <w:b/>
                <w:bCs/>
                <w:spacing w:val="-4"/>
                <w:sz w:val="22"/>
                <w:szCs w:val="22"/>
                <w:lang w:val="uk-UA"/>
              </w:rPr>
              <w:t xml:space="preserve"> (</w:t>
            </w:r>
            <w:r w:rsidR="00796677" w:rsidRPr="003B48D4">
              <w:rPr>
                <w:b/>
                <w:bCs/>
                <w:spacing w:val="-4"/>
                <w:sz w:val="22"/>
                <w:szCs w:val="22"/>
                <w:lang w:val="uk-UA"/>
              </w:rPr>
              <w:t>Sprinter</w:t>
            </w:r>
            <w:r w:rsidR="00796677">
              <w:rPr>
                <w:b/>
                <w:bCs/>
                <w:spacing w:val="-4"/>
                <w:sz w:val="22"/>
                <w:szCs w:val="22"/>
                <w:lang w:val="uk-UA"/>
              </w:rPr>
              <w:t xml:space="preserve">, </w:t>
            </w:r>
            <w:r w:rsidR="00796677" w:rsidRPr="00286464">
              <w:rPr>
                <w:b/>
                <w:bCs/>
                <w:spacing w:val="-4"/>
                <w:sz w:val="22"/>
                <w:szCs w:val="22"/>
                <w:lang w:val="uk-UA"/>
              </w:rPr>
              <w:t>Citan</w:t>
            </w:r>
            <w:r w:rsidR="00796677">
              <w:rPr>
                <w:b/>
                <w:bCs/>
                <w:spacing w:val="-4"/>
                <w:sz w:val="22"/>
                <w:szCs w:val="22"/>
                <w:lang w:val="uk-UA"/>
              </w:rPr>
              <w:t xml:space="preserve">, </w:t>
            </w:r>
            <w:r w:rsidR="00796677">
              <w:rPr>
                <w:b/>
                <w:bCs/>
                <w:spacing w:val="-4"/>
                <w:sz w:val="22"/>
                <w:szCs w:val="22"/>
                <w:lang w:val="en-US"/>
              </w:rPr>
              <w:t>Actros</w:t>
            </w:r>
            <w:r w:rsidR="00796677" w:rsidRPr="003B48D4">
              <w:rPr>
                <w:b/>
                <w:bCs/>
                <w:spacing w:val="-4"/>
                <w:sz w:val="22"/>
                <w:szCs w:val="22"/>
                <w:lang w:val="en-US"/>
              </w:rPr>
              <w:t xml:space="preserve">, Atego, Zetros) </w:t>
            </w:r>
          </w:p>
          <w:p w14:paraId="0CB14DA2" w14:textId="77777777" w:rsidR="00796677" w:rsidRPr="00F57F21" w:rsidRDefault="00796677" w:rsidP="00796677">
            <w:pPr>
              <w:shd w:val="clear" w:color="auto" w:fill="FFFFFF"/>
              <w:textAlignment w:val="baseline"/>
              <w:rPr>
                <w:spacing w:val="-4"/>
                <w:sz w:val="22"/>
                <w:szCs w:val="22"/>
                <w:lang w:val="uk-UA"/>
              </w:rPr>
            </w:pPr>
            <w:r w:rsidRPr="00F57F21">
              <w:rPr>
                <w:spacing w:val="-4"/>
                <w:sz w:val="22"/>
                <w:szCs w:val="22"/>
                <w:lang w:val="uk-UA"/>
              </w:rPr>
              <w:t>1. Двигун, масло і фільтр, заміна. Мастильна.</w:t>
            </w:r>
          </w:p>
          <w:p w14:paraId="08FBEB8A" w14:textId="77777777" w:rsidR="00796677" w:rsidRPr="00F57F21" w:rsidRDefault="00796677" w:rsidP="00796677">
            <w:pPr>
              <w:shd w:val="clear" w:color="auto" w:fill="FFFFFF"/>
              <w:textAlignment w:val="baseline"/>
              <w:rPr>
                <w:spacing w:val="-4"/>
                <w:sz w:val="22"/>
                <w:szCs w:val="22"/>
                <w:lang w:val="uk-UA"/>
              </w:rPr>
            </w:pPr>
            <w:r w:rsidRPr="00F57F21">
              <w:rPr>
                <w:spacing w:val="-4"/>
                <w:sz w:val="22"/>
                <w:szCs w:val="22"/>
                <w:lang w:val="uk-UA"/>
              </w:rPr>
              <w:t>2. Змащення опорно-зчіпного пристрою.</w:t>
            </w:r>
          </w:p>
          <w:p w14:paraId="4387BCA3" w14:textId="77777777" w:rsidR="00796677" w:rsidRPr="00F57F21" w:rsidRDefault="00796677" w:rsidP="00796677">
            <w:pPr>
              <w:shd w:val="clear" w:color="auto" w:fill="FFFFFF"/>
              <w:textAlignment w:val="baseline"/>
              <w:rPr>
                <w:spacing w:val="-4"/>
                <w:sz w:val="22"/>
                <w:szCs w:val="22"/>
                <w:lang w:val="uk-UA"/>
              </w:rPr>
            </w:pPr>
            <w:r w:rsidRPr="00F57F21">
              <w:rPr>
                <w:spacing w:val="-4"/>
                <w:sz w:val="22"/>
                <w:szCs w:val="22"/>
                <w:lang w:val="uk-UA"/>
              </w:rPr>
              <w:t>3.Систематичні перевірки.</w:t>
            </w:r>
          </w:p>
          <w:p w14:paraId="495C9933" w14:textId="77777777" w:rsidR="00796677" w:rsidRPr="00F57F21" w:rsidRDefault="00796677" w:rsidP="00796677">
            <w:pPr>
              <w:shd w:val="clear" w:color="auto" w:fill="FFFFFF"/>
              <w:textAlignment w:val="baseline"/>
              <w:rPr>
                <w:spacing w:val="-4"/>
                <w:sz w:val="22"/>
                <w:szCs w:val="22"/>
                <w:lang w:val="uk-UA"/>
              </w:rPr>
            </w:pPr>
            <w:r w:rsidRPr="00F57F21">
              <w:rPr>
                <w:spacing w:val="-4"/>
                <w:sz w:val="22"/>
                <w:szCs w:val="22"/>
                <w:lang w:val="uk-UA"/>
              </w:rPr>
              <w:t>4.Паливний фільтр і фільтр водовід дільник, заміна.</w:t>
            </w:r>
          </w:p>
          <w:p w14:paraId="36017C21" w14:textId="006E0728" w:rsidR="00583AA7" w:rsidRPr="00BB01BE" w:rsidRDefault="00796677" w:rsidP="00796677">
            <w:pPr>
              <w:shd w:val="clear" w:color="auto" w:fill="FFFFFF"/>
              <w:textAlignment w:val="baseline"/>
              <w:rPr>
                <w:spacing w:val="-4"/>
                <w:sz w:val="22"/>
                <w:szCs w:val="22"/>
                <w:lang w:val="uk-UA"/>
              </w:rPr>
            </w:pPr>
            <w:r w:rsidRPr="00F57F21">
              <w:rPr>
                <w:spacing w:val="-4"/>
                <w:sz w:val="22"/>
                <w:szCs w:val="22"/>
                <w:lang w:val="uk-UA"/>
              </w:rPr>
              <w:t>5.Система попередження про техобслуговування, конфігурація.</w:t>
            </w:r>
          </w:p>
        </w:tc>
        <w:tc>
          <w:tcPr>
            <w:tcW w:w="352" w:type="pct"/>
            <w:tcBorders>
              <w:top w:val="single" w:sz="6" w:space="0" w:color="auto"/>
              <w:left w:val="nil"/>
              <w:right w:val="single" w:sz="6" w:space="0" w:color="auto"/>
            </w:tcBorders>
            <w:shd w:val="clear" w:color="auto" w:fill="auto"/>
          </w:tcPr>
          <w:p w14:paraId="7203BFEC" w14:textId="77777777" w:rsidR="00583AA7" w:rsidRPr="00BB01BE" w:rsidRDefault="00583AA7" w:rsidP="00583AA7">
            <w:pPr>
              <w:jc w:val="center"/>
              <w:textAlignment w:val="baseline"/>
              <w:rPr>
                <w:sz w:val="22"/>
                <w:szCs w:val="22"/>
                <w:lang w:val="uk-UA" w:eastAsia="uk-UA"/>
              </w:rPr>
            </w:pPr>
            <w:r>
              <w:rPr>
                <w:sz w:val="22"/>
                <w:szCs w:val="22"/>
                <w:lang w:val="uk-UA" w:eastAsia="uk-UA"/>
              </w:rPr>
              <w:t>1</w:t>
            </w:r>
          </w:p>
        </w:tc>
        <w:tc>
          <w:tcPr>
            <w:tcW w:w="1274" w:type="pct"/>
            <w:tcBorders>
              <w:top w:val="single" w:sz="6" w:space="0" w:color="auto"/>
              <w:left w:val="single" w:sz="6" w:space="0" w:color="auto"/>
              <w:right w:val="single" w:sz="6" w:space="0" w:color="auto"/>
            </w:tcBorders>
            <w:shd w:val="clear" w:color="auto" w:fill="auto"/>
            <w:hideMark/>
          </w:tcPr>
          <w:p w14:paraId="14E6BAF2" w14:textId="77777777" w:rsidR="00583AA7" w:rsidRPr="00BB01BE" w:rsidRDefault="00583AA7" w:rsidP="00583AA7">
            <w:pPr>
              <w:jc w:val="center"/>
              <w:textAlignment w:val="baseline"/>
              <w:rPr>
                <w:sz w:val="22"/>
                <w:szCs w:val="22"/>
                <w:lang w:val="uk-UA" w:eastAsia="uk-UA"/>
              </w:rPr>
            </w:pPr>
          </w:p>
        </w:tc>
        <w:tc>
          <w:tcPr>
            <w:tcW w:w="13" w:type="pct"/>
            <w:vMerge/>
            <w:tcBorders>
              <w:left w:val="nil"/>
              <w:right w:val="nil"/>
            </w:tcBorders>
            <w:shd w:val="clear" w:color="auto" w:fill="auto"/>
            <w:hideMark/>
          </w:tcPr>
          <w:p w14:paraId="729E9347" w14:textId="77777777" w:rsidR="00583AA7" w:rsidRPr="00BB01BE" w:rsidRDefault="00583AA7" w:rsidP="00583AA7">
            <w:pPr>
              <w:jc w:val="center"/>
              <w:textAlignment w:val="baseline"/>
              <w:rPr>
                <w:sz w:val="22"/>
                <w:szCs w:val="22"/>
                <w:lang w:val="uk-UA" w:eastAsia="uk-UA"/>
              </w:rPr>
            </w:pPr>
          </w:p>
        </w:tc>
      </w:tr>
    </w:tbl>
    <w:p w14:paraId="2746F910" w14:textId="77777777" w:rsidR="00B34DCF" w:rsidRDefault="00FE65AD" w:rsidP="00BB01BE">
      <w:pPr>
        <w:textAlignment w:val="baseline"/>
        <w:rPr>
          <w:b/>
          <w:bCs/>
          <w:sz w:val="22"/>
          <w:szCs w:val="22"/>
          <w:lang w:val="uk-UA" w:eastAsia="uk-UA"/>
        </w:rPr>
      </w:pPr>
      <w:r w:rsidRPr="00BB01BE">
        <w:rPr>
          <w:i/>
          <w:iCs/>
          <w:sz w:val="22"/>
          <w:szCs w:val="22"/>
          <w:lang w:val="uk-UA"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BB01BE">
        <w:rPr>
          <w:b/>
          <w:bCs/>
          <w:sz w:val="22"/>
          <w:szCs w:val="22"/>
          <w:lang w:val="uk-UA" w:eastAsia="uk-UA"/>
        </w:rPr>
        <w:tab/>
      </w:r>
    </w:p>
    <w:p w14:paraId="26FB9D99" w14:textId="77777777" w:rsidR="00831E81" w:rsidRDefault="00831E81" w:rsidP="00BB01BE">
      <w:pPr>
        <w:textAlignment w:val="baseline"/>
        <w:rPr>
          <w:b/>
          <w:bCs/>
          <w:color w:val="000000"/>
          <w:sz w:val="22"/>
          <w:szCs w:val="22"/>
          <w:lang w:val="uk-UA" w:eastAsia="uk-UA"/>
        </w:rPr>
      </w:pPr>
    </w:p>
    <w:p w14:paraId="5BDFA0A7" w14:textId="7142B3E0"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lastRenderedPageBreak/>
        <w:t>Умови оплати:</w:t>
      </w:r>
      <w:r>
        <w:rPr>
          <w:b/>
          <w:bCs/>
          <w:color w:val="000000"/>
          <w:sz w:val="22"/>
          <w:szCs w:val="22"/>
          <w:lang w:val="uk-UA" w:eastAsia="uk-UA"/>
        </w:rPr>
        <w:t xml:space="preserve"> </w:t>
      </w:r>
      <w:r w:rsidRPr="00F57F21">
        <w:rPr>
          <w:spacing w:val="-4"/>
          <w:sz w:val="22"/>
          <w:szCs w:val="22"/>
          <w:lang w:val="uk-UA"/>
        </w:rPr>
        <w:t>(100% післяплата)________________________</w:t>
      </w:r>
      <w:r>
        <w:rPr>
          <w:b/>
          <w:bCs/>
          <w:color w:val="000000"/>
          <w:sz w:val="22"/>
          <w:szCs w:val="22"/>
          <w:lang w:val="uk-UA" w:eastAsia="uk-UA"/>
        </w:rPr>
        <w:t xml:space="preserve"> </w:t>
      </w:r>
    </w:p>
    <w:p w14:paraId="7F7C0DC9" w14:textId="313EA92F" w:rsidR="001E16AF" w:rsidRPr="00B34DCF" w:rsidRDefault="001E16AF" w:rsidP="00BB01BE">
      <w:pPr>
        <w:textAlignment w:val="baseline"/>
        <w:rPr>
          <w:sz w:val="22"/>
          <w:szCs w:val="22"/>
          <w:lang w:val="uk-UA" w:eastAsia="uk-UA"/>
        </w:rPr>
      </w:pPr>
      <w:r>
        <w:rPr>
          <w:b/>
          <w:bCs/>
          <w:color w:val="000000"/>
          <w:sz w:val="22"/>
          <w:szCs w:val="22"/>
          <w:lang w:val="uk-UA" w:eastAsia="uk-UA"/>
        </w:rPr>
        <w:t>Строк</w:t>
      </w:r>
      <w:r w:rsidR="0094663A">
        <w:rPr>
          <w:b/>
          <w:bCs/>
          <w:color w:val="000000"/>
          <w:sz w:val="22"/>
          <w:szCs w:val="22"/>
          <w:lang w:val="uk-UA" w:eastAsia="uk-UA"/>
        </w:rPr>
        <w:t xml:space="preserve"> виконання: ______________</w:t>
      </w:r>
    </w:p>
    <w:p w14:paraId="2D2301A2" w14:textId="77777777" w:rsidR="00FE65AD" w:rsidRDefault="00FE65AD" w:rsidP="00BB01BE">
      <w:pPr>
        <w:ind w:firstLine="540"/>
        <w:jc w:val="both"/>
        <w:textAlignment w:val="baseline"/>
        <w:rPr>
          <w:sz w:val="22"/>
          <w:szCs w:val="22"/>
          <w:lang w:val="uk-UA" w:eastAsia="uk-UA"/>
        </w:rPr>
      </w:pPr>
    </w:p>
    <w:p w14:paraId="33026AF6"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ECE214D"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44E0812E"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04AF614D" w14:textId="77777777" w:rsidR="00BB01BE" w:rsidRPr="00BB01BE" w:rsidRDefault="00BB01BE" w:rsidP="00BB01BE">
      <w:pPr>
        <w:ind w:left="540" w:firstLine="420"/>
        <w:textAlignment w:val="baseline"/>
        <w:rPr>
          <w:sz w:val="22"/>
          <w:szCs w:val="22"/>
          <w:lang w:val="uk-UA" w:eastAsia="uk-UA"/>
        </w:rPr>
      </w:pP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154FC82C" w14:textId="77777777" w:rsidR="00BB01BE" w:rsidRPr="00BB01BE" w:rsidRDefault="00BB01BE" w:rsidP="00BB01BE">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p w14:paraId="30BF0C7D" w14:textId="77777777" w:rsidR="00A63D3F" w:rsidRPr="00F57F21" w:rsidRDefault="00A63D3F" w:rsidP="00A63D3F">
      <w:pPr>
        <w:pStyle w:val="a3"/>
        <w:spacing w:before="0" w:beforeAutospacing="0" w:after="0" w:afterAutospacing="0"/>
        <w:rPr>
          <w:rFonts w:ascii="Times New Roman" w:hAnsi="Times New Roman" w:cs="Times New Roman"/>
          <w:b/>
          <w:sz w:val="22"/>
          <w:szCs w:val="22"/>
          <w:lang w:val="uk-UA"/>
        </w:rPr>
      </w:pPr>
    </w:p>
    <w:p w14:paraId="2C4EDC59" w14:textId="77777777" w:rsidR="0044740B" w:rsidRPr="00F57F21" w:rsidRDefault="0044740B" w:rsidP="00BB01BE">
      <w:pPr>
        <w:pStyle w:val="a3"/>
        <w:spacing w:before="0" w:beforeAutospacing="0" w:after="0" w:afterAutospacing="0"/>
        <w:rPr>
          <w:rFonts w:ascii="Times New Roman" w:hAnsi="Times New Roman" w:cs="Times New Roman"/>
          <w:spacing w:val="-4"/>
          <w:sz w:val="22"/>
          <w:szCs w:val="22"/>
          <w:lang w:val="uk-UA"/>
        </w:rPr>
      </w:pPr>
    </w:p>
    <w:p w14:paraId="6867FA00" w14:textId="77777777" w:rsidR="001B5A72" w:rsidRPr="00F57F21" w:rsidRDefault="001B5A72">
      <w:pPr>
        <w:rPr>
          <w:sz w:val="22"/>
          <w:szCs w:val="22"/>
          <w:lang w:val="uk-UA"/>
        </w:rPr>
      </w:pP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21B79"/>
    <w:rsid w:val="00046F27"/>
    <w:rsid w:val="000610FF"/>
    <w:rsid w:val="00067321"/>
    <w:rsid w:val="00081663"/>
    <w:rsid w:val="00087C22"/>
    <w:rsid w:val="00092DB8"/>
    <w:rsid w:val="000A28BD"/>
    <w:rsid w:val="000D62F5"/>
    <w:rsid w:val="000E6E0F"/>
    <w:rsid w:val="000F78D3"/>
    <w:rsid w:val="00122B11"/>
    <w:rsid w:val="001277BF"/>
    <w:rsid w:val="00134C02"/>
    <w:rsid w:val="001379D4"/>
    <w:rsid w:val="00141DD4"/>
    <w:rsid w:val="001453D2"/>
    <w:rsid w:val="00154404"/>
    <w:rsid w:val="001A19F6"/>
    <w:rsid w:val="001B5A72"/>
    <w:rsid w:val="001B62E1"/>
    <w:rsid w:val="001B7689"/>
    <w:rsid w:val="001D2473"/>
    <w:rsid w:val="001D42DA"/>
    <w:rsid w:val="001E16AF"/>
    <w:rsid w:val="001E2169"/>
    <w:rsid w:val="002336B7"/>
    <w:rsid w:val="0024498A"/>
    <w:rsid w:val="002500F1"/>
    <w:rsid w:val="002619C1"/>
    <w:rsid w:val="0026281C"/>
    <w:rsid w:val="0026436C"/>
    <w:rsid w:val="00284790"/>
    <w:rsid w:val="002B0E7F"/>
    <w:rsid w:val="002D07E4"/>
    <w:rsid w:val="002E4D0D"/>
    <w:rsid w:val="0030621D"/>
    <w:rsid w:val="0032069E"/>
    <w:rsid w:val="00332041"/>
    <w:rsid w:val="0034152A"/>
    <w:rsid w:val="00387158"/>
    <w:rsid w:val="0039541F"/>
    <w:rsid w:val="003B1E55"/>
    <w:rsid w:val="003B5F55"/>
    <w:rsid w:val="003C4B81"/>
    <w:rsid w:val="003C4D6B"/>
    <w:rsid w:val="003D67C3"/>
    <w:rsid w:val="003E1462"/>
    <w:rsid w:val="003F1DDE"/>
    <w:rsid w:val="00424B2B"/>
    <w:rsid w:val="00436B4C"/>
    <w:rsid w:val="00441DDA"/>
    <w:rsid w:val="00442CB1"/>
    <w:rsid w:val="0044740B"/>
    <w:rsid w:val="004663AB"/>
    <w:rsid w:val="00466844"/>
    <w:rsid w:val="00467316"/>
    <w:rsid w:val="00482AF8"/>
    <w:rsid w:val="004A7E73"/>
    <w:rsid w:val="004B60CC"/>
    <w:rsid w:val="004D055F"/>
    <w:rsid w:val="004D5704"/>
    <w:rsid w:val="004E4349"/>
    <w:rsid w:val="00511951"/>
    <w:rsid w:val="00513867"/>
    <w:rsid w:val="00520709"/>
    <w:rsid w:val="0052425C"/>
    <w:rsid w:val="00534B80"/>
    <w:rsid w:val="00543BCB"/>
    <w:rsid w:val="00573F4A"/>
    <w:rsid w:val="00577524"/>
    <w:rsid w:val="00583AA7"/>
    <w:rsid w:val="005B2EC3"/>
    <w:rsid w:val="005C0095"/>
    <w:rsid w:val="00607CA8"/>
    <w:rsid w:val="00643708"/>
    <w:rsid w:val="00651930"/>
    <w:rsid w:val="00651A17"/>
    <w:rsid w:val="0065766B"/>
    <w:rsid w:val="00657742"/>
    <w:rsid w:val="00657E4C"/>
    <w:rsid w:val="00662010"/>
    <w:rsid w:val="0066385A"/>
    <w:rsid w:val="0066435D"/>
    <w:rsid w:val="00696738"/>
    <w:rsid w:val="006B37C8"/>
    <w:rsid w:val="006C72FB"/>
    <w:rsid w:val="00702F73"/>
    <w:rsid w:val="00737585"/>
    <w:rsid w:val="00750101"/>
    <w:rsid w:val="00796677"/>
    <w:rsid w:val="007B5376"/>
    <w:rsid w:val="00813535"/>
    <w:rsid w:val="00831E81"/>
    <w:rsid w:val="0083228D"/>
    <w:rsid w:val="00843214"/>
    <w:rsid w:val="008567DC"/>
    <w:rsid w:val="00857CA6"/>
    <w:rsid w:val="00886444"/>
    <w:rsid w:val="00887B52"/>
    <w:rsid w:val="008B272B"/>
    <w:rsid w:val="008C514C"/>
    <w:rsid w:val="00924301"/>
    <w:rsid w:val="00924DC8"/>
    <w:rsid w:val="00945A5B"/>
    <w:rsid w:val="0094663A"/>
    <w:rsid w:val="00961D47"/>
    <w:rsid w:val="00962AAE"/>
    <w:rsid w:val="00972CEE"/>
    <w:rsid w:val="00981B6B"/>
    <w:rsid w:val="00987BC6"/>
    <w:rsid w:val="009C1348"/>
    <w:rsid w:val="009C4DFD"/>
    <w:rsid w:val="00A11DCF"/>
    <w:rsid w:val="00A21541"/>
    <w:rsid w:val="00A21F4C"/>
    <w:rsid w:val="00A2243F"/>
    <w:rsid w:val="00A53304"/>
    <w:rsid w:val="00A62351"/>
    <w:rsid w:val="00A63D3F"/>
    <w:rsid w:val="00A71F5E"/>
    <w:rsid w:val="00A97E4B"/>
    <w:rsid w:val="00AA377E"/>
    <w:rsid w:val="00AB2909"/>
    <w:rsid w:val="00AD3CCA"/>
    <w:rsid w:val="00B170F9"/>
    <w:rsid w:val="00B21B7A"/>
    <w:rsid w:val="00B30D82"/>
    <w:rsid w:val="00B34DCF"/>
    <w:rsid w:val="00B41FF5"/>
    <w:rsid w:val="00B71B92"/>
    <w:rsid w:val="00B9151B"/>
    <w:rsid w:val="00BB01BE"/>
    <w:rsid w:val="00BC6E18"/>
    <w:rsid w:val="00BD5F69"/>
    <w:rsid w:val="00BD6354"/>
    <w:rsid w:val="00C116D5"/>
    <w:rsid w:val="00C25EC4"/>
    <w:rsid w:val="00C26D11"/>
    <w:rsid w:val="00C50130"/>
    <w:rsid w:val="00C57B3D"/>
    <w:rsid w:val="00C82E77"/>
    <w:rsid w:val="00C978A5"/>
    <w:rsid w:val="00CC2756"/>
    <w:rsid w:val="00CD7DC8"/>
    <w:rsid w:val="00CE556B"/>
    <w:rsid w:val="00CE7FC2"/>
    <w:rsid w:val="00D05B6A"/>
    <w:rsid w:val="00D23447"/>
    <w:rsid w:val="00D80DFC"/>
    <w:rsid w:val="00DA311C"/>
    <w:rsid w:val="00DC3207"/>
    <w:rsid w:val="00E002DB"/>
    <w:rsid w:val="00E15245"/>
    <w:rsid w:val="00E22E07"/>
    <w:rsid w:val="00E2619E"/>
    <w:rsid w:val="00E54E2F"/>
    <w:rsid w:val="00E61059"/>
    <w:rsid w:val="00E63365"/>
    <w:rsid w:val="00E97C17"/>
    <w:rsid w:val="00EB6887"/>
    <w:rsid w:val="00EC1DA2"/>
    <w:rsid w:val="00EC32A1"/>
    <w:rsid w:val="00EE0B36"/>
    <w:rsid w:val="00EE214B"/>
    <w:rsid w:val="00EE68EB"/>
    <w:rsid w:val="00EF381D"/>
    <w:rsid w:val="00F22013"/>
    <w:rsid w:val="00F34B05"/>
    <w:rsid w:val="00F518C2"/>
    <w:rsid w:val="00F5764E"/>
    <w:rsid w:val="00F57F21"/>
    <w:rsid w:val="00F66343"/>
    <w:rsid w:val="00F74861"/>
    <w:rsid w:val="00F87A3A"/>
    <w:rsid w:val="00FA2A89"/>
    <w:rsid w:val="00FA5DA9"/>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7545</Words>
  <Characters>4302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11824</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36</cp:revision>
  <cp:lastPrinted>2023-03-24T09:20:00Z</cp:lastPrinted>
  <dcterms:created xsi:type="dcterms:W3CDTF">2023-03-24T09:20:00Z</dcterms:created>
  <dcterms:modified xsi:type="dcterms:W3CDTF">2023-03-29T11:52:00Z</dcterms:modified>
</cp:coreProperties>
</file>