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1CE2E580"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691EE6">
        <w:rPr>
          <w:rFonts w:ascii="Times New Roman" w:eastAsia="Times New Roman" w:hAnsi="Times New Roman" w:cs="Times New Roman"/>
          <w:b/>
          <w:bCs/>
          <w:color w:val="000000"/>
          <w:lang w:val="ru-RU" w:eastAsia="uk-UA"/>
        </w:rPr>
        <w:t>16</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7B0EC2AA"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0771E0">
        <w:rPr>
          <w:rFonts w:ascii="Times New Roman" w:eastAsia="Times New Roman" w:hAnsi="Times New Roman" w:cs="Times New Roman"/>
          <w:color w:val="000000" w:themeColor="text1"/>
          <w:lang w:eastAsia="uk-UA"/>
        </w:rPr>
        <w:t>д</w:t>
      </w:r>
      <w:r w:rsidR="000771E0" w:rsidRPr="000771E0">
        <w:rPr>
          <w:rFonts w:ascii="Times New Roman" w:eastAsia="Times New Roman" w:hAnsi="Times New Roman" w:cs="Times New Roman"/>
          <w:color w:val="000000" w:themeColor="text1"/>
          <w:lang w:eastAsia="uk-UA"/>
        </w:rPr>
        <w:t>иск</w:t>
      </w:r>
      <w:r w:rsidR="000771E0">
        <w:rPr>
          <w:rFonts w:ascii="Times New Roman" w:eastAsia="Times New Roman" w:hAnsi="Times New Roman" w:cs="Times New Roman"/>
          <w:color w:val="000000" w:themeColor="text1"/>
          <w:lang w:eastAsia="uk-UA"/>
        </w:rPr>
        <w:t>ів</w:t>
      </w:r>
      <w:r w:rsidR="000771E0" w:rsidRPr="000771E0">
        <w:rPr>
          <w:rFonts w:ascii="Times New Roman" w:eastAsia="Times New Roman" w:hAnsi="Times New Roman" w:cs="Times New Roman"/>
          <w:color w:val="000000" w:themeColor="text1"/>
          <w:lang w:eastAsia="uk-UA"/>
        </w:rPr>
        <w:t xml:space="preserve"> колісни</w:t>
      </w:r>
      <w:r w:rsidR="000771E0">
        <w:rPr>
          <w:rFonts w:ascii="Times New Roman" w:eastAsia="Times New Roman" w:hAnsi="Times New Roman" w:cs="Times New Roman"/>
          <w:color w:val="000000" w:themeColor="text1"/>
          <w:lang w:eastAsia="uk-UA"/>
        </w:rPr>
        <w:t>х</w:t>
      </w:r>
      <w:r w:rsidR="000771E0" w:rsidRPr="000771E0">
        <w:rPr>
          <w:rFonts w:ascii="Times New Roman" w:eastAsia="Times New Roman" w:hAnsi="Times New Roman" w:cs="Times New Roman"/>
          <w:color w:val="000000" w:themeColor="text1"/>
          <w:lang w:eastAsia="uk-UA"/>
        </w:rPr>
        <w:t xml:space="preserve"> на автомобіль </w:t>
      </w:r>
      <w:proofErr w:type="spellStart"/>
      <w:r w:rsidR="000771E0" w:rsidRPr="000771E0">
        <w:rPr>
          <w:rFonts w:ascii="Times New Roman" w:eastAsia="Times New Roman" w:hAnsi="Times New Roman" w:cs="Times New Roman"/>
          <w:color w:val="000000" w:themeColor="text1"/>
          <w:lang w:eastAsia="uk-UA"/>
        </w:rPr>
        <w:t>Hyundai</w:t>
      </w:r>
      <w:proofErr w:type="spellEnd"/>
      <w:r w:rsidR="000771E0" w:rsidRPr="000771E0">
        <w:rPr>
          <w:rFonts w:ascii="Times New Roman" w:eastAsia="Times New Roman" w:hAnsi="Times New Roman" w:cs="Times New Roman"/>
          <w:color w:val="000000" w:themeColor="text1"/>
          <w:lang w:eastAsia="uk-UA"/>
        </w:rPr>
        <w:t xml:space="preserve"> </w:t>
      </w:r>
      <w:proofErr w:type="spellStart"/>
      <w:r w:rsidR="000771E0" w:rsidRPr="000771E0">
        <w:rPr>
          <w:rFonts w:ascii="Times New Roman" w:eastAsia="Times New Roman" w:hAnsi="Times New Roman" w:cs="Times New Roman"/>
          <w:color w:val="000000" w:themeColor="text1"/>
          <w:lang w:eastAsia="uk-UA"/>
        </w:rPr>
        <w:t>Santa</w:t>
      </w:r>
      <w:proofErr w:type="spellEnd"/>
      <w:r w:rsidR="000771E0" w:rsidRPr="000771E0">
        <w:rPr>
          <w:rFonts w:ascii="Times New Roman" w:eastAsia="Times New Roman" w:hAnsi="Times New Roman" w:cs="Times New Roman"/>
          <w:color w:val="000000" w:themeColor="text1"/>
          <w:lang w:eastAsia="uk-UA"/>
        </w:rPr>
        <w:t xml:space="preserve"> </w:t>
      </w:r>
      <w:proofErr w:type="spellStart"/>
      <w:r w:rsidR="000771E0" w:rsidRPr="000771E0">
        <w:rPr>
          <w:rFonts w:ascii="Times New Roman" w:eastAsia="Times New Roman" w:hAnsi="Times New Roman" w:cs="Times New Roman"/>
          <w:color w:val="000000" w:themeColor="text1"/>
          <w:lang w:eastAsia="uk-UA"/>
        </w:rPr>
        <w:t>Fe</w:t>
      </w:r>
      <w:proofErr w:type="spellEnd"/>
      <w:r w:rsidR="00624939">
        <w:rPr>
          <w:rFonts w:ascii="Times New Roman" w:eastAsia="Times New Roman" w:hAnsi="Times New Roman" w:cs="Times New Roman"/>
          <w:color w:val="000000" w:themeColor="text1"/>
          <w:lang w:eastAsia="uk-UA"/>
        </w:rPr>
        <w:t>.</w:t>
      </w:r>
    </w:p>
    <w:p w14:paraId="6F0EE041" w14:textId="77777777" w:rsidR="000771E0" w:rsidRDefault="000771E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0D71E6">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6D3380" w14:paraId="33D7CFB4" w14:textId="77777777" w:rsidTr="000D71E6">
        <w:trPr>
          <w:trHeight w:val="180"/>
        </w:trPr>
        <w:tc>
          <w:tcPr>
            <w:tcW w:w="239" w:type="pct"/>
            <w:tcBorders>
              <w:top w:val="single" w:sz="4" w:space="0" w:color="auto"/>
              <w:left w:val="single" w:sz="4" w:space="0" w:color="auto"/>
              <w:bottom w:val="single" w:sz="4" w:space="0" w:color="auto"/>
              <w:right w:val="single" w:sz="4" w:space="0" w:color="auto"/>
            </w:tcBorders>
          </w:tcPr>
          <w:p w14:paraId="2982D7E6" w14:textId="12A1A1C2" w:rsidR="006E53F4" w:rsidRPr="006D3380" w:rsidRDefault="006E53F4" w:rsidP="00A74B6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01829B48" w:rsidR="006E53F4" w:rsidRPr="007A6614" w:rsidRDefault="00B11DB0" w:rsidP="005715C1">
            <w:pPr>
              <w:spacing w:after="0" w:line="240" w:lineRule="auto"/>
              <w:textAlignment w:val="baseline"/>
              <w:rPr>
                <w:rFonts w:ascii="Times New Roman" w:hAnsi="Times New Roman" w:cs="Times New Roman"/>
                <w:color w:val="000000"/>
              </w:rPr>
            </w:pPr>
            <w:r w:rsidRPr="00B11DB0">
              <w:rPr>
                <w:rFonts w:ascii="Times New Roman" w:hAnsi="Times New Roman" w:cs="Times New Roman"/>
                <w:color w:val="000000"/>
              </w:rPr>
              <w:t>Диск колісний на автомобіль</w:t>
            </w:r>
            <w:r w:rsidR="00015D3C" w:rsidRPr="006D3380">
              <w:rPr>
                <w:rFonts w:ascii="Times New Roman" w:hAnsi="Times New Roman" w:cs="Times New Roman"/>
                <w:color w:val="000000"/>
              </w:rPr>
              <w:tab/>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14:paraId="16DA18CA" w14:textId="08C39BC3" w:rsidR="006E53F4" w:rsidRPr="006D3380" w:rsidRDefault="007A6614" w:rsidP="0065318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516" w:type="pct"/>
            <w:tcBorders>
              <w:top w:val="single" w:sz="6" w:space="0" w:color="auto"/>
              <w:left w:val="single" w:sz="6" w:space="0" w:color="auto"/>
              <w:bottom w:val="single" w:sz="4" w:space="0" w:color="auto"/>
              <w:right w:val="single" w:sz="6" w:space="0" w:color="auto"/>
            </w:tcBorders>
          </w:tcPr>
          <w:p w14:paraId="03B2CA6D" w14:textId="7720733E" w:rsidR="006E53F4" w:rsidRPr="006D3380" w:rsidRDefault="00D7543C" w:rsidP="00276658">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ш</w:t>
            </w:r>
            <w:r w:rsidR="004226F7" w:rsidRPr="006D3380">
              <w:rPr>
                <w:rFonts w:ascii="Times New Roman" w:hAnsi="Times New Roman" w:cs="Times New Roman"/>
                <w:color w:val="000000"/>
              </w:rPr>
              <w:t>т.</w:t>
            </w:r>
          </w:p>
        </w:tc>
        <w:tc>
          <w:tcPr>
            <w:tcW w:w="1246" w:type="pct"/>
            <w:tcBorders>
              <w:top w:val="single" w:sz="6" w:space="0" w:color="auto"/>
              <w:left w:val="single" w:sz="6" w:space="0" w:color="auto"/>
              <w:right w:val="single" w:sz="6" w:space="0" w:color="auto"/>
            </w:tcBorders>
            <w:shd w:val="clear" w:color="auto" w:fill="auto"/>
            <w:hideMark/>
          </w:tcPr>
          <w:p w14:paraId="32A5F876" w14:textId="77777777" w:rsidR="006E53F4" w:rsidRDefault="006E53F4" w:rsidP="00276658">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Додаток№1</w:t>
            </w:r>
          </w:p>
          <w:p w14:paraId="3BA7EA64" w14:textId="0A8BDCE5" w:rsidR="00B11DB0" w:rsidRPr="006D3380" w:rsidRDefault="00B11DB0" w:rsidP="00276658">
            <w:pPr>
              <w:spacing w:after="0" w:line="240" w:lineRule="auto"/>
              <w:jc w:val="center"/>
              <w:textAlignment w:val="baseline"/>
              <w:rPr>
                <w:rFonts w:ascii="Times New Roman" w:eastAsia="Times New Roman" w:hAnsi="Times New Roman" w:cs="Times New Roman"/>
                <w:lang w:eastAsia="uk-UA"/>
              </w:rPr>
            </w:pPr>
          </w:p>
        </w:tc>
      </w:tr>
    </w:tbl>
    <w:p w14:paraId="5F07F04E" w14:textId="18381190" w:rsidR="007C492F" w:rsidRDefault="00EA608D" w:rsidP="001D1B82">
      <w:pPr>
        <w:spacing w:after="0" w:line="240" w:lineRule="auto"/>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1C29FC37" w14:textId="77777777" w:rsidR="00EA608D" w:rsidRDefault="00EA608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32F86C9F"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013445">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DA33A0">
        <w:rPr>
          <w:rFonts w:ascii="Times New Roman" w:eastAsia="Times New Roman" w:hAnsi="Times New Roman" w:cs="Times New Roman"/>
          <w:b/>
          <w:bCs/>
          <w:color w:val="000000"/>
          <w:lang w:eastAsia="uk-UA"/>
        </w:rPr>
        <w:t>7 днів</w:t>
      </w:r>
      <w:r w:rsidRPr="007C492F">
        <w:rPr>
          <w:rFonts w:ascii="Times New Roman" w:eastAsia="Times New Roman" w:hAnsi="Times New Roman" w:cs="Times New Roman"/>
          <w:color w:val="000000"/>
          <w:lang w:eastAsia="uk-UA"/>
        </w:rPr>
        <w:t> </w:t>
      </w:r>
    </w:p>
    <w:p w14:paraId="3507A587" w14:textId="6B7B19C0"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015D3C" w:rsidRPr="00015D3C">
        <w:rPr>
          <w:rFonts w:ascii="Times New Roman" w:eastAsia="Times New Roman" w:hAnsi="Times New Roman" w:cs="Times New Roman"/>
          <w:b/>
          <w:bCs/>
          <w:color w:val="000000" w:themeColor="text1"/>
          <w:lang w:eastAsia="uk-UA"/>
        </w:rPr>
        <w:t>м.</w:t>
      </w:r>
      <w:r w:rsidR="00015D3C">
        <w:rPr>
          <w:rFonts w:ascii="Times New Roman" w:eastAsia="Times New Roman" w:hAnsi="Times New Roman" w:cs="Times New Roman"/>
          <w:b/>
          <w:bCs/>
          <w:color w:val="000000" w:themeColor="text1"/>
          <w:lang w:eastAsia="uk-UA"/>
        </w:rPr>
        <w:t xml:space="preserve"> </w:t>
      </w:r>
      <w:r w:rsidR="00015D3C" w:rsidRPr="00015D3C">
        <w:rPr>
          <w:rFonts w:ascii="Times New Roman" w:eastAsia="Times New Roman" w:hAnsi="Times New Roman" w:cs="Times New Roman"/>
          <w:b/>
          <w:bCs/>
          <w:color w:val="000000" w:themeColor="text1"/>
          <w:lang w:eastAsia="uk-UA"/>
        </w:rPr>
        <w:t>Київ, вул.</w:t>
      </w:r>
      <w:r w:rsidR="00015D3C">
        <w:rPr>
          <w:rFonts w:ascii="Times New Roman" w:eastAsia="Times New Roman" w:hAnsi="Times New Roman" w:cs="Times New Roman"/>
          <w:b/>
          <w:bCs/>
          <w:color w:val="000000" w:themeColor="text1"/>
          <w:lang w:eastAsia="uk-UA"/>
        </w:rPr>
        <w:t xml:space="preserve"> </w:t>
      </w:r>
      <w:r w:rsidR="009B1728" w:rsidRPr="009B1728">
        <w:rPr>
          <w:rFonts w:ascii="Times New Roman" w:eastAsia="Times New Roman" w:hAnsi="Times New Roman" w:cs="Times New Roman"/>
          <w:b/>
          <w:bCs/>
          <w:color w:val="000000" w:themeColor="text1"/>
          <w:lang w:eastAsia="uk-UA"/>
        </w:rPr>
        <w:t>Є. Чикаленка (Пушкінська), 30</w:t>
      </w:r>
      <w:r w:rsidR="00013445">
        <w:rPr>
          <w:rFonts w:ascii="Times New Roman" w:eastAsia="Times New Roman" w:hAnsi="Times New Roman" w:cs="Times New Roman"/>
          <w:b/>
          <w:bCs/>
          <w:color w:val="000000" w:themeColor="text1"/>
          <w:lang w:eastAsia="uk-UA"/>
        </w:rPr>
        <w:t>.</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77777777"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4934AD">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6D3380" w:rsidRDefault="00013445"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lastRenderedPageBreak/>
              <w:t>Юридична особа, яка є учасником, не має</w:t>
            </w:r>
          </w:p>
          <w:p w14:paraId="7E451611" w14:textId="77777777"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 xml:space="preserve">серед кінцевих </w:t>
            </w:r>
            <w:proofErr w:type="spellStart"/>
            <w:r w:rsidRPr="006D3380">
              <w:rPr>
                <w:rFonts w:ascii="Times New Roman" w:eastAsia="Times New Roman" w:hAnsi="Times New Roman" w:cs="Times New Roman"/>
              </w:rPr>
              <w:t>бенефіціарних</w:t>
            </w:r>
            <w:proofErr w:type="spellEnd"/>
            <w:r w:rsidRPr="006D3380">
              <w:rPr>
                <w:rFonts w:ascii="Times New Roman" w:eastAsia="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79338D48" w:rsidR="00C106D6" w:rsidRPr="007C492F" w:rsidRDefault="00C106D6"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37808D91"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003863DF" w:rsidRPr="003863DF">
        <w:rPr>
          <w:rFonts w:ascii="Times New Roman" w:eastAsia="Times New Roman" w:hAnsi="Times New Roman" w:cs="Times New Roman"/>
          <w:color w:val="000000"/>
          <w:lang w:eastAsia="uk-UA"/>
        </w:rPr>
        <w:t>22</w:t>
      </w:r>
      <w:r w:rsidRPr="003863DF">
        <w:rPr>
          <w:rFonts w:ascii="Times New Roman" w:eastAsia="Times New Roman" w:hAnsi="Times New Roman" w:cs="Times New Roman"/>
          <w:color w:val="000000"/>
          <w:lang w:eastAsia="uk-UA"/>
        </w:rPr>
        <w:t>.0</w:t>
      </w:r>
      <w:r w:rsidR="00ED0EE0" w:rsidRPr="003863DF">
        <w:rPr>
          <w:rFonts w:ascii="Times New Roman" w:eastAsia="Times New Roman" w:hAnsi="Times New Roman" w:cs="Times New Roman"/>
          <w:color w:val="000000"/>
          <w:lang w:eastAsia="uk-UA"/>
        </w:rPr>
        <w:t>2</w:t>
      </w:r>
      <w:r w:rsidRPr="003863DF">
        <w:rPr>
          <w:rFonts w:ascii="Times New Roman" w:eastAsia="Times New Roman" w:hAnsi="Times New Roman" w:cs="Times New Roman"/>
          <w:color w:val="000000"/>
          <w:lang w:eastAsia="uk-UA"/>
        </w:rPr>
        <w:t>.2023 р</w:t>
      </w:r>
      <w:r w:rsidRPr="004B543E">
        <w:rPr>
          <w:rFonts w:ascii="Times New Roman" w:eastAsia="Times New Roman" w:hAnsi="Times New Roman" w:cs="Times New Roman"/>
          <w:b/>
          <w:bCs/>
          <w:color w:val="000000"/>
          <w:lang w:eastAsia="uk-UA"/>
        </w:rPr>
        <w:t>.</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451DD03E"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3863DF">
        <w:rPr>
          <w:rFonts w:ascii="Times New Roman" w:eastAsia="Times New Roman" w:hAnsi="Times New Roman" w:cs="Times New Roman"/>
          <w:b/>
          <w:bCs/>
          <w:color w:val="000000"/>
          <w:lang w:eastAsia="uk-UA"/>
        </w:rPr>
        <w:t>2</w:t>
      </w:r>
      <w:r w:rsidR="008F06CC">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39DCEE42" w14:textId="77777777" w:rsidR="00013445" w:rsidRDefault="00013445" w:rsidP="00366DD5">
      <w:pPr>
        <w:spacing w:after="0" w:line="240" w:lineRule="auto"/>
        <w:jc w:val="both"/>
        <w:rPr>
          <w:rFonts w:ascii="Times New Roman" w:hAnsi="Times New Roman" w:cs="Times New Roman"/>
          <w:b/>
        </w:rPr>
      </w:pPr>
    </w:p>
    <w:p w14:paraId="5AFC3975" w14:textId="1A65438B"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lastRenderedPageBreak/>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6BAD2DBE"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34C7D32C"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1276F9" w:rsidRPr="001276F9">
        <w:rPr>
          <w:rFonts w:ascii="Times New Roman" w:eastAsia="Times New Roman" w:hAnsi="Times New Roman" w:cs="Times New Roman"/>
          <w:color w:val="000000" w:themeColor="text1"/>
          <w:lang w:eastAsia="uk-UA"/>
        </w:rPr>
        <w:t xml:space="preserve">дисків колісних на автомобіль </w:t>
      </w:r>
      <w:proofErr w:type="spellStart"/>
      <w:r w:rsidR="001276F9" w:rsidRPr="001276F9">
        <w:rPr>
          <w:rFonts w:ascii="Times New Roman" w:eastAsia="Times New Roman" w:hAnsi="Times New Roman" w:cs="Times New Roman"/>
          <w:color w:val="000000" w:themeColor="text1"/>
          <w:lang w:eastAsia="uk-UA"/>
        </w:rPr>
        <w:t>Hyundai</w:t>
      </w:r>
      <w:proofErr w:type="spellEnd"/>
      <w:r w:rsidR="001276F9" w:rsidRPr="001276F9">
        <w:rPr>
          <w:rFonts w:ascii="Times New Roman" w:eastAsia="Times New Roman" w:hAnsi="Times New Roman" w:cs="Times New Roman"/>
          <w:color w:val="000000" w:themeColor="text1"/>
          <w:lang w:eastAsia="uk-UA"/>
        </w:rPr>
        <w:t xml:space="preserve"> </w:t>
      </w:r>
      <w:proofErr w:type="spellStart"/>
      <w:r w:rsidR="001276F9" w:rsidRPr="001276F9">
        <w:rPr>
          <w:rFonts w:ascii="Times New Roman" w:eastAsia="Times New Roman" w:hAnsi="Times New Roman" w:cs="Times New Roman"/>
          <w:color w:val="000000" w:themeColor="text1"/>
          <w:lang w:eastAsia="uk-UA"/>
        </w:rPr>
        <w:t>Santa</w:t>
      </w:r>
      <w:proofErr w:type="spellEnd"/>
      <w:r w:rsidR="001276F9" w:rsidRPr="001276F9">
        <w:rPr>
          <w:rFonts w:ascii="Times New Roman" w:eastAsia="Times New Roman" w:hAnsi="Times New Roman" w:cs="Times New Roman"/>
          <w:color w:val="000000" w:themeColor="text1"/>
          <w:lang w:eastAsia="uk-UA"/>
        </w:rPr>
        <w:t xml:space="preserve"> </w:t>
      </w:r>
      <w:proofErr w:type="spellStart"/>
      <w:r w:rsidR="001276F9" w:rsidRPr="001276F9">
        <w:rPr>
          <w:rFonts w:ascii="Times New Roman" w:eastAsia="Times New Roman" w:hAnsi="Times New Roman" w:cs="Times New Roman"/>
          <w:color w:val="000000" w:themeColor="text1"/>
          <w:lang w:eastAsia="uk-UA"/>
        </w:rPr>
        <w:t>Fe</w:t>
      </w:r>
      <w:proofErr w:type="spellEnd"/>
      <w:r w:rsidR="00745BEB">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561"/>
        <w:gridCol w:w="4960"/>
        <w:gridCol w:w="850"/>
        <w:gridCol w:w="1418"/>
        <w:gridCol w:w="1276"/>
      </w:tblGrid>
      <w:tr w:rsidR="002A2680" w:rsidRPr="007C492F" w14:paraId="40A04F5E" w14:textId="77777777" w:rsidTr="009A15A1">
        <w:trPr>
          <w:trHeight w:val="1388"/>
        </w:trPr>
        <w:tc>
          <w:tcPr>
            <w:tcW w:w="2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744"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236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05"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с</w:t>
            </w:r>
            <w:r w:rsidRPr="007C213A">
              <w:rPr>
                <w:rFonts w:ascii="Times New Roman" w:eastAsia="Times New Roman" w:hAnsi="Times New Roman" w:cs="Times New Roman"/>
                <w:b/>
                <w:bCs/>
                <w:lang w:eastAsia="uk-UA"/>
              </w:rPr>
              <w:t>ть</w:t>
            </w:r>
            <w:r>
              <w:rPr>
                <w:rFonts w:ascii="Times New Roman" w:eastAsia="Times New Roman" w:hAnsi="Times New Roman" w:cs="Times New Roman"/>
                <w:b/>
                <w:bCs/>
                <w:lang w:eastAsia="uk-UA"/>
              </w:rPr>
              <w:t>, шт.</w:t>
            </w:r>
          </w:p>
        </w:tc>
        <w:tc>
          <w:tcPr>
            <w:tcW w:w="676"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 xml:space="preserve"> за одиницю,</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60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5386C51"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Вартість пропозиції</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6511C4">
              <w:rPr>
                <w:rFonts w:ascii="Times New Roman" w:eastAsia="Times New Roman" w:hAnsi="Times New Roman" w:cs="Times New Roman"/>
                <w:sz w:val="18"/>
                <w:szCs w:val="18"/>
                <w:lang w:eastAsia="uk-UA"/>
              </w:rPr>
              <w:t xml:space="preserve">(з рахуванням відповідного до системи оподаткування податку) </w:t>
            </w:r>
            <w:r w:rsidRPr="006511C4">
              <w:rPr>
                <w:rFonts w:ascii="Times New Roman" w:eastAsia="Times New Roman" w:hAnsi="Times New Roman" w:cs="Times New Roman"/>
                <w:b/>
                <w:bCs/>
                <w:sz w:val="18"/>
                <w:szCs w:val="18"/>
                <w:lang w:eastAsia="uk-UA"/>
              </w:rPr>
              <w:t>грн.</w:t>
            </w:r>
          </w:p>
        </w:tc>
      </w:tr>
      <w:tr w:rsidR="002A2680" w:rsidRPr="007C492F" w14:paraId="761CCDCA" w14:textId="77777777" w:rsidTr="00F14CB9">
        <w:trPr>
          <w:trHeight w:val="554"/>
        </w:trPr>
        <w:tc>
          <w:tcPr>
            <w:tcW w:w="203"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77777777" w:rsidR="002A2680" w:rsidRPr="00240729" w:rsidRDefault="002A2680" w:rsidP="0089290C">
            <w:pPr>
              <w:spacing w:after="0" w:line="240" w:lineRule="auto"/>
              <w:jc w:val="center"/>
              <w:textAlignment w:val="baseline"/>
              <w:rPr>
                <w:rFonts w:ascii="Times New Roman" w:eastAsia="Times New Roman" w:hAnsi="Times New Roman" w:cs="Times New Roman"/>
                <w:b/>
                <w:bCs/>
                <w:lang w:eastAsia="uk-UA"/>
              </w:rPr>
            </w:pPr>
            <w:r w:rsidRPr="00240729">
              <w:rPr>
                <w:rFonts w:ascii="Times New Roman" w:eastAsia="Times New Roman" w:hAnsi="Times New Roman" w:cs="Times New Roman"/>
                <w:b/>
                <w:bCs/>
                <w:lang w:eastAsia="uk-UA"/>
              </w:rPr>
              <w:t>1</w:t>
            </w:r>
          </w:p>
        </w:tc>
        <w:tc>
          <w:tcPr>
            <w:tcW w:w="744"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7EC8BD02" w14:textId="7264DC06" w:rsidR="002A2680" w:rsidRPr="00BC1301" w:rsidRDefault="001276F9" w:rsidP="0089290C">
            <w:pPr>
              <w:spacing w:after="0" w:line="240" w:lineRule="exact"/>
              <w:textAlignment w:val="baseline"/>
              <w:rPr>
                <w:rFonts w:ascii="Times New Roman" w:hAnsi="Times New Roman" w:cs="Times New Roman"/>
                <w:b/>
                <w:bCs/>
                <w:sz w:val="20"/>
                <w:szCs w:val="20"/>
              </w:rPr>
            </w:pPr>
            <w:r w:rsidRPr="001276F9">
              <w:rPr>
                <w:rFonts w:ascii="Times New Roman" w:hAnsi="Times New Roman" w:cs="Times New Roman"/>
                <w:b/>
                <w:bCs/>
                <w:sz w:val="20"/>
                <w:szCs w:val="20"/>
              </w:rPr>
              <w:t>Диск колісний на автомобіль</w:t>
            </w:r>
            <w:r w:rsidRPr="001276F9">
              <w:rPr>
                <w:rFonts w:ascii="Times New Roman" w:hAnsi="Times New Roman" w:cs="Times New Roman"/>
                <w:b/>
                <w:bCs/>
                <w:sz w:val="20"/>
                <w:szCs w:val="20"/>
              </w:rPr>
              <w:tab/>
            </w:r>
          </w:p>
        </w:tc>
        <w:tc>
          <w:tcPr>
            <w:tcW w:w="2364" w:type="pct"/>
            <w:tcBorders>
              <w:top w:val="single" w:sz="4" w:space="0" w:color="auto"/>
              <w:left w:val="single" w:sz="4" w:space="0" w:color="000000"/>
              <w:bottom w:val="single" w:sz="4" w:space="0" w:color="auto"/>
              <w:right w:val="single" w:sz="4" w:space="0" w:color="000000"/>
            </w:tcBorders>
          </w:tcPr>
          <w:p w14:paraId="54567C36" w14:textId="2A07E4D6" w:rsidR="00082121" w:rsidRDefault="00F14CB9" w:rsidP="0089290C">
            <w:pPr>
              <w:spacing w:after="0" w:line="240" w:lineRule="exact"/>
              <w:rPr>
                <w:rFonts w:ascii="Times New Roman" w:eastAsia="Times New Roman" w:hAnsi="Times New Roman" w:cs="Times New Roman"/>
                <w:lang w:eastAsia="uk-UA"/>
              </w:rPr>
            </w:pPr>
            <w:r w:rsidRPr="00F14CB9">
              <w:rPr>
                <w:rFonts w:ascii="Times New Roman" w:eastAsia="Times New Roman" w:hAnsi="Times New Roman" w:cs="Times New Roman"/>
                <w:lang w:eastAsia="uk-UA"/>
              </w:rPr>
              <w:t xml:space="preserve">Диск колісний на автомобіль - </w:t>
            </w:r>
            <w:proofErr w:type="spellStart"/>
            <w:r w:rsidRPr="00F14CB9">
              <w:rPr>
                <w:rFonts w:ascii="Times New Roman" w:eastAsia="Times New Roman" w:hAnsi="Times New Roman" w:cs="Times New Roman"/>
                <w:lang w:eastAsia="uk-UA"/>
              </w:rPr>
              <w:t>Hyundai</w:t>
            </w:r>
            <w:proofErr w:type="spellEnd"/>
            <w:r w:rsidRPr="00F14CB9">
              <w:rPr>
                <w:rFonts w:ascii="Times New Roman" w:eastAsia="Times New Roman" w:hAnsi="Times New Roman" w:cs="Times New Roman"/>
                <w:lang w:eastAsia="uk-UA"/>
              </w:rPr>
              <w:t xml:space="preserve"> </w:t>
            </w:r>
            <w:proofErr w:type="spellStart"/>
            <w:r w:rsidRPr="00F14CB9">
              <w:rPr>
                <w:rFonts w:ascii="Times New Roman" w:eastAsia="Times New Roman" w:hAnsi="Times New Roman" w:cs="Times New Roman"/>
                <w:lang w:eastAsia="uk-UA"/>
              </w:rPr>
              <w:t>Santa</w:t>
            </w:r>
            <w:proofErr w:type="spellEnd"/>
            <w:r w:rsidRPr="00F14CB9">
              <w:rPr>
                <w:rFonts w:ascii="Times New Roman" w:eastAsia="Times New Roman" w:hAnsi="Times New Roman" w:cs="Times New Roman"/>
                <w:lang w:eastAsia="uk-UA"/>
              </w:rPr>
              <w:t xml:space="preserve"> </w:t>
            </w:r>
            <w:proofErr w:type="spellStart"/>
            <w:r w:rsidRPr="00F14CB9">
              <w:rPr>
                <w:rFonts w:ascii="Times New Roman" w:eastAsia="Times New Roman" w:hAnsi="Times New Roman" w:cs="Times New Roman"/>
                <w:lang w:eastAsia="uk-UA"/>
              </w:rPr>
              <w:t>Fe</w:t>
            </w:r>
            <w:proofErr w:type="spellEnd"/>
            <w:r w:rsidRPr="00F14CB9">
              <w:rPr>
                <w:rFonts w:ascii="Times New Roman" w:eastAsia="Times New Roman" w:hAnsi="Times New Roman" w:cs="Times New Roman"/>
                <w:lang w:eastAsia="uk-UA"/>
              </w:rPr>
              <w:t xml:space="preserve">; Розмір -20"; </w:t>
            </w:r>
            <w:proofErr w:type="spellStart"/>
            <w:r w:rsidRPr="00F14CB9">
              <w:rPr>
                <w:rFonts w:ascii="Times New Roman" w:eastAsia="Times New Roman" w:hAnsi="Times New Roman" w:cs="Times New Roman"/>
                <w:lang w:eastAsia="uk-UA"/>
              </w:rPr>
              <w:t>Type</w:t>
            </w:r>
            <w:proofErr w:type="spellEnd"/>
            <w:r w:rsidRPr="00F14CB9">
              <w:rPr>
                <w:rFonts w:ascii="Times New Roman" w:eastAsia="Times New Roman" w:hAnsi="Times New Roman" w:cs="Times New Roman"/>
                <w:lang w:eastAsia="uk-UA"/>
              </w:rPr>
              <w:t>-A</w:t>
            </w:r>
            <w:r>
              <w:rPr>
                <w:rFonts w:ascii="Times New Roman" w:eastAsia="Times New Roman" w:hAnsi="Times New Roman" w:cs="Times New Roman"/>
                <w:lang w:eastAsia="uk-UA"/>
              </w:rPr>
              <w:t>.</w:t>
            </w:r>
          </w:p>
          <w:p w14:paraId="11A66DCB" w14:textId="77777777" w:rsidR="00082121" w:rsidRDefault="00082121" w:rsidP="0089290C">
            <w:pPr>
              <w:spacing w:after="0" w:line="240" w:lineRule="exact"/>
              <w:rPr>
                <w:rFonts w:ascii="Times New Roman" w:eastAsia="Times New Roman" w:hAnsi="Times New Roman" w:cs="Times New Roman"/>
                <w:lang w:eastAsia="uk-UA"/>
              </w:rPr>
            </w:pPr>
          </w:p>
          <w:p w14:paraId="25B9433C" w14:textId="77777777" w:rsidR="00082121" w:rsidRDefault="00082121" w:rsidP="0089290C">
            <w:pPr>
              <w:spacing w:after="0" w:line="240" w:lineRule="exact"/>
              <w:rPr>
                <w:rFonts w:ascii="Times New Roman" w:eastAsia="Times New Roman" w:hAnsi="Times New Roman" w:cs="Times New Roman"/>
                <w:lang w:eastAsia="uk-UA"/>
              </w:rPr>
            </w:pPr>
          </w:p>
          <w:p w14:paraId="0EC8F8F9" w14:textId="77777777" w:rsidR="00082121" w:rsidRDefault="00082121" w:rsidP="0089290C">
            <w:pPr>
              <w:spacing w:after="0" w:line="240" w:lineRule="exact"/>
              <w:rPr>
                <w:rFonts w:ascii="Times New Roman" w:eastAsia="Times New Roman" w:hAnsi="Times New Roman" w:cs="Times New Roman"/>
                <w:lang w:eastAsia="uk-UA"/>
              </w:rPr>
            </w:pPr>
          </w:p>
          <w:p w14:paraId="6B741436" w14:textId="510494B7" w:rsidR="00082121" w:rsidRDefault="00082121" w:rsidP="0089290C">
            <w:pPr>
              <w:spacing w:after="0" w:line="240" w:lineRule="exact"/>
              <w:rPr>
                <w:rFonts w:ascii="Times New Roman" w:eastAsia="Times New Roman" w:hAnsi="Times New Roman" w:cs="Times New Roman"/>
                <w:lang w:eastAsia="uk-UA"/>
              </w:rPr>
            </w:pPr>
          </w:p>
          <w:p w14:paraId="4C518688" w14:textId="77777777" w:rsidR="00082121" w:rsidRDefault="00082121" w:rsidP="0089290C">
            <w:pPr>
              <w:spacing w:after="0" w:line="240" w:lineRule="exact"/>
              <w:rPr>
                <w:rFonts w:ascii="Times New Roman" w:eastAsia="Times New Roman" w:hAnsi="Times New Roman" w:cs="Times New Roman"/>
                <w:lang w:eastAsia="uk-UA"/>
              </w:rPr>
            </w:pPr>
          </w:p>
          <w:p w14:paraId="3F07E5DA" w14:textId="77777777" w:rsidR="00082121" w:rsidRDefault="00082121" w:rsidP="0089290C">
            <w:pPr>
              <w:spacing w:after="0" w:line="240" w:lineRule="exact"/>
              <w:rPr>
                <w:rFonts w:ascii="Times New Roman" w:eastAsia="Times New Roman" w:hAnsi="Times New Roman" w:cs="Times New Roman"/>
                <w:lang w:eastAsia="uk-UA"/>
              </w:rPr>
            </w:pPr>
          </w:p>
          <w:p w14:paraId="6668C228" w14:textId="77777777" w:rsidR="00082121" w:rsidRDefault="00082121" w:rsidP="0089290C">
            <w:pPr>
              <w:spacing w:after="0" w:line="240" w:lineRule="exact"/>
              <w:rPr>
                <w:rFonts w:ascii="Times New Roman" w:eastAsia="Times New Roman" w:hAnsi="Times New Roman" w:cs="Times New Roman"/>
                <w:lang w:eastAsia="uk-UA"/>
              </w:rPr>
            </w:pPr>
          </w:p>
          <w:p w14:paraId="3FDEBA3D" w14:textId="5952769A" w:rsidR="00082121" w:rsidRDefault="00082121" w:rsidP="0089290C">
            <w:pPr>
              <w:spacing w:after="0" w:line="240" w:lineRule="exact"/>
              <w:rPr>
                <w:rFonts w:ascii="Times New Roman" w:eastAsia="Times New Roman" w:hAnsi="Times New Roman" w:cs="Times New Roman"/>
                <w:lang w:eastAsia="uk-UA"/>
              </w:rPr>
            </w:pPr>
          </w:p>
          <w:p w14:paraId="0E412096" w14:textId="77777777" w:rsidR="00082121" w:rsidRDefault="00082121" w:rsidP="0089290C">
            <w:pPr>
              <w:spacing w:after="0" w:line="240" w:lineRule="exact"/>
              <w:rPr>
                <w:rFonts w:ascii="Times New Roman" w:eastAsia="Times New Roman" w:hAnsi="Times New Roman" w:cs="Times New Roman"/>
                <w:lang w:eastAsia="uk-UA"/>
              </w:rPr>
            </w:pPr>
          </w:p>
          <w:p w14:paraId="07558802" w14:textId="5CF70ECF" w:rsidR="00082121" w:rsidRPr="00B76B0C" w:rsidRDefault="00082121" w:rsidP="0089290C">
            <w:pPr>
              <w:spacing w:after="0" w:line="240" w:lineRule="exact"/>
              <w:rPr>
                <w:rFonts w:ascii="Times New Roman" w:eastAsia="Times New Roman" w:hAnsi="Times New Roman" w:cs="Times New Roman"/>
                <w:lang w:eastAsia="uk-UA"/>
              </w:rPr>
            </w:pPr>
            <w:r>
              <w:rPr>
                <w:rFonts w:ascii="Times New Roman" w:eastAsia="Times New Roman" w:hAnsi="Times New Roman" w:cs="Times New Roman"/>
                <w:noProof/>
                <w:lang w:eastAsia="uk-UA"/>
              </w:rPr>
              <w:drawing>
                <wp:inline distT="0" distB="0" distL="0" distR="0" wp14:anchorId="3144A0BF" wp14:editId="30D77D0E">
                  <wp:extent cx="1699407" cy="14174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a:extLst>
                              <a:ext uri="{28A0092B-C50C-407E-A947-70E740481C1C}">
                                <a14:useLocalDpi xmlns:a14="http://schemas.microsoft.com/office/drawing/2010/main" val="0"/>
                              </a:ext>
                            </a:extLst>
                          </a:blip>
                          <a:stretch>
                            <a:fillRect/>
                          </a:stretch>
                        </pic:blipFill>
                        <pic:spPr>
                          <a:xfrm>
                            <a:off x="0" y="0"/>
                            <a:ext cx="1699407" cy="1417443"/>
                          </a:xfrm>
                          <a:prstGeom prst="rect">
                            <a:avLst/>
                          </a:prstGeom>
                        </pic:spPr>
                      </pic:pic>
                    </a:graphicData>
                  </a:graphic>
                </wp:inline>
              </w:drawing>
            </w:r>
          </w:p>
        </w:tc>
        <w:tc>
          <w:tcPr>
            <w:tcW w:w="405" w:type="pct"/>
            <w:tcBorders>
              <w:top w:val="single" w:sz="6" w:space="0" w:color="auto"/>
              <w:left w:val="single" w:sz="6" w:space="0" w:color="000000" w:themeColor="text1"/>
              <w:bottom w:val="single" w:sz="4" w:space="0" w:color="auto"/>
              <w:right w:val="single" w:sz="6" w:space="0" w:color="auto"/>
            </w:tcBorders>
            <w:shd w:val="clear" w:color="auto" w:fill="auto"/>
          </w:tcPr>
          <w:p w14:paraId="6DA3517F" w14:textId="2074C137" w:rsidR="002A2680" w:rsidRPr="00F844A0" w:rsidRDefault="002A2680" w:rsidP="001276F9">
            <w:pPr>
              <w:spacing w:after="0" w:line="240" w:lineRule="exact"/>
              <w:jc w:val="center"/>
              <w:textAlignment w:val="baseline"/>
              <w:rPr>
                <w:rFonts w:ascii="Times New Roman" w:eastAsia="Times New Roman" w:hAnsi="Times New Roman" w:cs="Times New Roman"/>
                <w:lang w:val="ru-RU" w:eastAsia="uk-UA"/>
              </w:rPr>
            </w:pPr>
            <w:r>
              <w:rPr>
                <w:rFonts w:ascii="Times New Roman" w:hAnsi="Times New Roman" w:cs="Times New Roman"/>
                <w:color w:val="000000"/>
              </w:rPr>
              <w:t>4</w:t>
            </w:r>
          </w:p>
        </w:tc>
        <w:tc>
          <w:tcPr>
            <w:tcW w:w="676"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2D7A5C2A"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4A2E87CE"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r>
      <w:tr w:rsidR="002A2680" w:rsidRPr="007C492F" w14:paraId="49210795" w14:textId="77777777" w:rsidTr="009A15A1">
        <w:trPr>
          <w:trHeight w:val="355"/>
        </w:trPr>
        <w:tc>
          <w:tcPr>
            <w:tcW w:w="3311" w:type="pct"/>
            <w:gridSpan w:val="3"/>
            <w:tcBorders>
              <w:top w:val="single" w:sz="6" w:space="0" w:color="auto"/>
              <w:left w:val="single" w:sz="6" w:space="0" w:color="000000" w:themeColor="text1"/>
              <w:bottom w:val="single" w:sz="4" w:space="0" w:color="auto"/>
              <w:right w:val="single" w:sz="4" w:space="0" w:color="000000"/>
            </w:tcBorders>
            <w:shd w:val="clear" w:color="auto" w:fill="auto"/>
            <w:vAlign w:val="center"/>
          </w:tcPr>
          <w:p w14:paraId="60BE652A" w14:textId="77777777" w:rsidR="002A2680" w:rsidRPr="002C156D" w:rsidRDefault="002A2680" w:rsidP="002A2680">
            <w:pPr>
              <w:spacing w:after="0" w:line="240" w:lineRule="exact"/>
              <w:rPr>
                <w:rFonts w:ascii="Times New Roman" w:eastAsia="Times New Roman" w:hAnsi="Times New Roman" w:cs="Times New Roman"/>
                <w:b/>
                <w:bCs/>
                <w:lang w:eastAsia="uk-UA"/>
              </w:rPr>
            </w:pPr>
            <w:r w:rsidRPr="002C156D">
              <w:rPr>
                <w:rFonts w:ascii="Times New Roman" w:eastAsia="Times New Roman" w:hAnsi="Times New Roman" w:cs="Times New Roman"/>
                <w:b/>
                <w:bCs/>
                <w:lang w:eastAsia="uk-UA"/>
              </w:rPr>
              <w:t>Всього, грн.</w:t>
            </w:r>
          </w:p>
        </w:tc>
        <w:tc>
          <w:tcPr>
            <w:tcW w:w="405" w:type="pct"/>
            <w:tcBorders>
              <w:top w:val="single" w:sz="6" w:space="0" w:color="auto"/>
              <w:left w:val="single" w:sz="6" w:space="0" w:color="000000" w:themeColor="text1"/>
              <w:bottom w:val="single" w:sz="4" w:space="0" w:color="auto"/>
              <w:right w:val="single" w:sz="6" w:space="0" w:color="auto"/>
            </w:tcBorders>
            <w:shd w:val="clear" w:color="auto" w:fill="auto"/>
          </w:tcPr>
          <w:p w14:paraId="033BF904" w14:textId="77777777" w:rsidR="002A2680" w:rsidRDefault="002A2680" w:rsidP="0089290C">
            <w:pPr>
              <w:spacing w:after="0" w:line="240" w:lineRule="exact"/>
              <w:jc w:val="center"/>
              <w:textAlignment w:val="baseline"/>
              <w:rPr>
                <w:rFonts w:ascii="Times New Roman" w:eastAsia="Times New Roman" w:hAnsi="Times New Roman" w:cs="Times New Roman"/>
                <w:lang w:eastAsia="uk-UA"/>
              </w:rPr>
            </w:pPr>
          </w:p>
        </w:tc>
        <w:tc>
          <w:tcPr>
            <w:tcW w:w="676" w:type="pct"/>
            <w:tcBorders>
              <w:top w:val="single" w:sz="6" w:space="0" w:color="auto"/>
              <w:left w:val="single" w:sz="6" w:space="0" w:color="auto"/>
              <w:bottom w:val="single" w:sz="4" w:space="0" w:color="auto"/>
              <w:right w:val="single" w:sz="6" w:space="0" w:color="auto"/>
            </w:tcBorders>
            <w:shd w:val="clear" w:color="auto" w:fill="auto"/>
            <w:vAlign w:val="center"/>
          </w:tcPr>
          <w:p w14:paraId="2ECCD27D"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tcPr>
          <w:p w14:paraId="02B3DC8F"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r>
    </w:tbl>
    <w:p w14:paraId="70BC2BF5" w14:textId="77777777" w:rsidR="00F14CB9" w:rsidRDefault="00F14CB9" w:rsidP="00A34CB4">
      <w:pPr>
        <w:rPr>
          <w:rFonts w:ascii="Times New Roman" w:eastAsia="Times New Roman" w:hAnsi="Times New Roman" w:cs="Times New Roman"/>
          <w:b/>
          <w:bCs/>
          <w:color w:val="000000" w:themeColor="text1"/>
          <w:lang w:eastAsia="uk-UA"/>
        </w:rPr>
      </w:pPr>
    </w:p>
    <w:p w14:paraId="1FC1B87E" w14:textId="7F9C4738" w:rsidR="00A34CB4" w:rsidRPr="007A4E38" w:rsidRDefault="00455A97" w:rsidP="00A34CB4">
      <w:pPr>
        <w:rPr>
          <w:rFonts w:ascii="Times New Roman" w:eastAsia="Times New Roman" w:hAnsi="Times New Roman" w:cs="Times New Roman"/>
          <w:color w:val="000000"/>
          <w:lang w:eastAsia="uk-UA"/>
        </w:rPr>
      </w:pPr>
      <w:r w:rsidRPr="00455A97">
        <w:rPr>
          <w:rFonts w:ascii="Times New Roman" w:eastAsia="Times New Roman" w:hAnsi="Times New Roman" w:cs="Times New Roman"/>
          <w:b/>
          <w:bCs/>
          <w:color w:val="000000" w:themeColor="text1"/>
          <w:lang w:eastAsia="uk-UA"/>
        </w:rPr>
        <w:t xml:space="preserve">Доставка: </w:t>
      </w:r>
      <w:r w:rsidRPr="007A4E38">
        <w:rPr>
          <w:rFonts w:ascii="Times New Roman" w:eastAsia="Times New Roman" w:hAnsi="Times New Roman" w:cs="Times New Roman"/>
          <w:color w:val="000000" w:themeColor="text1"/>
          <w:lang w:eastAsia="uk-UA"/>
        </w:rPr>
        <w:t>цінова пропозиція включає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 та включає завантажувальні та розвантажувальні роботи </w:t>
      </w:r>
      <w:r w:rsidR="003A38C3" w:rsidRPr="007A4E38">
        <w:rPr>
          <w:rFonts w:ascii="Times New Roman" w:eastAsia="Times New Roman" w:hAnsi="Times New Roman" w:cs="Times New Roman"/>
          <w:color w:val="000000" w:themeColor="text1"/>
          <w:lang w:eastAsia="uk-UA"/>
        </w:rPr>
        <w:t xml:space="preserve">за адресою: м. </w:t>
      </w:r>
      <w:r w:rsidR="00941E59">
        <w:rPr>
          <w:rFonts w:ascii="Times New Roman" w:eastAsia="Times New Roman" w:hAnsi="Times New Roman" w:cs="Times New Roman"/>
          <w:color w:val="000000" w:themeColor="text1"/>
          <w:lang w:eastAsia="uk-UA"/>
        </w:rPr>
        <w:t>Київ</w:t>
      </w:r>
      <w:r w:rsidR="003A38C3" w:rsidRPr="007A4E38">
        <w:rPr>
          <w:rFonts w:ascii="Times New Roman" w:eastAsia="Times New Roman" w:hAnsi="Times New Roman" w:cs="Times New Roman"/>
          <w:color w:val="000000" w:themeColor="text1"/>
          <w:lang w:eastAsia="uk-UA"/>
        </w:rPr>
        <w:t xml:space="preserve">, вул. </w:t>
      </w:r>
      <w:r w:rsidR="00F14CB9" w:rsidRPr="00F14CB9">
        <w:rPr>
          <w:rFonts w:ascii="Times New Roman" w:eastAsia="Times New Roman" w:hAnsi="Times New Roman" w:cs="Times New Roman"/>
          <w:color w:val="000000" w:themeColor="text1"/>
          <w:lang w:eastAsia="uk-UA"/>
        </w:rPr>
        <w:t>Є. Чикаленка (Пушкінська), 30</w:t>
      </w:r>
      <w:r w:rsidR="00F14CB9">
        <w:rPr>
          <w:rFonts w:ascii="Times New Roman" w:eastAsia="Times New Roman" w:hAnsi="Times New Roman" w:cs="Times New Roman"/>
          <w:color w:val="000000" w:themeColor="text1"/>
          <w:lang w:eastAsia="uk-UA"/>
        </w:rPr>
        <w:t>.</w:t>
      </w:r>
    </w:p>
    <w:p w14:paraId="7508F1C7" w14:textId="04024558"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366DD5">
      <w:pPr>
        <w:spacing w:after="0"/>
        <w:rPr>
          <w:rFonts w:ascii="Times New Roman" w:hAnsi="Times New Roman" w:cs="Times New Roman"/>
          <w:spacing w:val="-4"/>
        </w:rPr>
      </w:pPr>
    </w:p>
    <w:p w14:paraId="655A587E" w14:textId="662AEA67" w:rsidR="00366DD5" w:rsidRDefault="00366DD5" w:rsidP="00F14CB9">
      <w:pPr>
        <w:spacing w:after="0"/>
        <w:jc w:val="both"/>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F14CB9">
      <w:pPr>
        <w:spacing w:after="0"/>
        <w:jc w:val="both"/>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29653385" w:rsidR="00366DD5" w:rsidRPr="00366DD5" w:rsidRDefault="00366DD5" w:rsidP="00F14CB9">
      <w:pPr>
        <w:spacing w:after="0"/>
        <w:jc w:val="both"/>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Default="009A0470" w:rsidP="00F14CB9">
      <w:pPr>
        <w:spacing w:after="0" w:line="240" w:lineRule="auto"/>
        <w:jc w:val="both"/>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5BD88F58" w14:textId="77777777" w:rsidR="002A3F13" w:rsidRDefault="002A3F13" w:rsidP="00366DD5">
      <w:pPr>
        <w:spacing w:after="0" w:line="240" w:lineRule="auto"/>
        <w:textAlignment w:val="baseline"/>
        <w:rPr>
          <w:rFonts w:ascii="Times New Roman" w:eastAsia="Times New Roman" w:hAnsi="Times New Roman" w:cs="Times New Roman"/>
          <w:color w:val="000000"/>
          <w:lang w:eastAsia="uk-UA"/>
        </w:rPr>
      </w:pPr>
    </w:p>
    <w:p w14:paraId="01BD556D" w14:textId="7DF433C6" w:rsidR="002A3F13" w:rsidRPr="002A3F13" w:rsidRDefault="002A3F13" w:rsidP="00366DD5">
      <w:pPr>
        <w:spacing w:after="0" w:line="240" w:lineRule="auto"/>
        <w:textAlignment w:val="baseline"/>
        <w:rPr>
          <w:rFonts w:ascii="Times New Roman" w:eastAsia="Times New Roman" w:hAnsi="Times New Roman" w:cs="Times New Roman"/>
          <w:i/>
          <w:i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7ED70AE" w14:textId="77777777" w:rsidR="002A3F13" w:rsidRDefault="002A3F13"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4E6AA250" w14:textId="06EC1984" w:rsidR="00A51403" w:rsidRDefault="009A0470" w:rsidP="00082121">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1">
                      <w14:nvContentPartPr>
                        <w14:cNvContentPartPr/>
                      </w14:nvContentPartPr>
                      <w14:xfrm>
                        <a:off x="0" y="0"/>
                        <a:ext cx="1988640" cy="149400"/>
                      </w14:xfrm>
                    </w14:contentPart>
                  </a:graphicData>
                </a:graphic>
              </wp:anchor>
            </w:drawing>
          </mc:Choice>
          <mc:Fallback xmlns:arto="http://schemas.microsoft.com/office/word/2006/arto">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971C" w14:textId="77777777" w:rsidR="002D7F28" w:rsidRDefault="002D7F28" w:rsidP="00386548">
      <w:pPr>
        <w:spacing w:after="0" w:line="240" w:lineRule="auto"/>
      </w:pPr>
      <w:r>
        <w:separator/>
      </w:r>
    </w:p>
  </w:endnote>
  <w:endnote w:type="continuationSeparator" w:id="0">
    <w:p w14:paraId="24BE986E" w14:textId="77777777" w:rsidR="002D7F28" w:rsidRDefault="002D7F28" w:rsidP="00386548">
      <w:pPr>
        <w:spacing w:after="0" w:line="240" w:lineRule="auto"/>
      </w:pPr>
      <w:r>
        <w:continuationSeparator/>
      </w:r>
    </w:p>
  </w:endnote>
  <w:endnote w:type="continuationNotice" w:id="1">
    <w:p w14:paraId="42A01913" w14:textId="77777777" w:rsidR="002D7F28" w:rsidRDefault="002D7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53C9" w14:textId="77777777" w:rsidR="002D7F28" w:rsidRDefault="002D7F28" w:rsidP="00386548">
      <w:pPr>
        <w:spacing w:after="0" w:line="240" w:lineRule="auto"/>
      </w:pPr>
      <w:r>
        <w:separator/>
      </w:r>
    </w:p>
  </w:footnote>
  <w:footnote w:type="continuationSeparator" w:id="0">
    <w:p w14:paraId="6FA4F6F0" w14:textId="77777777" w:rsidR="002D7F28" w:rsidRDefault="002D7F28" w:rsidP="00386548">
      <w:pPr>
        <w:spacing w:after="0" w:line="240" w:lineRule="auto"/>
      </w:pPr>
      <w:r>
        <w:continuationSeparator/>
      </w:r>
    </w:p>
  </w:footnote>
  <w:footnote w:type="continuationNotice" w:id="1">
    <w:p w14:paraId="3D67C701" w14:textId="77777777" w:rsidR="002D7F28" w:rsidRDefault="002D7F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AD24E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445"/>
    <w:rsid w:val="00015D3C"/>
    <w:rsid w:val="00016312"/>
    <w:rsid w:val="00026664"/>
    <w:rsid w:val="00031432"/>
    <w:rsid w:val="00050F47"/>
    <w:rsid w:val="0005407D"/>
    <w:rsid w:val="00054E47"/>
    <w:rsid w:val="00063C7A"/>
    <w:rsid w:val="000771E0"/>
    <w:rsid w:val="00082121"/>
    <w:rsid w:val="000A723C"/>
    <w:rsid w:val="000B7E96"/>
    <w:rsid w:val="000C0D85"/>
    <w:rsid w:val="000D645A"/>
    <w:rsid w:val="000D71E6"/>
    <w:rsid w:val="001018FE"/>
    <w:rsid w:val="00102C6A"/>
    <w:rsid w:val="001276F9"/>
    <w:rsid w:val="00140238"/>
    <w:rsid w:val="00151055"/>
    <w:rsid w:val="00156853"/>
    <w:rsid w:val="00161721"/>
    <w:rsid w:val="001639DD"/>
    <w:rsid w:val="00171D24"/>
    <w:rsid w:val="00174AF5"/>
    <w:rsid w:val="001A09E5"/>
    <w:rsid w:val="001B0068"/>
    <w:rsid w:val="001B7B2B"/>
    <w:rsid w:val="001D1B82"/>
    <w:rsid w:val="001D42CE"/>
    <w:rsid w:val="001D4EF3"/>
    <w:rsid w:val="001D6C9F"/>
    <w:rsid w:val="001E5A61"/>
    <w:rsid w:val="0021754B"/>
    <w:rsid w:val="0022391C"/>
    <w:rsid w:val="00226710"/>
    <w:rsid w:val="00240729"/>
    <w:rsid w:val="002715C7"/>
    <w:rsid w:val="00275DBB"/>
    <w:rsid w:val="00276658"/>
    <w:rsid w:val="00280037"/>
    <w:rsid w:val="002828DB"/>
    <w:rsid w:val="002919B1"/>
    <w:rsid w:val="0029277C"/>
    <w:rsid w:val="002A2680"/>
    <w:rsid w:val="002A36DA"/>
    <w:rsid w:val="002A3F13"/>
    <w:rsid w:val="002B11B0"/>
    <w:rsid w:val="002C0264"/>
    <w:rsid w:val="002C4DEE"/>
    <w:rsid w:val="002D7F28"/>
    <w:rsid w:val="002E036B"/>
    <w:rsid w:val="002F6E33"/>
    <w:rsid w:val="00302AB8"/>
    <w:rsid w:val="00310273"/>
    <w:rsid w:val="00311F2F"/>
    <w:rsid w:val="00323720"/>
    <w:rsid w:val="00327896"/>
    <w:rsid w:val="00350A00"/>
    <w:rsid w:val="00351481"/>
    <w:rsid w:val="00356117"/>
    <w:rsid w:val="003638D3"/>
    <w:rsid w:val="0036614B"/>
    <w:rsid w:val="00366DD5"/>
    <w:rsid w:val="00375650"/>
    <w:rsid w:val="003863DF"/>
    <w:rsid w:val="00386544"/>
    <w:rsid w:val="00386548"/>
    <w:rsid w:val="003957C3"/>
    <w:rsid w:val="00395F96"/>
    <w:rsid w:val="00397E53"/>
    <w:rsid w:val="003A2D5B"/>
    <w:rsid w:val="003A38C3"/>
    <w:rsid w:val="003A6D47"/>
    <w:rsid w:val="003B5932"/>
    <w:rsid w:val="003B59FA"/>
    <w:rsid w:val="003C22BE"/>
    <w:rsid w:val="003C2817"/>
    <w:rsid w:val="003D3ADC"/>
    <w:rsid w:val="003D65CE"/>
    <w:rsid w:val="003E5808"/>
    <w:rsid w:val="003F1EF2"/>
    <w:rsid w:val="003F25BF"/>
    <w:rsid w:val="00402D68"/>
    <w:rsid w:val="004035E2"/>
    <w:rsid w:val="004059DA"/>
    <w:rsid w:val="00412EFA"/>
    <w:rsid w:val="004226F7"/>
    <w:rsid w:val="00424CD9"/>
    <w:rsid w:val="00441CFE"/>
    <w:rsid w:val="00442B79"/>
    <w:rsid w:val="00455A97"/>
    <w:rsid w:val="0046736A"/>
    <w:rsid w:val="00475E20"/>
    <w:rsid w:val="00480CE6"/>
    <w:rsid w:val="00481699"/>
    <w:rsid w:val="00491749"/>
    <w:rsid w:val="00492F1C"/>
    <w:rsid w:val="004A7BFA"/>
    <w:rsid w:val="004B1ED5"/>
    <w:rsid w:val="004B4FF7"/>
    <w:rsid w:val="004B543E"/>
    <w:rsid w:val="004C6902"/>
    <w:rsid w:val="004E017E"/>
    <w:rsid w:val="004E4552"/>
    <w:rsid w:val="0051626A"/>
    <w:rsid w:val="0055475B"/>
    <w:rsid w:val="00557C33"/>
    <w:rsid w:val="005715C1"/>
    <w:rsid w:val="00573881"/>
    <w:rsid w:val="005779A6"/>
    <w:rsid w:val="00580B62"/>
    <w:rsid w:val="0058707B"/>
    <w:rsid w:val="00590C01"/>
    <w:rsid w:val="005933CD"/>
    <w:rsid w:val="005943E9"/>
    <w:rsid w:val="005C0DF1"/>
    <w:rsid w:val="005C2C08"/>
    <w:rsid w:val="005C5AFF"/>
    <w:rsid w:val="005D295A"/>
    <w:rsid w:val="0061639B"/>
    <w:rsid w:val="00624939"/>
    <w:rsid w:val="006269C3"/>
    <w:rsid w:val="006511C4"/>
    <w:rsid w:val="0065218F"/>
    <w:rsid w:val="00652933"/>
    <w:rsid w:val="00653181"/>
    <w:rsid w:val="00665ED9"/>
    <w:rsid w:val="00686CFF"/>
    <w:rsid w:val="00691EE6"/>
    <w:rsid w:val="006A5075"/>
    <w:rsid w:val="006C24D4"/>
    <w:rsid w:val="006D3380"/>
    <w:rsid w:val="006D519A"/>
    <w:rsid w:val="006D6A51"/>
    <w:rsid w:val="006E10FE"/>
    <w:rsid w:val="006E3CA4"/>
    <w:rsid w:val="006E53F4"/>
    <w:rsid w:val="006E5F42"/>
    <w:rsid w:val="006E6D47"/>
    <w:rsid w:val="006F6D9C"/>
    <w:rsid w:val="00721845"/>
    <w:rsid w:val="00745BEB"/>
    <w:rsid w:val="0074748D"/>
    <w:rsid w:val="00765FF3"/>
    <w:rsid w:val="00774906"/>
    <w:rsid w:val="00774BB9"/>
    <w:rsid w:val="007A4E38"/>
    <w:rsid w:val="007A6614"/>
    <w:rsid w:val="007B544F"/>
    <w:rsid w:val="007C213A"/>
    <w:rsid w:val="007C492F"/>
    <w:rsid w:val="007C738B"/>
    <w:rsid w:val="007C7F23"/>
    <w:rsid w:val="007E13B3"/>
    <w:rsid w:val="007E5A90"/>
    <w:rsid w:val="007E708C"/>
    <w:rsid w:val="00805753"/>
    <w:rsid w:val="008068D4"/>
    <w:rsid w:val="00816F2D"/>
    <w:rsid w:val="00817635"/>
    <w:rsid w:val="00847763"/>
    <w:rsid w:val="008479C6"/>
    <w:rsid w:val="00855530"/>
    <w:rsid w:val="008734DD"/>
    <w:rsid w:val="0088243B"/>
    <w:rsid w:val="008A36A4"/>
    <w:rsid w:val="008B2149"/>
    <w:rsid w:val="008C18F5"/>
    <w:rsid w:val="008D3A9E"/>
    <w:rsid w:val="008E1338"/>
    <w:rsid w:val="008E36FC"/>
    <w:rsid w:val="008F06CC"/>
    <w:rsid w:val="008F5CB9"/>
    <w:rsid w:val="00901F8C"/>
    <w:rsid w:val="00904465"/>
    <w:rsid w:val="00904B21"/>
    <w:rsid w:val="00912828"/>
    <w:rsid w:val="00916C8C"/>
    <w:rsid w:val="009216A0"/>
    <w:rsid w:val="00941E59"/>
    <w:rsid w:val="00943D2C"/>
    <w:rsid w:val="009471CF"/>
    <w:rsid w:val="009669D5"/>
    <w:rsid w:val="00974EB8"/>
    <w:rsid w:val="00976720"/>
    <w:rsid w:val="009A0470"/>
    <w:rsid w:val="009A15A1"/>
    <w:rsid w:val="009A29A8"/>
    <w:rsid w:val="009B1728"/>
    <w:rsid w:val="009C07CB"/>
    <w:rsid w:val="009C1677"/>
    <w:rsid w:val="009D70F1"/>
    <w:rsid w:val="009E5A9D"/>
    <w:rsid w:val="00A012B6"/>
    <w:rsid w:val="00A046AA"/>
    <w:rsid w:val="00A16BA4"/>
    <w:rsid w:val="00A33D6F"/>
    <w:rsid w:val="00A34CB4"/>
    <w:rsid w:val="00A36B5C"/>
    <w:rsid w:val="00A51403"/>
    <w:rsid w:val="00A52967"/>
    <w:rsid w:val="00A5386E"/>
    <w:rsid w:val="00A61F90"/>
    <w:rsid w:val="00A74B60"/>
    <w:rsid w:val="00A74B98"/>
    <w:rsid w:val="00A778E8"/>
    <w:rsid w:val="00A9366F"/>
    <w:rsid w:val="00A95637"/>
    <w:rsid w:val="00A97751"/>
    <w:rsid w:val="00AB5B79"/>
    <w:rsid w:val="00AC03AE"/>
    <w:rsid w:val="00AD18CF"/>
    <w:rsid w:val="00AD263A"/>
    <w:rsid w:val="00B045E7"/>
    <w:rsid w:val="00B11DB0"/>
    <w:rsid w:val="00B41873"/>
    <w:rsid w:val="00B43BE0"/>
    <w:rsid w:val="00B4623D"/>
    <w:rsid w:val="00B57AC6"/>
    <w:rsid w:val="00B74C04"/>
    <w:rsid w:val="00B76B0C"/>
    <w:rsid w:val="00B8167C"/>
    <w:rsid w:val="00B825E6"/>
    <w:rsid w:val="00BA32CF"/>
    <w:rsid w:val="00BB0438"/>
    <w:rsid w:val="00BC1301"/>
    <w:rsid w:val="00BD41AB"/>
    <w:rsid w:val="00BD5A3D"/>
    <w:rsid w:val="00BE0961"/>
    <w:rsid w:val="00BE1241"/>
    <w:rsid w:val="00C052DC"/>
    <w:rsid w:val="00C106D6"/>
    <w:rsid w:val="00C15DFD"/>
    <w:rsid w:val="00C20DB6"/>
    <w:rsid w:val="00C22259"/>
    <w:rsid w:val="00C36498"/>
    <w:rsid w:val="00C36A5B"/>
    <w:rsid w:val="00C50018"/>
    <w:rsid w:val="00C6637D"/>
    <w:rsid w:val="00C67D30"/>
    <w:rsid w:val="00C745AD"/>
    <w:rsid w:val="00C76035"/>
    <w:rsid w:val="00C77121"/>
    <w:rsid w:val="00C95B33"/>
    <w:rsid w:val="00CA6833"/>
    <w:rsid w:val="00CB31F7"/>
    <w:rsid w:val="00CC3273"/>
    <w:rsid w:val="00CC4B15"/>
    <w:rsid w:val="00CD3EC4"/>
    <w:rsid w:val="00CE19EA"/>
    <w:rsid w:val="00CE1CBF"/>
    <w:rsid w:val="00CE3B36"/>
    <w:rsid w:val="00D0643C"/>
    <w:rsid w:val="00D20116"/>
    <w:rsid w:val="00D25478"/>
    <w:rsid w:val="00D341D8"/>
    <w:rsid w:val="00D51497"/>
    <w:rsid w:val="00D75036"/>
    <w:rsid w:val="00D7543C"/>
    <w:rsid w:val="00D84619"/>
    <w:rsid w:val="00D84D54"/>
    <w:rsid w:val="00D9125E"/>
    <w:rsid w:val="00D955FC"/>
    <w:rsid w:val="00D97C1C"/>
    <w:rsid w:val="00DA12FA"/>
    <w:rsid w:val="00DA33A0"/>
    <w:rsid w:val="00DC2D59"/>
    <w:rsid w:val="00DC3A23"/>
    <w:rsid w:val="00DF7444"/>
    <w:rsid w:val="00E03ADE"/>
    <w:rsid w:val="00E05446"/>
    <w:rsid w:val="00E07B7F"/>
    <w:rsid w:val="00E12B72"/>
    <w:rsid w:val="00E13638"/>
    <w:rsid w:val="00E25CE9"/>
    <w:rsid w:val="00E2656A"/>
    <w:rsid w:val="00E2695D"/>
    <w:rsid w:val="00E37618"/>
    <w:rsid w:val="00E47500"/>
    <w:rsid w:val="00E51DC9"/>
    <w:rsid w:val="00E60BBA"/>
    <w:rsid w:val="00E66B5A"/>
    <w:rsid w:val="00E7466C"/>
    <w:rsid w:val="00EA099D"/>
    <w:rsid w:val="00EA608D"/>
    <w:rsid w:val="00EC1DCF"/>
    <w:rsid w:val="00EC60C9"/>
    <w:rsid w:val="00ED0EE0"/>
    <w:rsid w:val="00ED3DD7"/>
    <w:rsid w:val="00ED6041"/>
    <w:rsid w:val="00EE00EB"/>
    <w:rsid w:val="00EE1911"/>
    <w:rsid w:val="00F01955"/>
    <w:rsid w:val="00F13996"/>
    <w:rsid w:val="00F14CB9"/>
    <w:rsid w:val="00F151FC"/>
    <w:rsid w:val="00F173F3"/>
    <w:rsid w:val="00F3657E"/>
    <w:rsid w:val="00F46106"/>
    <w:rsid w:val="00F65039"/>
    <w:rsid w:val="00F65E2A"/>
    <w:rsid w:val="00F74611"/>
    <w:rsid w:val="00F7742D"/>
    <w:rsid w:val="00F844A0"/>
    <w:rsid w:val="00F92F7F"/>
    <w:rsid w:val="00F96CA2"/>
    <w:rsid w:val="00FB156E"/>
    <w:rsid w:val="00FC0F4C"/>
    <w:rsid w:val="00FC6E2A"/>
    <w:rsid w:val="00FC7597"/>
    <w:rsid w:val="00FD0BB0"/>
    <w:rsid w:val="00FE22A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5E78782-6129-4EFF-8632-C11CEFE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akaz@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7012</Words>
  <Characters>3997</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10988</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Наталія Мариненко</cp:lastModifiedBy>
  <cp:revision>49</cp:revision>
  <cp:lastPrinted>2023-01-20T19:57:00Z</cp:lastPrinted>
  <dcterms:created xsi:type="dcterms:W3CDTF">2023-02-09T00:34:00Z</dcterms:created>
  <dcterms:modified xsi:type="dcterms:W3CDTF">2023-02-17T08:02:00Z</dcterms:modified>
</cp:coreProperties>
</file>