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BCFE" w14:textId="5FE7090B" w:rsidR="00DC7526" w:rsidRPr="002B1748" w:rsidRDefault="00E54E1A" w:rsidP="000B2556">
      <w:pPr>
        <w:ind w:left="142" w:firstLine="284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FC1FF6">
        <w:rPr>
          <w:b/>
          <w:sz w:val="22"/>
          <w:szCs w:val="22"/>
          <w:lang w:val="uk-UA"/>
        </w:rPr>
        <w:t xml:space="preserve">                   </w:t>
      </w:r>
      <w:r w:rsidRPr="002B1748">
        <w:rPr>
          <w:b/>
          <w:sz w:val="22"/>
          <w:szCs w:val="22"/>
          <w:lang w:val="uk-UA"/>
        </w:rPr>
        <w:t>«</w:t>
      </w:r>
      <w:r w:rsidR="00055771">
        <w:rPr>
          <w:b/>
          <w:sz w:val="22"/>
          <w:szCs w:val="22"/>
          <w:lang w:val="uk-UA"/>
        </w:rPr>
        <w:t>03</w:t>
      </w:r>
      <w:r w:rsidRPr="002B1748">
        <w:rPr>
          <w:b/>
          <w:sz w:val="22"/>
          <w:szCs w:val="22"/>
          <w:lang w:val="uk-UA"/>
        </w:rPr>
        <w:t xml:space="preserve">» </w:t>
      </w:r>
      <w:r w:rsidR="00055771">
        <w:rPr>
          <w:b/>
          <w:sz w:val="22"/>
          <w:szCs w:val="22"/>
          <w:lang w:val="uk-UA"/>
        </w:rPr>
        <w:t>жовтня</w:t>
      </w:r>
      <w:r w:rsidRPr="002B1748">
        <w:rPr>
          <w:b/>
          <w:sz w:val="22"/>
          <w:szCs w:val="22"/>
          <w:lang w:val="uk-UA"/>
        </w:rPr>
        <w:t xml:space="preserve"> 20</w:t>
      </w:r>
      <w:r w:rsidR="00FC1FF6">
        <w:rPr>
          <w:b/>
          <w:sz w:val="22"/>
          <w:szCs w:val="22"/>
          <w:lang w:val="uk-UA"/>
        </w:rPr>
        <w:t>22</w:t>
      </w:r>
      <w:r w:rsidR="002B1748" w:rsidRPr="002B1748">
        <w:rPr>
          <w:b/>
          <w:sz w:val="22"/>
          <w:szCs w:val="22"/>
          <w:lang w:val="uk-UA"/>
        </w:rPr>
        <w:t xml:space="preserve"> </w:t>
      </w:r>
      <w:r w:rsidRPr="002B1748">
        <w:rPr>
          <w:b/>
          <w:sz w:val="22"/>
          <w:szCs w:val="22"/>
          <w:lang w:val="uk-UA"/>
        </w:rPr>
        <w:t>р.</w:t>
      </w:r>
    </w:p>
    <w:p w14:paraId="40DB1046" w14:textId="77777777" w:rsidR="002B1748" w:rsidRPr="002B1748" w:rsidRDefault="002B1748" w:rsidP="000B2556">
      <w:pPr>
        <w:ind w:left="142" w:firstLine="284"/>
        <w:jc w:val="center"/>
        <w:rPr>
          <w:b/>
          <w:sz w:val="22"/>
          <w:szCs w:val="22"/>
          <w:lang w:val="uk-UA"/>
        </w:rPr>
      </w:pPr>
    </w:p>
    <w:p w14:paraId="2F0C2985" w14:textId="77777777" w:rsidR="00203564" w:rsidRPr="002B1748" w:rsidRDefault="00203564" w:rsidP="000B2556">
      <w:pPr>
        <w:ind w:left="142" w:firstLine="284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00A18FDD" w14:textId="77777777" w:rsidR="007674AA" w:rsidRPr="002B1748" w:rsidRDefault="00203564" w:rsidP="000B2556">
      <w:pPr>
        <w:ind w:left="142" w:firstLine="284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5118BBC5" w14:textId="77777777" w:rsidR="00203564" w:rsidRPr="002B1748" w:rsidRDefault="00203564" w:rsidP="000B2556">
      <w:pPr>
        <w:ind w:left="142" w:firstLine="284"/>
        <w:rPr>
          <w:b/>
          <w:bCs/>
          <w:spacing w:val="-6"/>
          <w:sz w:val="22"/>
          <w:szCs w:val="22"/>
          <w:lang w:val="uk-UA"/>
        </w:rPr>
      </w:pPr>
    </w:p>
    <w:p w14:paraId="3CE84E08" w14:textId="79786707" w:rsidR="00EC2564" w:rsidRPr="004C4334" w:rsidRDefault="00E54E1A" w:rsidP="000B2556">
      <w:pPr>
        <w:ind w:left="142" w:firstLine="284"/>
        <w:jc w:val="both"/>
        <w:rPr>
          <w:sz w:val="22"/>
          <w:szCs w:val="22"/>
          <w:lang w:val="uk-UA"/>
        </w:rPr>
      </w:pPr>
      <w:r w:rsidRPr="004C4334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4C4334">
        <w:rPr>
          <w:spacing w:val="-4"/>
          <w:sz w:val="22"/>
          <w:szCs w:val="22"/>
          <w:lang w:val="uk-UA"/>
        </w:rPr>
        <w:t xml:space="preserve"> </w:t>
      </w:r>
      <w:r w:rsidR="007674AA" w:rsidRPr="004C4334">
        <w:rPr>
          <w:spacing w:val="-4"/>
          <w:sz w:val="22"/>
          <w:szCs w:val="22"/>
          <w:lang w:val="uk-UA"/>
        </w:rPr>
        <w:t xml:space="preserve">оголошує </w:t>
      </w:r>
      <w:r w:rsidR="00203564" w:rsidRPr="004C4334">
        <w:rPr>
          <w:spacing w:val="-4"/>
          <w:sz w:val="22"/>
          <w:szCs w:val="22"/>
          <w:lang w:val="uk-UA"/>
        </w:rPr>
        <w:t xml:space="preserve">конкурс </w:t>
      </w:r>
      <w:r w:rsidR="00203564" w:rsidRPr="004C4334">
        <w:rPr>
          <w:sz w:val="22"/>
          <w:szCs w:val="22"/>
          <w:lang w:val="uk-UA"/>
        </w:rPr>
        <w:t xml:space="preserve">на </w:t>
      </w:r>
      <w:r w:rsidR="00693C86" w:rsidRPr="004C4334">
        <w:rPr>
          <w:sz w:val="22"/>
          <w:szCs w:val="22"/>
          <w:lang w:val="uk-UA"/>
        </w:rPr>
        <w:t>визначення</w:t>
      </w:r>
      <w:r w:rsidR="00B15F86" w:rsidRPr="004C4334">
        <w:rPr>
          <w:sz w:val="22"/>
          <w:szCs w:val="22"/>
          <w:lang w:val="uk-UA"/>
        </w:rPr>
        <w:t xml:space="preserve"> постачальника </w:t>
      </w:r>
      <w:r w:rsidR="00E92EA3" w:rsidRPr="004C4334">
        <w:rPr>
          <w:sz w:val="22"/>
          <w:szCs w:val="22"/>
          <w:lang w:val="uk-UA"/>
        </w:rPr>
        <w:t>інжинірингових</w:t>
      </w:r>
      <w:r w:rsidR="00B15F86" w:rsidRPr="004C4334">
        <w:rPr>
          <w:sz w:val="22"/>
          <w:szCs w:val="22"/>
          <w:lang w:val="uk-UA"/>
        </w:rPr>
        <w:t xml:space="preserve"> </w:t>
      </w:r>
      <w:r w:rsidR="00E92EA3" w:rsidRPr="004C4334">
        <w:rPr>
          <w:sz w:val="22"/>
          <w:szCs w:val="22"/>
          <w:lang w:val="uk-UA"/>
        </w:rPr>
        <w:t>послуг в сфері проектування.</w:t>
      </w:r>
    </w:p>
    <w:p w14:paraId="37066991" w14:textId="3D1D05C5" w:rsidR="009C3FE8" w:rsidRPr="00311D31" w:rsidRDefault="009C3FE8" w:rsidP="000B2556">
      <w:pPr>
        <w:ind w:left="142" w:firstLine="284"/>
        <w:jc w:val="both"/>
        <w:rPr>
          <w:bCs/>
          <w:sz w:val="22"/>
          <w:szCs w:val="22"/>
          <w:lang w:val="uk-UA"/>
        </w:rPr>
      </w:pPr>
      <w:r w:rsidRPr="004C4334">
        <w:rPr>
          <w:bCs/>
          <w:sz w:val="22"/>
          <w:szCs w:val="22"/>
          <w:lang w:val="uk-UA"/>
        </w:rPr>
        <w:t xml:space="preserve">Дана закупівля необхідна </w:t>
      </w:r>
      <w:r w:rsidR="008F7F06">
        <w:rPr>
          <w:bCs/>
          <w:sz w:val="22"/>
          <w:szCs w:val="22"/>
          <w:lang w:val="uk-UA"/>
        </w:rPr>
        <w:t xml:space="preserve">для </w:t>
      </w:r>
      <w:r w:rsidR="00693C86" w:rsidRPr="004C4334">
        <w:rPr>
          <w:bCs/>
          <w:sz w:val="22"/>
          <w:szCs w:val="22"/>
          <w:lang w:val="uk-UA"/>
        </w:rPr>
        <w:t xml:space="preserve">виконання інжинірингових </w:t>
      </w:r>
      <w:r w:rsidR="00E35EE1" w:rsidRPr="004C4334">
        <w:rPr>
          <w:bCs/>
          <w:sz w:val="22"/>
          <w:szCs w:val="22"/>
          <w:lang w:val="uk-UA"/>
        </w:rPr>
        <w:t>послуг</w:t>
      </w:r>
      <w:r w:rsidR="00F152BB" w:rsidRPr="004C4334">
        <w:rPr>
          <w:bCs/>
          <w:sz w:val="22"/>
          <w:szCs w:val="22"/>
          <w:lang w:val="uk-UA"/>
        </w:rPr>
        <w:t xml:space="preserve"> (розробка ПКД)</w:t>
      </w:r>
      <w:r w:rsidR="00E35EE1" w:rsidRPr="004C4334">
        <w:rPr>
          <w:bCs/>
          <w:sz w:val="22"/>
          <w:szCs w:val="22"/>
          <w:lang w:val="uk-UA"/>
        </w:rPr>
        <w:t xml:space="preserve"> в сфері капітального ремонту, реконструкції «колективних центрів»</w:t>
      </w:r>
      <w:r w:rsidR="00175F2D" w:rsidRPr="004C4334">
        <w:rPr>
          <w:bCs/>
          <w:sz w:val="22"/>
          <w:szCs w:val="22"/>
          <w:lang w:val="uk-UA"/>
        </w:rPr>
        <w:t xml:space="preserve"> або інших невиробничих споруд</w:t>
      </w:r>
      <w:r w:rsidR="00735A23">
        <w:rPr>
          <w:bCs/>
          <w:sz w:val="22"/>
          <w:szCs w:val="22"/>
          <w:lang w:val="uk-UA"/>
        </w:rPr>
        <w:t xml:space="preserve">, </w:t>
      </w:r>
      <w:r w:rsidR="00E92EA3" w:rsidRPr="004C4334">
        <w:rPr>
          <w:bCs/>
          <w:sz w:val="22"/>
          <w:szCs w:val="22"/>
          <w:lang w:val="uk-UA"/>
        </w:rPr>
        <w:t>у т</w:t>
      </w:r>
      <w:r w:rsidR="004C4334" w:rsidRPr="004C4334">
        <w:rPr>
          <w:bCs/>
          <w:sz w:val="22"/>
          <w:szCs w:val="22"/>
          <w:lang w:val="uk-UA"/>
        </w:rPr>
        <w:t>ому числі пошкоджених в результаті бойових дій.</w:t>
      </w:r>
      <w:r w:rsidR="00407420">
        <w:rPr>
          <w:bCs/>
          <w:sz w:val="22"/>
          <w:szCs w:val="22"/>
          <w:lang w:val="uk-UA"/>
        </w:rPr>
        <w:t xml:space="preserve"> </w:t>
      </w:r>
    </w:p>
    <w:p w14:paraId="0C0C9F4B" w14:textId="77777777" w:rsidR="000B2556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5B47BBE3" w14:textId="77777777" w:rsidR="000B2556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4423"/>
      </w:tblGrid>
      <w:tr w:rsidR="008E08EE" w:rsidRPr="00E57278" w14:paraId="7B01B013" w14:textId="77777777" w:rsidTr="003C75EB">
        <w:trPr>
          <w:trHeight w:val="585"/>
        </w:trPr>
        <w:tc>
          <w:tcPr>
            <w:tcW w:w="709" w:type="dxa"/>
            <w:shd w:val="clear" w:color="auto" w:fill="E7E6E6"/>
            <w:vAlign w:val="center"/>
          </w:tcPr>
          <w:p w14:paraId="69FFE3C8" w14:textId="77777777" w:rsidR="000B2556" w:rsidRPr="008E08EE" w:rsidRDefault="000B2556" w:rsidP="000B2556">
            <w:pPr>
              <w:ind w:left="142" w:hanging="106"/>
              <w:jc w:val="center"/>
              <w:rPr>
                <w:b/>
                <w:sz w:val="22"/>
                <w:szCs w:val="22"/>
                <w:lang w:val="en-US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551" w:type="dxa"/>
            <w:shd w:val="clear" w:color="auto" w:fill="E7E6E6"/>
            <w:vAlign w:val="center"/>
          </w:tcPr>
          <w:p w14:paraId="18D25436" w14:textId="77777777" w:rsidR="000B2556" w:rsidRPr="008E08EE" w:rsidRDefault="000B2556" w:rsidP="000B2556">
            <w:pPr>
              <w:ind w:left="142" w:hanging="142"/>
              <w:jc w:val="center"/>
              <w:rPr>
                <w:b/>
                <w:sz w:val="22"/>
                <w:szCs w:val="22"/>
                <w:lang w:val="uk-UA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7F56C50" w14:textId="77777777" w:rsidR="000B2556" w:rsidRPr="008E08EE" w:rsidRDefault="000B2556" w:rsidP="00A03326">
            <w:pPr>
              <w:ind w:left="142" w:hanging="369"/>
              <w:jc w:val="right"/>
              <w:rPr>
                <w:b/>
                <w:sz w:val="22"/>
                <w:szCs w:val="22"/>
                <w:lang w:val="uk-UA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4423" w:type="dxa"/>
            <w:shd w:val="clear" w:color="auto" w:fill="E7E6E6"/>
          </w:tcPr>
          <w:p w14:paraId="7D492AF3" w14:textId="77777777" w:rsidR="000B2556" w:rsidRPr="008E08EE" w:rsidRDefault="000B2556" w:rsidP="008E08EE">
            <w:pPr>
              <w:ind w:left="142" w:hanging="25"/>
              <w:jc w:val="center"/>
              <w:rPr>
                <w:b/>
                <w:sz w:val="22"/>
                <w:szCs w:val="22"/>
                <w:lang w:val="uk-UA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F152BB" w:rsidRPr="006A42DA" w14:paraId="0C46A9F6" w14:textId="77777777" w:rsidTr="003C75EB">
        <w:trPr>
          <w:trHeight w:val="205"/>
        </w:trPr>
        <w:tc>
          <w:tcPr>
            <w:tcW w:w="709" w:type="dxa"/>
            <w:shd w:val="clear" w:color="auto" w:fill="auto"/>
            <w:vAlign w:val="center"/>
          </w:tcPr>
          <w:p w14:paraId="0ACCB63A" w14:textId="602EE6B3" w:rsidR="00F152BB" w:rsidRPr="00F152BB" w:rsidRDefault="00F152BB" w:rsidP="00F152B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52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555851" w14:textId="77777777" w:rsidR="00F152BB" w:rsidRPr="00F152BB" w:rsidRDefault="00F152BB" w:rsidP="00F152BB">
            <w:pPr>
              <w:jc w:val="both"/>
              <w:rPr>
                <w:sz w:val="22"/>
                <w:szCs w:val="22"/>
                <w:lang w:val="uk-UA"/>
              </w:rPr>
            </w:pPr>
            <w:r w:rsidRPr="00F152BB">
              <w:rPr>
                <w:sz w:val="22"/>
                <w:szCs w:val="22"/>
                <w:lang w:val="uk-UA"/>
              </w:rPr>
              <w:t>Технічна оцінка приміщень та виконання функцій служби замовника</w:t>
            </w:r>
          </w:p>
          <w:p w14:paraId="6A778325" w14:textId="52D890A8" w:rsidR="00F152BB" w:rsidRPr="000E5117" w:rsidRDefault="00F152BB" w:rsidP="00F152BB">
            <w:pPr>
              <w:pStyle w:val="a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51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0E511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Одна фіксована вартість на 1 (один) </w:t>
            </w:r>
            <w:r w:rsidR="00175F2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колективний</w:t>
            </w:r>
            <w:r w:rsidRPr="000E511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 центр</w:t>
            </w:r>
            <w:r w:rsidR="00175F2D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 або іншу невиробничу споруду</w:t>
            </w:r>
            <w:r w:rsidRPr="000E511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 за підготовку звітів та завдання на проектування, збір вихідних даних для проектування, погодження ПКД та її затвердження</w:t>
            </w:r>
            <w:r w:rsidRPr="000E51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4E7308A" w14:textId="77777777" w:rsidR="00735A23" w:rsidRDefault="00735A23" w:rsidP="00F152B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65817F5" w14:textId="77777777" w:rsidR="00735A23" w:rsidRDefault="00735A23" w:rsidP="00F152B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274A902" w14:textId="77777777" w:rsidR="00735A23" w:rsidRDefault="00735A23" w:rsidP="00F152B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4E8AE02" w14:textId="77777777" w:rsidR="00735A23" w:rsidRDefault="00735A23" w:rsidP="00F152B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66C4718" w14:textId="77777777" w:rsidR="00735A23" w:rsidRDefault="00735A23" w:rsidP="00F152B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5EF0580" w14:textId="5D685406" w:rsidR="00F152BB" w:rsidRPr="000E5117" w:rsidRDefault="00AE4F82" w:rsidP="00F152BB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</w:pPr>
            <w:proofErr w:type="spellStart"/>
            <w:r w:rsidRPr="00AE4F8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посл</w:t>
            </w:r>
            <w:proofErr w:type="spellEnd"/>
            <w:r w:rsidRPr="00AE4F8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423" w:type="dxa"/>
          </w:tcPr>
          <w:p w14:paraId="510F9B51" w14:textId="77777777" w:rsidR="00735A23" w:rsidRDefault="00735A23" w:rsidP="00F152B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8F86EE9" w14:textId="77777777" w:rsidR="00735A23" w:rsidRDefault="00735A23" w:rsidP="00F152B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B067FA7" w14:textId="77777777" w:rsidR="00735A23" w:rsidRDefault="00735A23" w:rsidP="00F152B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8958B37" w14:textId="77777777" w:rsidR="00735A23" w:rsidRDefault="00735A23" w:rsidP="00F152B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3D9F80" w14:textId="77777777" w:rsidR="00735A23" w:rsidRDefault="00735A23" w:rsidP="00F152B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DB2B7EC" w14:textId="2C0A892F" w:rsidR="00F152BB" w:rsidRPr="00FC1FF6" w:rsidRDefault="000E5117" w:rsidP="00F152BB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Подробиці у додатку 1</w:t>
            </w:r>
            <w:r w:rsidR="00260D6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(обсяг та умови робіт)</w:t>
            </w:r>
            <w:r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додатку 2</w:t>
            </w:r>
            <w:r w:rsidR="007566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(шаблон пропозиції)</w:t>
            </w:r>
          </w:p>
        </w:tc>
      </w:tr>
      <w:tr w:rsidR="000E5117" w:rsidRPr="006A42DA" w14:paraId="52ED2CDA" w14:textId="77777777" w:rsidTr="00735A23">
        <w:trPr>
          <w:trHeight w:val="980"/>
        </w:trPr>
        <w:tc>
          <w:tcPr>
            <w:tcW w:w="709" w:type="dxa"/>
            <w:shd w:val="clear" w:color="auto" w:fill="auto"/>
            <w:vAlign w:val="center"/>
          </w:tcPr>
          <w:p w14:paraId="0DF2F1F3" w14:textId="22F03A37" w:rsidR="000E5117" w:rsidRPr="00F152BB" w:rsidRDefault="000E5117" w:rsidP="000E5117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52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38B7DE" w14:textId="456AF699" w:rsidR="000E5117" w:rsidRPr="00F152BB" w:rsidRDefault="000E5117" w:rsidP="000E5117">
            <w:pPr>
              <w:jc w:val="both"/>
              <w:rPr>
                <w:sz w:val="22"/>
                <w:szCs w:val="22"/>
                <w:lang w:val="uk-UA"/>
              </w:rPr>
            </w:pPr>
            <w:r w:rsidRPr="00F152BB">
              <w:rPr>
                <w:sz w:val="22"/>
                <w:szCs w:val="22"/>
                <w:lang w:val="uk-UA"/>
              </w:rPr>
              <w:t>Розробка ПКД за 1 м</w:t>
            </w:r>
            <w:r w:rsidRPr="00F152BB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F152BB">
              <w:rPr>
                <w:sz w:val="22"/>
                <w:szCs w:val="22"/>
                <w:lang w:val="uk-UA"/>
              </w:rPr>
              <w:t xml:space="preserve"> приміщення, у складі наступних розділів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70B38CC" w14:textId="77777777" w:rsidR="00735A23" w:rsidRDefault="00735A23" w:rsidP="000E5117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6F28927" w14:textId="761CB9A7" w:rsidR="000E5117" w:rsidRPr="00FC1FF6" w:rsidRDefault="000E5117" w:rsidP="000E5117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4423" w:type="dxa"/>
          </w:tcPr>
          <w:p w14:paraId="45F9FC30" w14:textId="77777777" w:rsidR="00735A23" w:rsidRDefault="00735A23" w:rsidP="000E5117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1847E47" w14:textId="148ED124" w:rsidR="000E5117" w:rsidRPr="008E08EE" w:rsidRDefault="000E5117" w:rsidP="000E5117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Подробиці у додатку </w:t>
            </w:r>
            <w:r w:rsidR="001C6D16"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C6D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(обсяг та умови робіт)</w:t>
            </w:r>
            <w:r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додатку 2</w:t>
            </w:r>
            <w:r w:rsidR="007566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(шаблон пропозиції)</w:t>
            </w:r>
          </w:p>
        </w:tc>
      </w:tr>
    </w:tbl>
    <w:p w14:paraId="2E2EEFA6" w14:textId="77777777" w:rsidR="000B2556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59AC8EDE" w14:textId="77777777" w:rsidR="00B415F3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Кваліфікаційні вимоги до учасника</w:t>
      </w:r>
    </w:p>
    <w:p w14:paraId="4BF1B323" w14:textId="77777777" w:rsidR="000B2556" w:rsidRPr="002B1748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838"/>
      </w:tblGrid>
      <w:tr w:rsidR="00D151A9" w:rsidRPr="008F7F06" w14:paraId="0A90C665" w14:textId="77777777" w:rsidTr="003C75EB">
        <w:trPr>
          <w:trHeight w:val="954"/>
        </w:trPr>
        <w:tc>
          <w:tcPr>
            <w:tcW w:w="3263" w:type="dxa"/>
            <w:shd w:val="pct20" w:color="auto" w:fill="auto"/>
          </w:tcPr>
          <w:p w14:paraId="1272336A" w14:textId="77777777" w:rsidR="00D151A9" w:rsidRPr="002B1748" w:rsidRDefault="00D151A9" w:rsidP="000B2556">
            <w:pPr>
              <w:pStyle w:val="ab"/>
              <w:spacing w:before="0" w:beforeAutospacing="0" w:after="0" w:afterAutospacing="0"/>
              <w:ind w:left="142"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838" w:type="dxa"/>
            <w:shd w:val="pct20" w:color="auto" w:fill="auto"/>
          </w:tcPr>
          <w:p w14:paraId="422B19FD" w14:textId="77777777" w:rsidR="00D151A9" w:rsidRPr="002B1748" w:rsidRDefault="00D151A9" w:rsidP="000B2556">
            <w:pPr>
              <w:pStyle w:val="ab"/>
              <w:spacing w:before="0" w:beforeAutospacing="0" w:after="0" w:afterAutospacing="0"/>
              <w:ind w:left="142" w:firstLine="28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D42E31" w14:paraId="27DC661F" w14:textId="77777777" w:rsidTr="003C75EB">
        <w:trPr>
          <w:trHeight w:val="2422"/>
        </w:trPr>
        <w:tc>
          <w:tcPr>
            <w:tcW w:w="3263" w:type="dxa"/>
            <w:shd w:val="clear" w:color="auto" w:fill="auto"/>
          </w:tcPr>
          <w:p w14:paraId="6F17CF1B" w14:textId="77777777" w:rsidR="00D151A9" w:rsidRPr="002B1748" w:rsidRDefault="00D151A9" w:rsidP="00735A23">
            <w:pPr>
              <w:pStyle w:val="ab"/>
              <w:spacing w:before="0" w:beforeAutospacing="0" w:after="0" w:afterAutospacing="0"/>
              <w:ind w:left="142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5838" w:type="dxa"/>
            <w:shd w:val="clear" w:color="auto" w:fill="auto"/>
          </w:tcPr>
          <w:p w14:paraId="7F712468" w14:textId="77777777" w:rsidR="00D151A9" w:rsidRPr="002B1748" w:rsidRDefault="00D151A9" w:rsidP="00735A23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142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70F60798" w14:textId="77777777" w:rsidR="00A05E05" w:rsidRDefault="00D151A9" w:rsidP="00735A23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142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  <w:p w14:paraId="4778855B" w14:textId="77777777" w:rsidR="00D151A9" w:rsidRDefault="00A05E05" w:rsidP="00735A23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142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кваліфікаційного сертифікату ГІП/ГАП для класу наслідків СС1/</w:t>
            </w:r>
            <w:r w:rsidR="007F4BA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СС2/СС3</w:t>
            </w:r>
            <w:r w:rsidR="00AE4F8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7F4BA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чинного на час виконання проектних робіт.</w:t>
            </w:r>
            <w:r w:rsidR="00D151A9"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14:paraId="328EB5AC" w14:textId="38262880" w:rsidR="001142DC" w:rsidRPr="001142DC" w:rsidRDefault="001142DC" w:rsidP="00735A23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142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кваліфікаційного сертифікату </w:t>
            </w:r>
            <w:r w:rsidR="00D42E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експерта з </w:t>
            </w:r>
            <w:r w:rsidR="00D42E31" w:rsidRPr="00D42E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технічн</w:t>
            </w:r>
            <w:r w:rsidR="00D42E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ого</w:t>
            </w:r>
            <w:r w:rsidR="00D42E31" w:rsidRPr="00D42E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обстеження будівель і споруд</w:t>
            </w:r>
            <w:r w:rsidR="00D42E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 класу наслідків СС1/СС2/СС3, чинного на час виконання проектних робіт.</w:t>
            </w: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4D46768C" w14:textId="77777777" w:rsidR="0027754D" w:rsidRDefault="0027754D" w:rsidP="00FC1FF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33EB70C" w14:textId="57F2162E" w:rsidR="000B2556" w:rsidRDefault="000B2556" w:rsidP="00FC1FF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Термін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поставки товару</w:t>
      </w:r>
      <w:r w:rsidRPr="00E57278">
        <w:rPr>
          <w:rFonts w:ascii="Times New Roman" w:hAnsi="Times New Roman" w:cs="Times New Roman"/>
          <w:sz w:val="22"/>
          <w:szCs w:val="22"/>
          <w:lang w:val="uk-UA"/>
        </w:rPr>
        <w:t>: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416C25">
        <w:rPr>
          <w:rFonts w:ascii="Times New Roman" w:hAnsi="Times New Roman" w:cs="Times New Roman"/>
          <w:b/>
          <w:sz w:val="22"/>
          <w:szCs w:val="22"/>
          <w:lang w:val="uk-UA"/>
        </w:rPr>
        <w:t>жовтень</w:t>
      </w:r>
      <w:r w:rsidR="004E073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2022</w:t>
      </w:r>
      <w:r w:rsidRPr="00161D6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р.</w:t>
      </w:r>
      <w:r w:rsidR="007F4BA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– грудень 2023 р.</w:t>
      </w:r>
    </w:p>
    <w:p w14:paraId="38010733" w14:textId="53E45F35" w:rsidR="000B2556" w:rsidRDefault="000B2556" w:rsidP="000B255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Можливе додаткове замовлення протягом 2</w:t>
      </w:r>
      <w:r w:rsidR="004E0737">
        <w:rPr>
          <w:rFonts w:ascii="Times New Roman" w:hAnsi="Times New Roman" w:cs="Times New Roman"/>
          <w:sz w:val="22"/>
          <w:szCs w:val="22"/>
          <w:lang w:val="uk-UA"/>
        </w:rPr>
        <w:t>022</w:t>
      </w:r>
      <w:r w:rsidR="007F4BAA">
        <w:rPr>
          <w:rFonts w:ascii="Times New Roman" w:hAnsi="Times New Roman" w:cs="Times New Roman"/>
          <w:sz w:val="22"/>
          <w:szCs w:val="22"/>
          <w:lang w:val="uk-UA"/>
        </w:rPr>
        <w:t>-2023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року</w:t>
      </w:r>
      <w:r w:rsidR="004E0737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1A7E0014" w14:textId="2DF7718A" w:rsidR="004E0737" w:rsidRDefault="004E0737" w:rsidP="000B255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14:paraId="253AF300" w14:textId="61891A9E" w:rsidR="000E5117" w:rsidRDefault="000E5117" w:rsidP="000B255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14:paraId="63CF1482" w14:textId="77777777" w:rsidR="000E5117" w:rsidRDefault="000E5117" w:rsidP="000B255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14:paraId="6ED5BCDB" w14:textId="77777777" w:rsidR="00445FAC" w:rsidRPr="00161D6A" w:rsidRDefault="00445FAC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18BB033D" w14:textId="77777777" w:rsidR="00445FAC" w:rsidRPr="00A36E10" w:rsidRDefault="00445FAC" w:rsidP="005451F0">
      <w:pPr>
        <w:pStyle w:val="ab"/>
        <w:numPr>
          <w:ilvl w:val="0"/>
          <w:numId w:val="31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36E1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515DDA61" w14:textId="77777777" w:rsidR="0076448A" w:rsidRPr="00A36E10" w:rsidRDefault="00445FAC" w:rsidP="005451F0">
      <w:pPr>
        <w:pStyle w:val="ab"/>
        <w:numPr>
          <w:ilvl w:val="0"/>
          <w:numId w:val="31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36E1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</w:t>
      </w:r>
      <w:r w:rsidR="0076448A" w:rsidRPr="00A36E10">
        <w:rPr>
          <w:rFonts w:ascii="Times New Roman" w:hAnsi="Times New Roman" w:cs="Times New Roman"/>
          <w:sz w:val="22"/>
          <w:szCs w:val="22"/>
          <w:lang w:val="uk-UA"/>
        </w:rPr>
        <w:t xml:space="preserve"> наступними</w:t>
      </w:r>
      <w:r w:rsidRPr="00A36E10">
        <w:rPr>
          <w:rFonts w:ascii="Times New Roman" w:hAnsi="Times New Roman" w:cs="Times New Roman"/>
          <w:sz w:val="22"/>
          <w:szCs w:val="22"/>
          <w:lang w:val="uk-UA"/>
        </w:rPr>
        <w:t xml:space="preserve"> систем</w:t>
      </w:r>
      <w:r w:rsidR="0076448A" w:rsidRPr="00A36E10">
        <w:rPr>
          <w:rFonts w:ascii="Times New Roman" w:hAnsi="Times New Roman" w:cs="Times New Roman"/>
          <w:sz w:val="22"/>
          <w:szCs w:val="22"/>
          <w:lang w:val="uk-UA"/>
        </w:rPr>
        <w:t>ами:</w:t>
      </w:r>
    </w:p>
    <w:p w14:paraId="58036A2D" w14:textId="04686688" w:rsidR="0076448A" w:rsidRPr="00A36E10" w:rsidRDefault="0076448A" w:rsidP="0076448A">
      <w:pPr>
        <w:pStyle w:val="ab"/>
        <w:numPr>
          <w:ilvl w:val="1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36E10">
        <w:rPr>
          <w:rFonts w:ascii="Times New Roman" w:hAnsi="Times New Roman" w:cs="Times New Roman"/>
          <w:sz w:val="22"/>
          <w:szCs w:val="22"/>
          <w:lang w:val="uk-UA"/>
        </w:rPr>
        <w:t>У разі необхідності проходження експертизи проектної документації</w:t>
      </w:r>
    </w:p>
    <w:p w14:paraId="34322C79" w14:textId="341553F0" w:rsidR="0076448A" w:rsidRPr="00A36E10" w:rsidRDefault="0076448A" w:rsidP="0076448A">
      <w:pPr>
        <w:pStyle w:val="ab"/>
        <w:numPr>
          <w:ilvl w:val="2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36E10">
        <w:rPr>
          <w:rFonts w:ascii="Times New Roman" w:hAnsi="Times New Roman" w:cs="Times New Roman"/>
          <w:sz w:val="22"/>
          <w:szCs w:val="22"/>
          <w:lang w:val="uk-UA"/>
        </w:rPr>
        <w:t>50% після подачі повного обсягу проектної документації на експертизи, остаточні 50% після отримання позитивного висновку експертизи;</w:t>
      </w:r>
    </w:p>
    <w:p w14:paraId="3D9821EB" w14:textId="77777777" w:rsidR="00972D4D" w:rsidRPr="00A36E10" w:rsidRDefault="0076448A" w:rsidP="00972D4D">
      <w:pPr>
        <w:pStyle w:val="ab"/>
        <w:numPr>
          <w:ilvl w:val="2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36E10">
        <w:rPr>
          <w:rFonts w:ascii="Times New Roman" w:hAnsi="Times New Roman" w:cs="Times New Roman"/>
          <w:sz w:val="22"/>
          <w:szCs w:val="22"/>
          <w:lang w:val="uk-UA"/>
        </w:rPr>
        <w:t>якщо є необхідність виконання обмірних креслень, 20% після виконання обмірних креслень</w:t>
      </w:r>
      <w:r w:rsidR="00972D4D" w:rsidRPr="00A36E10">
        <w:rPr>
          <w:rFonts w:ascii="Times New Roman" w:hAnsi="Times New Roman" w:cs="Times New Roman"/>
          <w:sz w:val="22"/>
          <w:szCs w:val="22"/>
          <w:lang w:val="uk-UA"/>
        </w:rPr>
        <w:t>, 50% після подачі повного обсягу проектної документації на експертизи, остаточні 50% після отримання позитивного висновку експертизи;</w:t>
      </w:r>
    </w:p>
    <w:p w14:paraId="7A437149" w14:textId="0439BEEA" w:rsidR="0076448A" w:rsidRPr="00A36E10" w:rsidRDefault="00F36907" w:rsidP="00F36907">
      <w:pPr>
        <w:pStyle w:val="ab"/>
        <w:numPr>
          <w:ilvl w:val="1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36E10">
        <w:rPr>
          <w:rFonts w:ascii="Times New Roman" w:hAnsi="Times New Roman" w:cs="Times New Roman"/>
          <w:sz w:val="22"/>
          <w:szCs w:val="22"/>
          <w:lang w:val="uk-UA"/>
        </w:rPr>
        <w:t>Я</w:t>
      </w:r>
      <w:r w:rsidR="00972D4D" w:rsidRPr="00A36E10">
        <w:rPr>
          <w:rFonts w:ascii="Times New Roman" w:hAnsi="Times New Roman" w:cs="Times New Roman"/>
          <w:sz w:val="22"/>
          <w:szCs w:val="22"/>
          <w:lang w:val="uk-UA"/>
        </w:rPr>
        <w:t>кщо проектна документація не підлягає комплексній експертизі (згідно з діючим законодавством, а «Замовник» не вимагає іншого), то</w:t>
      </w:r>
      <w:r w:rsidRPr="00A36E10">
        <w:rPr>
          <w:rFonts w:ascii="Times New Roman" w:hAnsi="Times New Roman" w:cs="Times New Roman"/>
          <w:sz w:val="22"/>
          <w:szCs w:val="22"/>
          <w:lang w:val="uk-UA"/>
        </w:rPr>
        <w:t xml:space="preserve"> 20% після виконання </w:t>
      </w:r>
      <w:r w:rsidR="001142DC">
        <w:rPr>
          <w:rFonts w:ascii="Times New Roman" w:hAnsi="Times New Roman" w:cs="Times New Roman"/>
          <w:sz w:val="22"/>
          <w:szCs w:val="22"/>
          <w:lang w:val="uk-UA"/>
        </w:rPr>
        <w:t xml:space="preserve">обстеження та </w:t>
      </w:r>
      <w:r w:rsidRPr="00A36E10">
        <w:rPr>
          <w:rFonts w:ascii="Times New Roman" w:hAnsi="Times New Roman" w:cs="Times New Roman"/>
          <w:sz w:val="22"/>
          <w:szCs w:val="22"/>
          <w:lang w:val="uk-UA"/>
        </w:rPr>
        <w:t>обмірних креслень, а</w:t>
      </w:r>
      <w:r w:rsidR="00972D4D" w:rsidRPr="00A36E10">
        <w:rPr>
          <w:rFonts w:ascii="Times New Roman" w:hAnsi="Times New Roman" w:cs="Times New Roman"/>
          <w:sz w:val="22"/>
          <w:szCs w:val="22"/>
          <w:lang w:val="uk-UA"/>
        </w:rPr>
        <w:t xml:space="preserve"> остаточний розрахунок виконується після затвердження документації</w:t>
      </w:r>
      <w:r w:rsidRPr="00A36E10">
        <w:rPr>
          <w:rFonts w:ascii="Times New Roman" w:hAnsi="Times New Roman" w:cs="Times New Roman"/>
          <w:sz w:val="22"/>
          <w:szCs w:val="22"/>
          <w:lang w:val="uk-UA"/>
        </w:rPr>
        <w:t xml:space="preserve"> «Замовником».</w:t>
      </w:r>
    </w:p>
    <w:p w14:paraId="6BD9548E" w14:textId="1F80B4D3" w:rsidR="00F3069A" w:rsidRPr="00A36E10" w:rsidRDefault="00F3069A" w:rsidP="005451F0">
      <w:pPr>
        <w:numPr>
          <w:ilvl w:val="0"/>
          <w:numId w:val="31"/>
        </w:numPr>
        <w:ind w:left="426" w:firstLine="0"/>
        <w:jc w:val="both"/>
        <w:rPr>
          <w:sz w:val="22"/>
          <w:szCs w:val="22"/>
          <w:lang w:val="uk-UA"/>
        </w:rPr>
      </w:pPr>
      <w:r w:rsidRPr="00A36E10">
        <w:rPr>
          <w:sz w:val="22"/>
          <w:szCs w:val="22"/>
          <w:lang w:val="uk-UA"/>
        </w:rPr>
        <w:t xml:space="preserve">Покупець має право змінювати обсяг закупівлі </w:t>
      </w:r>
      <w:r w:rsidR="00F36907" w:rsidRPr="00A36E10">
        <w:rPr>
          <w:sz w:val="22"/>
          <w:szCs w:val="22"/>
          <w:lang w:val="uk-UA"/>
        </w:rPr>
        <w:t>Послуг</w:t>
      </w:r>
      <w:r w:rsidRPr="00A36E10">
        <w:rPr>
          <w:sz w:val="22"/>
          <w:szCs w:val="22"/>
          <w:lang w:val="uk-UA"/>
        </w:rPr>
        <w:t xml:space="preserve"> залежно від реального фінансування видатків та/або виробничої потреби Покупця.</w:t>
      </w:r>
    </w:p>
    <w:p w14:paraId="0B8DAA86" w14:textId="77777777" w:rsidR="008E08EE" w:rsidRPr="00A36E10" w:rsidRDefault="008E08EE" w:rsidP="005451F0">
      <w:pPr>
        <w:numPr>
          <w:ilvl w:val="0"/>
          <w:numId w:val="31"/>
        </w:numPr>
        <w:ind w:left="426" w:firstLine="0"/>
        <w:jc w:val="both"/>
        <w:rPr>
          <w:sz w:val="22"/>
          <w:szCs w:val="22"/>
          <w:lang w:val="uk-UA"/>
        </w:rPr>
      </w:pPr>
      <w:r w:rsidRPr="00A36E10">
        <w:rPr>
          <w:sz w:val="22"/>
          <w:szCs w:val="22"/>
          <w:lang w:val="uk-UA"/>
        </w:rPr>
        <w:t>Будь – яке посилання на конкретні торговельну марку чи фірму, патент, конструкцію або тип предмета закупівлі, джерело його походження або виробника в даній документації  застосовується із виразом «або еквівалент».</w:t>
      </w:r>
    </w:p>
    <w:p w14:paraId="54D38F8D" w14:textId="5400A9B0" w:rsidR="008E08EE" w:rsidRPr="00A36E10" w:rsidRDefault="008E08EE" w:rsidP="005451F0">
      <w:pPr>
        <w:numPr>
          <w:ilvl w:val="0"/>
          <w:numId w:val="31"/>
        </w:numPr>
        <w:ind w:left="426" w:firstLine="0"/>
        <w:jc w:val="both"/>
        <w:rPr>
          <w:sz w:val="22"/>
          <w:szCs w:val="22"/>
          <w:lang w:val="uk-UA"/>
        </w:rPr>
      </w:pPr>
      <w:r w:rsidRPr="00A36E10">
        <w:rPr>
          <w:sz w:val="22"/>
          <w:szCs w:val="22"/>
          <w:lang w:val="uk-UA"/>
        </w:rPr>
        <w:t>У разі відмінності запропонован</w:t>
      </w:r>
      <w:r w:rsidR="00F36907" w:rsidRPr="00A36E10">
        <w:rPr>
          <w:sz w:val="22"/>
          <w:szCs w:val="22"/>
          <w:lang w:val="uk-UA"/>
        </w:rPr>
        <w:t>их</w:t>
      </w:r>
      <w:r w:rsidRPr="00A36E10">
        <w:rPr>
          <w:sz w:val="22"/>
          <w:szCs w:val="22"/>
          <w:lang w:val="uk-UA"/>
        </w:rPr>
        <w:t xml:space="preserve"> Учасником </w:t>
      </w:r>
      <w:r w:rsidR="00F36907" w:rsidRPr="00A36E10">
        <w:rPr>
          <w:sz w:val="22"/>
          <w:szCs w:val="22"/>
          <w:lang w:val="uk-UA"/>
        </w:rPr>
        <w:t>Послуг</w:t>
      </w:r>
      <w:r w:rsidRPr="00A36E10">
        <w:rPr>
          <w:sz w:val="22"/>
          <w:szCs w:val="22"/>
          <w:lang w:val="uk-UA"/>
        </w:rPr>
        <w:t xml:space="preserve"> від т</w:t>
      </w:r>
      <w:r w:rsidR="00F36907" w:rsidRPr="00A36E10">
        <w:rPr>
          <w:sz w:val="22"/>
          <w:szCs w:val="22"/>
          <w:lang w:val="uk-UA"/>
        </w:rPr>
        <w:t>их</w:t>
      </w:r>
      <w:r w:rsidRPr="00A36E10">
        <w:rPr>
          <w:sz w:val="22"/>
          <w:szCs w:val="22"/>
          <w:lang w:val="uk-UA"/>
        </w:rPr>
        <w:t>, що вказан</w:t>
      </w:r>
      <w:r w:rsidR="00F36907" w:rsidRPr="00A36E10">
        <w:rPr>
          <w:sz w:val="22"/>
          <w:szCs w:val="22"/>
          <w:lang w:val="uk-UA"/>
        </w:rPr>
        <w:t>і</w:t>
      </w:r>
      <w:r w:rsidRPr="00A36E10">
        <w:rPr>
          <w:sz w:val="22"/>
          <w:szCs w:val="22"/>
          <w:lang w:val="uk-UA"/>
        </w:rPr>
        <w:t xml:space="preserve"> в технічному завданні (додаток 1), рішення про допустимість такого відхилення приймається тендерним комітетом.</w:t>
      </w:r>
    </w:p>
    <w:p w14:paraId="7C915668" w14:textId="77777777" w:rsidR="00E0693B" w:rsidRPr="002B1748" w:rsidRDefault="00203564" w:rsidP="000B2556">
      <w:pPr>
        <w:pStyle w:val="ab"/>
        <w:ind w:left="142" w:firstLine="28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Склад </w:t>
      </w:r>
      <w:r w:rsidR="004E0737">
        <w:rPr>
          <w:rFonts w:ascii="Times New Roman" w:hAnsi="Times New Roman" w:cs="Times New Roman"/>
          <w:b/>
          <w:sz w:val="22"/>
          <w:szCs w:val="22"/>
          <w:lang w:val="uk-UA"/>
        </w:rPr>
        <w:t>тендерної</w:t>
      </w: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пропозиції:</w:t>
      </w:r>
    </w:p>
    <w:p w14:paraId="6EACBCFA" w14:textId="77777777" w:rsidR="00E0693B" w:rsidRDefault="004E0737" w:rsidP="000B2556">
      <w:pPr>
        <w:pStyle w:val="ab"/>
        <w:numPr>
          <w:ilvl w:val="0"/>
          <w:numId w:val="24"/>
        </w:numPr>
        <w:ind w:left="142"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Технічна</w:t>
      </w:r>
      <w:r w:rsidR="00203564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0B2556">
        <w:rPr>
          <w:rFonts w:ascii="Times New Roman" w:eastAsia="Times New Roman" w:hAnsi="Times New Roman" w:cs="Times New Roman"/>
          <w:sz w:val="22"/>
          <w:szCs w:val="22"/>
          <w:lang w:val="uk-UA"/>
        </w:rPr>
        <w:t>додатку 1 до цього запиту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73DAC3EB" w14:textId="77777777" w:rsidR="004E0737" w:rsidRDefault="004E0737" w:rsidP="004E0737">
      <w:pPr>
        <w:pStyle w:val="ab"/>
        <w:numPr>
          <w:ilvl w:val="0"/>
          <w:numId w:val="24"/>
        </w:numPr>
        <w:ind w:left="142"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пропозиція у формі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</w:t>
      </w:r>
      <w:r w:rsidR="005C48DA">
        <w:rPr>
          <w:rFonts w:ascii="Times New Roman" w:eastAsia="Times New Roman" w:hAnsi="Times New Roman" w:cs="Times New Roman"/>
          <w:sz w:val="22"/>
          <w:szCs w:val="22"/>
          <w:lang w:val="uk-UA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до цього запиту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2A9B0D60" w14:textId="77777777" w:rsidR="00E0693B" w:rsidRPr="002B1748" w:rsidRDefault="00A514CD" w:rsidP="000B2556">
      <w:pPr>
        <w:pStyle w:val="ab"/>
        <w:numPr>
          <w:ilvl w:val="0"/>
          <w:numId w:val="24"/>
        </w:numPr>
        <w:ind w:left="142"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195CF139" w14:textId="77777777" w:rsidR="00E0693B" w:rsidRPr="002B1748" w:rsidRDefault="00E0693B" w:rsidP="000B2556">
      <w:pPr>
        <w:numPr>
          <w:ilvl w:val="0"/>
          <w:numId w:val="24"/>
        </w:numPr>
        <w:ind w:left="142" w:firstLine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1D9EC6EA" w14:textId="77777777" w:rsidR="008E08EE" w:rsidRDefault="008E08EE" w:rsidP="000B2556">
      <w:pPr>
        <w:tabs>
          <w:tab w:val="num" w:pos="-5387"/>
        </w:tabs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6F41C31D" w14:textId="77777777" w:rsidR="002B1748" w:rsidRPr="000C5C83" w:rsidRDefault="002B1748" w:rsidP="000B2556">
      <w:pPr>
        <w:tabs>
          <w:tab w:val="num" w:pos="-5387"/>
        </w:tabs>
        <w:ind w:left="142" w:firstLine="284"/>
        <w:jc w:val="both"/>
        <w:rPr>
          <w:b/>
          <w:spacing w:val="-4"/>
          <w:sz w:val="22"/>
          <w:szCs w:val="22"/>
          <w:lang w:val="uk-UA"/>
        </w:rPr>
      </w:pPr>
    </w:p>
    <w:p w14:paraId="48E73402" w14:textId="77777777" w:rsidR="002B1748" w:rsidRPr="000C5C83" w:rsidRDefault="002B1748" w:rsidP="000B2556">
      <w:pPr>
        <w:tabs>
          <w:tab w:val="num" w:pos="-5387"/>
        </w:tabs>
        <w:ind w:left="142" w:firstLine="284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68C30FF5" w14:textId="77777777" w:rsidR="002B1748" w:rsidRPr="000C5C83" w:rsidRDefault="002B1748" w:rsidP="008E08E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142" w:firstLine="284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1E48250A" w14:textId="77777777" w:rsidR="002B1748" w:rsidRPr="00676A6A" w:rsidRDefault="00F3069A" w:rsidP="000B2556">
      <w:pPr>
        <w:numPr>
          <w:ilvl w:val="0"/>
          <w:numId w:val="26"/>
        </w:numPr>
        <w:tabs>
          <w:tab w:val="clear" w:pos="1260"/>
          <w:tab w:val="num" w:pos="284"/>
          <w:tab w:val="left" w:pos="993"/>
        </w:tabs>
        <w:ind w:left="142" w:firstLine="284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50C1ADD9" w14:textId="77777777" w:rsidR="002B1748" w:rsidRDefault="00F3069A" w:rsidP="000B2556">
      <w:pPr>
        <w:numPr>
          <w:ilvl w:val="0"/>
          <w:numId w:val="26"/>
        </w:numPr>
        <w:tabs>
          <w:tab w:val="clear" w:pos="1260"/>
          <w:tab w:val="num" w:pos="284"/>
          <w:tab w:val="left" w:pos="993"/>
        </w:tabs>
        <w:ind w:left="142" w:firstLine="284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31374708" w14:textId="77777777" w:rsidR="0027754D" w:rsidRDefault="0027754D" w:rsidP="0027754D">
      <w:pPr>
        <w:tabs>
          <w:tab w:val="left" w:pos="993"/>
        </w:tabs>
        <w:jc w:val="both"/>
        <w:rPr>
          <w:spacing w:val="-4"/>
          <w:sz w:val="22"/>
          <w:szCs w:val="22"/>
          <w:lang w:val="uk-UA"/>
        </w:rPr>
      </w:pPr>
    </w:p>
    <w:p w14:paraId="30ACD8A5" w14:textId="5A55919F" w:rsidR="0027754D" w:rsidRPr="0027754D" w:rsidRDefault="0027754D" w:rsidP="0027754D">
      <w:pPr>
        <w:tabs>
          <w:tab w:val="num" w:pos="-5387"/>
        </w:tabs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Запитання щодо цінової пропозиції надсилайте на адресу</w:t>
      </w:r>
      <w:r w:rsidRPr="0027754D">
        <w:rPr>
          <w:spacing w:val="-4"/>
          <w:sz w:val="22"/>
          <w:szCs w:val="22"/>
          <w:lang w:val="uk-UA"/>
        </w:rPr>
        <w:t xml:space="preserve">: </w:t>
      </w:r>
      <w:r w:rsidRPr="0027754D">
        <w:rPr>
          <w:rStyle w:val="ac"/>
          <w:sz w:val="22"/>
          <w:szCs w:val="22"/>
          <w:lang w:val="uk-UA"/>
        </w:rPr>
        <w:t>zakaz@redcross.org.ua</w:t>
      </w:r>
      <w:r w:rsidRPr="0027754D">
        <w:rPr>
          <w:spacing w:val="-4"/>
          <w:sz w:val="22"/>
          <w:szCs w:val="22"/>
          <w:lang w:val="uk-UA"/>
        </w:rPr>
        <w:t xml:space="preserve"> до </w:t>
      </w:r>
      <w:r w:rsidR="00055771">
        <w:rPr>
          <w:spacing w:val="-4"/>
          <w:sz w:val="22"/>
          <w:szCs w:val="22"/>
          <w:lang w:val="uk-UA"/>
        </w:rPr>
        <w:t>07</w:t>
      </w:r>
      <w:r w:rsidRPr="0027754D">
        <w:rPr>
          <w:spacing w:val="-4"/>
          <w:sz w:val="22"/>
          <w:szCs w:val="22"/>
          <w:lang w:val="uk-UA"/>
        </w:rPr>
        <w:t>.</w:t>
      </w:r>
      <w:r w:rsidR="00055771">
        <w:rPr>
          <w:spacing w:val="-4"/>
          <w:sz w:val="22"/>
          <w:szCs w:val="22"/>
          <w:lang w:val="uk-UA"/>
        </w:rPr>
        <w:t>10</w:t>
      </w:r>
      <w:r w:rsidRPr="0027754D">
        <w:rPr>
          <w:spacing w:val="-4"/>
          <w:sz w:val="22"/>
          <w:szCs w:val="22"/>
          <w:lang w:val="uk-UA"/>
        </w:rPr>
        <w:t>.2022 року</w:t>
      </w:r>
    </w:p>
    <w:p w14:paraId="72000A81" w14:textId="77777777" w:rsidR="002B1748" w:rsidRPr="0027754D" w:rsidRDefault="002B1748" w:rsidP="000B2556">
      <w:pPr>
        <w:ind w:left="142" w:firstLine="284"/>
        <w:jc w:val="both"/>
        <w:rPr>
          <w:b/>
          <w:sz w:val="22"/>
          <w:szCs w:val="22"/>
          <w:lang w:val="uk-UA"/>
        </w:rPr>
      </w:pPr>
    </w:p>
    <w:p w14:paraId="069FEB88" w14:textId="5123B7ED" w:rsidR="002B1748" w:rsidRPr="0027754D" w:rsidRDefault="002B1748" w:rsidP="0027754D">
      <w:pPr>
        <w:jc w:val="both"/>
        <w:rPr>
          <w:sz w:val="22"/>
          <w:szCs w:val="22"/>
          <w:lang w:val="uk-UA"/>
        </w:rPr>
      </w:pPr>
      <w:r w:rsidRPr="0027754D">
        <w:rPr>
          <w:b/>
          <w:sz w:val="22"/>
          <w:szCs w:val="22"/>
          <w:lang w:val="uk-UA"/>
        </w:rPr>
        <w:t xml:space="preserve">Цінові пропозиції приймаються </w:t>
      </w:r>
      <w:r w:rsidRPr="0027754D">
        <w:rPr>
          <w:bCs/>
          <w:spacing w:val="-7"/>
          <w:sz w:val="22"/>
          <w:szCs w:val="22"/>
          <w:lang w:val="uk-UA"/>
        </w:rPr>
        <w:t xml:space="preserve">на електронну пошту </w:t>
      </w:r>
      <w:hyperlink r:id="rId7" w:history="1">
        <w:r w:rsidRPr="0027754D">
          <w:rPr>
            <w:rStyle w:val="ac"/>
            <w:sz w:val="22"/>
            <w:szCs w:val="22"/>
          </w:rPr>
          <w:t>zakaz@redcross.org.ua</w:t>
        </w:r>
      </w:hyperlink>
      <w:r w:rsidR="0027754D" w:rsidRPr="0027754D">
        <w:rPr>
          <w:rStyle w:val="ac"/>
          <w:sz w:val="22"/>
          <w:szCs w:val="22"/>
          <w:lang w:val="uk-UA"/>
        </w:rPr>
        <w:t xml:space="preserve"> </w:t>
      </w:r>
      <w:r w:rsidRPr="0027754D">
        <w:rPr>
          <w:b/>
          <w:sz w:val="22"/>
          <w:szCs w:val="22"/>
          <w:lang w:val="uk-UA"/>
        </w:rPr>
        <w:t>до</w:t>
      </w:r>
      <w:r w:rsidR="00F568E9">
        <w:rPr>
          <w:b/>
          <w:sz w:val="22"/>
          <w:szCs w:val="22"/>
          <w:lang w:val="uk-UA"/>
        </w:rPr>
        <w:t xml:space="preserve"> 18:00</w:t>
      </w:r>
      <w:r w:rsidR="00F3069A" w:rsidRPr="0027754D">
        <w:rPr>
          <w:b/>
          <w:sz w:val="22"/>
          <w:szCs w:val="22"/>
          <w:lang w:val="uk-UA"/>
        </w:rPr>
        <w:t xml:space="preserve"> </w:t>
      </w:r>
      <w:r w:rsidR="00055771">
        <w:rPr>
          <w:b/>
          <w:sz w:val="22"/>
          <w:szCs w:val="22"/>
          <w:lang w:val="uk-UA"/>
        </w:rPr>
        <w:t>1</w:t>
      </w:r>
      <w:r w:rsidR="00F568E9">
        <w:rPr>
          <w:b/>
          <w:sz w:val="22"/>
          <w:szCs w:val="22"/>
          <w:lang w:val="uk-UA"/>
        </w:rPr>
        <w:t>0</w:t>
      </w:r>
      <w:r w:rsidRPr="0027754D">
        <w:rPr>
          <w:b/>
          <w:sz w:val="22"/>
          <w:szCs w:val="22"/>
          <w:lang w:val="uk-UA"/>
        </w:rPr>
        <w:t>.</w:t>
      </w:r>
      <w:r w:rsidR="00577BDC">
        <w:rPr>
          <w:b/>
          <w:sz w:val="22"/>
          <w:szCs w:val="22"/>
          <w:lang w:val="uk-UA"/>
        </w:rPr>
        <w:t>10</w:t>
      </w:r>
      <w:r w:rsidRPr="0027754D">
        <w:rPr>
          <w:b/>
          <w:sz w:val="22"/>
          <w:szCs w:val="22"/>
          <w:lang w:val="uk-UA"/>
        </w:rPr>
        <w:t>.20</w:t>
      </w:r>
      <w:r w:rsidR="0027754D" w:rsidRPr="0027754D">
        <w:rPr>
          <w:b/>
          <w:sz w:val="22"/>
          <w:szCs w:val="22"/>
          <w:lang w:val="uk-UA"/>
        </w:rPr>
        <w:t>22</w:t>
      </w:r>
      <w:r w:rsidRPr="0027754D">
        <w:rPr>
          <w:b/>
          <w:sz w:val="22"/>
          <w:szCs w:val="22"/>
          <w:lang w:val="uk-UA"/>
        </w:rPr>
        <w:t xml:space="preserve"> року</w:t>
      </w:r>
      <w:r w:rsidRPr="0027754D">
        <w:rPr>
          <w:sz w:val="22"/>
          <w:szCs w:val="22"/>
          <w:lang w:val="uk-UA"/>
        </w:rPr>
        <w:t>.</w:t>
      </w:r>
    </w:p>
    <w:p w14:paraId="401B6CD7" w14:textId="77777777" w:rsidR="002B1748" w:rsidRPr="0027754D" w:rsidRDefault="002B1748" w:rsidP="000B2556">
      <w:pPr>
        <w:ind w:left="142" w:firstLine="284"/>
        <w:jc w:val="both"/>
        <w:rPr>
          <w:sz w:val="22"/>
          <w:szCs w:val="22"/>
          <w:lang w:val="uk-UA"/>
        </w:rPr>
      </w:pPr>
    </w:p>
    <w:p w14:paraId="772B42ED" w14:textId="77777777" w:rsidR="002B1748" w:rsidRPr="000C5C83" w:rsidRDefault="002B1748" w:rsidP="000B2556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spacing w:val="-4"/>
          <w:sz w:val="22"/>
          <w:szCs w:val="22"/>
          <w:lang w:val="uk-UA"/>
        </w:rPr>
      </w:pPr>
      <w:r w:rsidRPr="0027754D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27754D">
        <w:rPr>
          <w:spacing w:val="-4"/>
          <w:sz w:val="22"/>
          <w:szCs w:val="22"/>
          <w:lang w:val="uk-UA"/>
        </w:rPr>
        <w:t xml:space="preserve"> </w:t>
      </w:r>
      <w:r w:rsidRPr="0027754D">
        <w:rPr>
          <w:rStyle w:val="hps"/>
          <w:sz w:val="22"/>
          <w:szCs w:val="22"/>
          <w:lang w:val="uk-UA"/>
        </w:rPr>
        <w:t>Спочатку серед</w:t>
      </w:r>
      <w:r w:rsidRPr="000C5C83">
        <w:rPr>
          <w:rStyle w:val="hps"/>
          <w:sz w:val="22"/>
          <w:szCs w:val="22"/>
          <w:lang w:val="uk-UA"/>
        </w:rPr>
        <w:t xml:space="preserve"> поданих </w:t>
      </w:r>
      <w:r w:rsidR="00757A3A">
        <w:rPr>
          <w:rStyle w:val="hps"/>
          <w:sz w:val="22"/>
          <w:szCs w:val="22"/>
          <w:lang w:val="uk-UA"/>
        </w:rPr>
        <w:t>тендерних</w:t>
      </w:r>
      <w:r w:rsidRPr="000C5C83">
        <w:rPr>
          <w:rStyle w:val="hps"/>
          <w:sz w:val="22"/>
          <w:szCs w:val="22"/>
          <w:lang w:val="uk-UA"/>
        </w:rPr>
        <w:t xml:space="preserve">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51B38199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</w:t>
      </w:r>
      <w:r w:rsidRPr="000C5C83">
        <w:rPr>
          <w:spacing w:val="-4"/>
          <w:sz w:val="22"/>
          <w:szCs w:val="22"/>
          <w:lang w:val="uk-UA"/>
        </w:rPr>
        <w:lastRenderedPageBreak/>
        <w:t xml:space="preserve">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6E7F9C07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3091A364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5E360E11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5AC67ABD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0B5F9954" w14:textId="77777777" w:rsidR="00082C23" w:rsidRDefault="002B1748" w:rsidP="0027754D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27754D">
        <w:rPr>
          <w:spacing w:val="-4"/>
          <w:sz w:val="22"/>
          <w:szCs w:val="22"/>
          <w:lang w:val="uk-UA"/>
        </w:rPr>
        <w:t>Р.І. Ошовська</w:t>
      </w:r>
    </w:p>
    <w:p w14:paraId="6D89D7DF" w14:textId="77777777" w:rsidR="00082C23" w:rsidRDefault="00082C23" w:rsidP="0027754D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5C2B743B" w14:textId="77777777" w:rsidR="00082C23" w:rsidRDefault="00082C23" w:rsidP="0027754D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0A16DCC5" w14:textId="77777777" w:rsidR="00082C23" w:rsidRDefault="00082C23" w:rsidP="0027754D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A20232C" w14:textId="77777777" w:rsidR="00082C23" w:rsidRDefault="00082C23" w:rsidP="0027754D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DF20BE7" w14:textId="77777777" w:rsidR="00082C23" w:rsidRDefault="00082C23" w:rsidP="00883F52">
      <w:pPr>
        <w:jc w:val="both"/>
        <w:rPr>
          <w:b/>
          <w:sz w:val="22"/>
          <w:szCs w:val="22"/>
          <w:lang w:val="uk-UA"/>
        </w:rPr>
      </w:pPr>
    </w:p>
    <w:sectPr w:rsidR="00082C23" w:rsidSect="008E0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A826" w14:textId="77777777" w:rsidR="006A7D5A" w:rsidRDefault="006A7D5A" w:rsidP="00B948CF">
      <w:r>
        <w:separator/>
      </w:r>
    </w:p>
  </w:endnote>
  <w:endnote w:type="continuationSeparator" w:id="0">
    <w:p w14:paraId="645B6ACC" w14:textId="77777777" w:rsidR="006A7D5A" w:rsidRDefault="006A7D5A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2626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990F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B998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5DD0" w14:textId="77777777" w:rsidR="006A7D5A" w:rsidRDefault="006A7D5A" w:rsidP="00B948CF">
      <w:r>
        <w:separator/>
      </w:r>
    </w:p>
  </w:footnote>
  <w:footnote w:type="continuationSeparator" w:id="0">
    <w:p w14:paraId="7FD2CC5E" w14:textId="77777777" w:rsidR="006A7D5A" w:rsidRDefault="006A7D5A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9960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061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AD7F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05060"/>
    <w:multiLevelType w:val="hybridMultilevel"/>
    <w:tmpl w:val="F7B43A3C"/>
    <w:lvl w:ilvl="0" w:tplc="A3BA9E14">
      <w:start w:val="2"/>
      <w:numFmt w:val="bullet"/>
      <w:lvlText w:val="-"/>
      <w:lvlJc w:val="left"/>
      <w:pPr>
        <w:ind w:left="2487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D64D7"/>
    <w:multiLevelType w:val="hybridMultilevel"/>
    <w:tmpl w:val="45E4B6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852303">
    <w:abstractNumId w:val="25"/>
  </w:num>
  <w:num w:numId="2" w16cid:durableId="20473183">
    <w:abstractNumId w:val="4"/>
  </w:num>
  <w:num w:numId="3" w16cid:durableId="1079326036">
    <w:abstractNumId w:val="7"/>
  </w:num>
  <w:num w:numId="4" w16cid:durableId="369768297">
    <w:abstractNumId w:val="27"/>
  </w:num>
  <w:num w:numId="5" w16cid:durableId="14693484">
    <w:abstractNumId w:val="5"/>
  </w:num>
  <w:num w:numId="6" w16cid:durableId="1490242814">
    <w:abstractNumId w:val="23"/>
  </w:num>
  <w:num w:numId="7" w16cid:durableId="73012578">
    <w:abstractNumId w:val="0"/>
  </w:num>
  <w:num w:numId="8" w16cid:durableId="31538314">
    <w:abstractNumId w:val="20"/>
  </w:num>
  <w:num w:numId="9" w16cid:durableId="677731519">
    <w:abstractNumId w:val="14"/>
  </w:num>
  <w:num w:numId="10" w16cid:durableId="1512178471">
    <w:abstractNumId w:val="21"/>
  </w:num>
  <w:num w:numId="11" w16cid:durableId="462575029">
    <w:abstractNumId w:val="10"/>
  </w:num>
  <w:num w:numId="12" w16cid:durableId="1118989020">
    <w:abstractNumId w:val="33"/>
  </w:num>
  <w:num w:numId="13" w16cid:durableId="916472846">
    <w:abstractNumId w:val="13"/>
  </w:num>
  <w:num w:numId="14" w16cid:durableId="422604818">
    <w:abstractNumId w:val="24"/>
  </w:num>
  <w:num w:numId="15" w16cid:durableId="769473184">
    <w:abstractNumId w:val="34"/>
  </w:num>
  <w:num w:numId="16" w16cid:durableId="1509978105">
    <w:abstractNumId w:val="9"/>
  </w:num>
  <w:num w:numId="17" w16cid:durableId="1847670209">
    <w:abstractNumId w:val="19"/>
  </w:num>
  <w:num w:numId="18" w16cid:durableId="1595045474">
    <w:abstractNumId w:val="8"/>
  </w:num>
  <w:num w:numId="19" w16cid:durableId="1438787974">
    <w:abstractNumId w:val="30"/>
  </w:num>
  <w:num w:numId="20" w16cid:durableId="721445039">
    <w:abstractNumId w:val="32"/>
  </w:num>
  <w:num w:numId="21" w16cid:durableId="1751854260">
    <w:abstractNumId w:val="28"/>
  </w:num>
  <w:num w:numId="22" w16cid:durableId="823736786">
    <w:abstractNumId w:val="26"/>
  </w:num>
  <w:num w:numId="23" w16cid:durableId="2067097574">
    <w:abstractNumId w:val="6"/>
  </w:num>
  <w:num w:numId="24" w16cid:durableId="809595825">
    <w:abstractNumId w:val="2"/>
  </w:num>
  <w:num w:numId="25" w16cid:durableId="679043669">
    <w:abstractNumId w:val="29"/>
  </w:num>
  <w:num w:numId="26" w16cid:durableId="459350364">
    <w:abstractNumId w:val="16"/>
  </w:num>
  <w:num w:numId="27" w16cid:durableId="214241484">
    <w:abstractNumId w:val="18"/>
  </w:num>
  <w:num w:numId="28" w16cid:durableId="369232961">
    <w:abstractNumId w:val="12"/>
  </w:num>
  <w:num w:numId="29" w16cid:durableId="1173423194">
    <w:abstractNumId w:val="3"/>
  </w:num>
  <w:num w:numId="30" w16cid:durableId="369111861">
    <w:abstractNumId w:val="31"/>
  </w:num>
  <w:num w:numId="31" w16cid:durableId="853692496">
    <w:abstractNumId w:val="15"/>
  </w:num>
  <w:num w:numId="32" w16cid:durableId="1644650325">
    <w:abstractNumId w:val="22"/>
  </w:num>
  <w:num w:numId="33" w16cid:durableId="210381341">
    <w:abstractNumId w:val="1"/>
  </w:num>
  <w:num w:numId="34" w16cid:durableId="1301569932">
    <w:abstractNumId w:val="17"/>
  </w:num>
  <w:num w:numId="35" w16cid:durableId="46030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424D"/>
    <w:rsid w:val="00007D57"/>
    <w:rsid w:val="000119B4"/>
    <w:rsid w:val="000206C8"/>
    <w:rsid w:val="000215FE"/>
    <w:rsid w:val="0002329A"/>
    <w:rsid w:val="0002696F"/>
    <w:rsid w:val="00027BB1"/>
    <w:rsid w:val="00033699"/>
    <w:rsid w:val="0003635E"/>
    <w:rsid w:val="00050974"/>
    <w:rsid w:val="00052B37"/>
    <w:rsid w:val="00055771"/>
    <w:rsid w:val="00073AB7"/>
    <w:rsid w:val="00073AF2"/>
    <w:rsid w:val="00077FB7"/>
    <w:rsid w:val="00082C23"/>
    <w:rsid w:val="00082C4A"/>
    <w:rsid w:val="00090D46"/>
    <w:rsid w:val="00093320"/>
    <w:rsid w:val="00094E16"/>
    <w:rsid w:val="000963A5"/>
    <w:rsid w:val="00097ABD"/>
    <w:rsid w:val="00097EC1"/>
    <w:rsid w:val="000A35E3"/>
    <w:rsid w:val="000A3BA2"/>
    <w:rsid w:val="000A5180"/>
    <w:rsid w:val="000A60E0"/>
    <w:rsid w:val="000B2556"/>
    <w:rsid w:val="000B2A6B"/>
    <w:rsid w:val="000B4057"/>
    <w:rsid w:val="000D0DD0"/>
    <w:rsid w:val="000D2EC8"/>
    <w:rsid w:val="000D401E"/>
    <w:rsid w:val="000D5CC7"/>
    <w:rsid w:val="000D6E8A"/>
    <w:rsid w:val="000E180E"/>
    <w:rsid w:val="000E46C7"/>
    <w:rsid w:val="000E5117"/>
    <w:rsid w:val="000F17A7"/>
    <w:rsid w:val="000F6F37"/>
    <w:rsid w:val="00103801"/>
    <w:rsid w:val="00103C69"/>
    <w:rsid w:val="00107BD4"/>
    <w:rsid w:val="00107C16"/>
    <w:rsid w:val="0011353F"/>
    <w:rsid w:val="001142DC"/>
    <w:rsid w:val="0012062D"/>
    <w:rsid w:val="00131745"/>
    <w:rsid w:val="00131B8B"/>
    <w:rsid w:val="0013438F"/>
    <w:rsid w:val="00140F56"/>
    <w:rsid w:val="00143265"/>
    <w:rsid w:val="00143E8C"/>
    <w:rsid w:val="001564A5"/>
    <w:rsid w:val="001576EA"/>
    <w:rsid w:val="00157CF5"/>
    <w:rsid w:val="00161D6A"/>
    <w:rsid w:val="00166E71"/>
    <w:rsid w:val="00175F2D"/>
    <w:rsid w:val="0017614A"/>
    <w:rsid w:val="00183480"/>
    <w:rsid w:val="001A070B"/>
    <w:rsid w:val="001A3FA5"/>
    <w:rsid w:val="001B003C"/>
    <w:rsid w:val="001C1044"/>
    <w:rsid w:val="001C2851"/>
    <w:rsid w:val="001C48D2"/>
    <w:rsid w:val="001C5A35"/>
    <w:rsid w:val="001C6D16"/>
    <w:rsid w:val="001D4097"/>
    <w:rsid w:val="001D485E"/>
    <w:rsid w:val="001E5E39"/>
    <w:rsid w:val="001F0CD7"/>
    <w:rsid w:val="001F12FA"/>
    <w:rsid w:val="001F6A84"/>
    <w:rsid w:val="00203564"/>
    <w:rsid w:val="00204FE3"/>
    <w:rsid w:val="00211859"/>
    <w:rsid w:val="002174C2"/>
    <w:rsid w:val="00226CF9"/>
    <w:rsid w:val="002310DA"/>
    <w:rsid w:val="0023489E"/>
    <w:rsid w:val="00244614"/>
    <w:rsid w:val="0025239E"/>
    <w:rsid w:val="00260D64"/>
    <w:rsid w:val="00272D32"/>
    <w:rsid w:val="0027754D"/>
    <w:rsid w:val="00293A9A"/>
    <w:rsid w:val="002961D0"/>
    <w:rsid w:val="00296CE0"/>
    <w:rsid w:val="002B1748"/>
    <w:rsid w:val="002B1C36"/>
    <w:rsid w:val="002B2696"/>
    <w:rsid w:val="002B2A14"/>
    <w:rsid w:val="002B76EB"/>
    <w:rsid w:val="002C1D11"/>
    <w:rsid w:val="002D1932"/>
    <w:rsid w:val="002D4687"/>
    <w:rsid w:val="002D65FA"/>
    <w:rsid w:val="002E02D0"/>
    <w:rsid w:val="002E0465"/>
    <w:rsid w:val="002E413A"/>
    <w:rsid w:val="002F4A2D"/>
    <w:rsid w:val="00302684"/>
    <w:rsid w:val="00306279"/>
    <w:rsid w:val="0031479A"/>
    <w:rsid w:val="00321F47"/>
    <w:rsid w:val="00325175"/>
    <w:rsid w:val="00331F55"/>
    <w:rsid w:val="0033293A"/>
    <w:rsid w:val="003405A0"/>
    <w:rsid w:val="00345290"/>
    <w:rsid w:val="00345840"/>
    <w:rsid w:val="00345ABF"/>
    <w:rsid w:val="003503D1"/>
    <w:rsid w:val="003531E2"/>
    <w:rsid w:val="00354C72"/>
    <w:rsid w:val="00364D70"/>
    <w:rsid w:val="00372412"/>
    <w:rsid w:val="00381D01"/>
    <w:rsid w:val="0038419C"/>
    <w:rsid w:val="00385239"/>
    <w:rsid w:val="00396F44"/>
    <w:rsid w:val="00397843"/>
    <w:rsid w:val="003A4883"/>
    <w:rsid w:val="003A54CD"/>
    <w:rsid w:val="003A728D"/>
    <w:rsid w:val="003A7F27"/>
    <w:rsid w:val="003B3365"/>
    <w:rsid w:val="003B6636"/>
    <w:rsid w:val="003C75EB"/>
    <w:rsid w:val="003D0E2E"/>
    <w:rsid w:val="003D3900"/>
    <w:rsid w:val="003D4B0B"/>
    <w:rsid w:val="003E0FB2"/>
    <w:rsid w:val="003E2898"/>
    <w:rsid w:val="003F00FB"/>
    <w:rsid w:val="003F5FA5"/>
    <w:rsid w:val="003F5FB6"/>
    <w:rsid w:val="004007AF"/>
    <w:rsid w:val="00407420"/>
    <w:rsid w:val="00416575"/>
    <w:rsid w:val="00416C25"/>
    <w:rsid w:val="00426AAE"/>
    <w:rsid w:val="00431B23"/>
    <w:rsid w:val="00431FF8"/>
    <w:rsid w:val="00437541"/>
    <w:rsid w:val="00437D51"/>
    <w:rsid w:val="004422BF"/>
    <w:rsid w:val="00445FAC"/>
    <w:rsid w:val="0046077E"/>
    <w:rsid w:val="0046488C"/>
    <w:rsid w:val="00467A47"/>
    <w:rsid w:val="0047143A"/>
    <w:rsid w:val="00483A61"/>
    <w:rsid w:val="004879FB"/>
    <w:rsid w:val="004972BC"/>
    <w:rsid w:val="00497CD9"/>
    <w:rsid w:val="004A0CFF"/>
    <w:rsid w:val="004B3EA1"/>
    <w:rsid w:val="004B6A3A"/>
    <w:rsid w:val="004B7D66"/>
    <w:rsid w:val="004C4334"/>
    <w:rsid w:val="004E0737"/>
    <w:rsid w:val="004E3E26"/>
    <w:rsid w:val="00510A63"/>
    <w:rsid w:val="00514676"/>
    <w:rsid w:val="00515D5B"/>
    <w:rsid w:val="0052037D"/>
    <w:rsid w:val="00520539"/>
    <w:rsid w:val="00525CF8"/>
    <w:rsid w:val="00526170"/>
    <w:rsid w:val="005335D7"/>
    <w:rsid w:val="00534905"/>
    <w:rsid w:val="005451F0"/>
    <w:rsid w:val="00545BF1"/>
    <w:rsid w:val="0055168C"/>
    <w:rsid w:val="00557AB4"/>
    <w:rsid w:val="00571608"/>
    <w:rsid w:val="00577BDC"/>
    <w:rsid w:val="00585B94"/>
    <w:rsid w:val="00587617"/>
    <w:rsid w:val="0059286B"/>
    <w:rsid w:val="00593049"/>
    <w:rsid w:val="0059440E"/>
    <w:rsid w:val="005B2451"/>
    <w:rsid w:val="005B4A43"/>
    <w:rsid w:val="005C48DA"/>
    <w:rsid w:val="005C5973"/>
    <w:rsid w:val="005C5DBC"/>
    <w:rsid w:val="005D135C"/>
    <w:rsid w:val="005D4A11"/>
    <w:rsid w:val="005D5893"/>
    <w:rsid w:val="005D7949"/>
    <w:rsid w:val="005E2EFB"/>
    <w:rsid w:val="005E4AA2"/>
    <w:rsid w:val="005F28B9"/>
    <w:rsid w:val="00604420"/>
    <w:rsid w:val="00606075"/>
    <w:rsid w:val="006122A7"/>
    <w:rsid w:val="00612B0A"/>
    <w:rsid w:val="0062125D"/>
    <w:rsid w:val="00623052"/>
    <w:rsid w:val="00626BDF"/>
    <w:rsid w:val="00626C7C"/>
    <w:rsid w:val="00626D2C"/>
    <w:rsid w:val="00626FBE"/>
    <w:rsid w:val="00631D9F"/>
    <w:rsid w:val="00632FD4"/>
    <w:rsid w:val="0063702C"/>
    <w:rsid w:val="006405E6"/>
    <w:rsid w:val="00650EF0"/>
    <w:rsid w:val="006543F5"/>
    <w:rsid w:val="00656E1B"/>
    <w:rsid w:val="0067076B"/>
    <w:rsid w:val="00671F8F"/>
    <w:rsid w:val="006876AF"/>
    <w:rsid w:val="0069387D"/>
    <w:rsid w:val="00693C86"/>
    <w:rsid w:val="00695831"/>
    <w:rsid w:val="00695C69"/>
    <w:rsid w:val="006A0474"/>
    <w:rsid w:val="006A42DA"/>
    <w:rsid w:val="006A7D5A"/>
    <w:rsid w:val="006B20AF"/>
    <w:rsid w:val="006B3778"/>
    <w:rsid w:val="006C6592"/>
    <w:rsid w:val="006D05EF"/>
    <w:rsid w:val="006D1224"/>
    <w:rsid w:val="006D5D16"/>
    <w:rsid w:val="006E4B0E"/>
    <w:rsid w:val="006F48A8"/>
    <w:rsid w:val="006F670C"/>
    <w:rsid w:val="007001F1"/>
    <w:rsid w:val="00705999"/>
    <w:rsid w:val="00713BD2"/>
    <w:rsid w:val="0071419A"/>
    <w:rsid w:val="00730478"/>
    <w:rsid w:val="007342C4"/>
    <w:rsid w:val="00735A23"/>
    <w:rsid w:val="00737698"/>
    <w:rsid w:val="00740F24"/>
    <w:rsid w:val="00744247"/>
    <w:rsid w:val="00745B7B"/>
    <w:rsid w:val="00750EE5"/>
    <w:rsid w:val="007525CF"/>
    <w:rsid w:val="007566AB"/>
    <w:rsid w:val="00756CEC"/>
    <w:rsid w:val="00757A3A"/>
    <w:rsid w:val="0076448A"/>
    <w:rsid w:val="007674AA"/>
    <w:rsid w:val="00776430"/>
    <w:rsid w:val="00776661"/>
    <w:rsid w:val="00786985"/>
    <w:rsid w:val="007970A2"/>
    <w:rsid w:val="007B0ABC"/>
    <w:rsid w:val="007B5DB6"/>
    <w:rsid w:val="007C27D0"/>
    <w:rsid w:val="007C79D7"/>
    <w:rsid w:val="007E0BA4"/>
    <w:rsid w:val="007F4BAA"/>
    <w:rsid w:val="007F5E9B"/>
    <w:rsid w:val="00800860"/>
    <w:rsid w:val="00801A05"/>
    <w:rsid w:val="008052AD"/>
    <w:rsid w:val="00813783"/>
    <w:rsid w:val="00814154"/>
    <w:rsid w:val="00815104"/>
    <w:rsid w:val="0081680F"/>
    <w:rsid w:val="00824457"/>
    <w:rsid w:val="0082783F"/>
    <w:rsid w:val="0084063E"/>
    <w:rsid w:val="00844C9D"/>
    <w:rsid w:val="0084564D"/>
    <w:rsid w:val="00847A8B"/>
    <w:rsid w:val="00855960"/>
    <w:rsid w:val="008603CF"/>
    <w:rsid w:val="00862F06"/>
    <w:rsid w:val="0086519E"/>
    <w:rsid w:val="0086658F"/>
    <w:rsid w:val="0087486F"/>
    <w:rsid w:val="008838DD"/>
    <w:rsid w:val="00883F52"/>
    <w:rsid w:val="00887059"/>
    <w:rsid w:val="00891401"/>
    <w:rsid w:val="008B1875"/>
    <w:rsid w:val="008B43B4"/>
    <w:rsid w:val="008B51EB"/>
    <w:rsid w:val="008B5EAF"/>
    <w:rsid w:val="008B6365"/>
    <w:rsid w:val="008C293C"/>
    <w:rsid w:val="008C745B"/>
    <w:rsid w:val="008D3A3C"/>
    <w:rsid w:val="008E0011"/>
    <w:rsid w:val="008E08EE"/>
    <w:rsid w:val="008E18F4"/>
    <w:rsid w:val="008E7535"/>
    <w:rsid w:val="008E79D3"/>
    <w:rsid w:val="008F0886"/>
    <w:rsid w:val="008F3AA0"/>
    <w:rsid w:val="008F7F06"/>
    <w:rsid w:val="00901658"/>
    <w:rsid w:val="00907DE8"/>
    <w:rsid w:val="00912C9E"/>
    <w:rsid w:val="00916673"/>
    <w:rsid w:val="00916978"/>
    <w:rsid w:val="009209E4"/>
    <w:rsid w:val="00921787"/>
    <w:rsid w:val="009227E1"/>
    <w:rsid w:val="00927320"/>
    <w:rsid w:val="009325C5"/>
    <w:rsid w:val="00945F7F"/>
    <w:rsid w:val="009470DF"/>
    <w:rsid w:val="00954316"/>
    <w:rsid w:val="009563A3"/>
    <w:rsid w:val="009616E9"/>
    <w:rsid w:val="0096230F"/>
    <w:rsid w:val="00970C03"/>
    <w:rsid w:val="00972D4D"/>
    <w:rsid w:val="00973B90"/>
    <w:rsid w:val="00980A26"/>
    <w:rsid w:val="00983EB5"/>
    <w:rsid w:val="0099425C"/>
    <w:rsid w:val="009944B6"/>
    <w:rsid w:val="00997F9F"/>
    <w:rsid w:val="009A001B"/>
    <w:rsid w:val="009A396B"/>
    <w:rsid w:val="009A5325"/>
    <w:rsid w:val="009A57DC"/>
    <w:rsid w:val="009A5827"/>
    <w:rsid w:val="009A681F"/>
    <w:rsid w:val="009A7F9B"/>
    <w:rsid w:val="009B6DA3"/>
    <w:rsid w:val="009C3D48"/>
    <w:rsid w:val="009C3FE8"/>
    <w:rsid w:val="009C6347"/>
    <w:rsid w:val="009F1FAA"/>
    <w:rsid w:val="00A03326"/>
    <w:rsid w:val="00A05E05"/>
    <w:rsid w:val="00A07B0B"/>
    <w:rsid w:val="00A217DF"/>
    <w:rsid w:val="00A36E10"/>
    <w:rsid w:val="00A37570"/>
    <w:rsid w:val="00A43868"/>
    <w:rsid w:val="00A514CD"/>
    <w:rsid w:val="00A526B6"/>
    <w:rsid w:val="00A545A6"/>
    <w:rsid w:val="00A60480"/>
    <w:rsid w:val="00A6272A"/>
    <w:rsid w:val="00A64BD3"/>
    <w:rsid w:val="00A70CEA"/>
    <w:rsid w:val="00A70FB4"/>
    <w:rsid w:val="00A752EC"/>
    <w:rsid w:val="00A85032"/>
    <w:rsid w:val="00A8646F"/>
    <w:rsid w:val="00A909E1"/>
    <w:rsid w:val="00AA2FAD"/>
    <w:rsid w:val="00AA5DA2"/>
    <w:rsid w:val="00AB028A"/>
    <w:rsid w:val="00AB2CDC"/>
    <w:rsid w:val="00AB3993"/>
    <w:rsid w:val="00AC18AC"/>
    <w:rsid w:val="00AC3441"/>
    <w:rsid w:val="00AD4E88"/>
    <w:rsid w:val="00AE30AE"/>
    <w:rsid w:val="00AE4F82"/>
    <w:rsid w:val="00AF72DB"/>
    <w:rsid w:val="00B011D6"/>
    <w:rsid w:val="00B025ED"/>
    <w:rsid w:val="00B05A2A"/>
    <w:rsid w:val="00B14ABB"/>
    <w:rsid w:val="00B15F86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708"/>
    <w:rsid w:val="00B619BC"/>
    <w:rsid w:val="00B65017"/>
    <w:rsid w:val="00B6674B"/>
    <w:rsid w:val="00B670ED"/>
    <w:rsid w:val="00B90512"/>
    <w:rsid w:val="00B917AA"/>
    <w:rsid w:val="00B948CF"/>
    <w:rsid w:val="00B97F8B"/>
    <w:rsid w:val="00BB01C1"/>
    <w:rsid w:val="00BB0827"/>
    <w:rsid w:val="00BB0B3C"/>
    <w:rsid w:val="00BB27E9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3B7"/>
    <w:rsid w:val="00C04C24"/>
    <w:rsid w:val="00C05722"/>
    <w:rsid w:val="00C05892"/>
    <w:rsid w:val="00C12388"/>
    <w:rsid w:val="00C212B9"/>
    <w:rsid w:val="00C228DA"/>
    <w:rsid w:val="00C3211C"/>
    <w:rsid w:val="00C35487"/>
    <w:rsid w:val="00C45A23"/>
    <w:rsid w:val="00C52BE0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A3753"/>
    <w:rsid w:val="00CC176E"/>
    <w:rsid w:val="00CD4360"/>
    <w:rsid w:val="00CF2EC8"/>
    <w:rsid w:val="00CF752C"/>
    <w:rsid w:val="00D00279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2E31"/>
    <w:rsid w:val="00D465C3"/>
    <w:rsid w:val="00D46966"/>
    <w:rsid w:val="00D46B38"/>
    <w:rsid w:val="00D510A6"/>
    <w:rsid w:val="00D517CB"/>
    <w:rsid w:val="00D54F90"/>
    <w:rsid w:val="00D62EB2"/>
    <w:rsid w:val="00D63E44"/>
    <w:rsid w:val="00D7523D"/>
    <w:rsid w:val="00D85EFB"/>
    <w:rsid w:val="00D90FAD"/>
    <w:rsid w:val="00DA338D"/>
    <w:rsid w:val="00DA3871"/>
    <w:rsid w:val="00DA51F8"/>
    <w:rsid w:val="00DB3970"/>
    <w:rsid w:val="00DB4E0C"/>
    <w:rsid w:val="00DC4600"/>
    <w:rsid w:val="00DC632B"/>
    <w:rsid w:val="00DC7526"/>
    <w:rsid w:val="00DF671B"/>
    <w:rsid w:val="00E0333D"/>
    <w:rsid w:val="00E0386B"/>
    <w:rsid w:val="00E0693B"/>
    <w:rsid w:val="00E12786"/>
    <w:rsid w:val="00E21051"/>
    <w:rsid w:val="00E260CB"/>
    <w:rsid w:val="00E31AEA"/>
    <w:rsid w:val="00E35EE1"/>
    <w:rsid w:val="00E40717"/>
    <w:rsid w:val="00E45E30"/>
    <w:rsid w:val="00E54E1A"/>
    <w:rsid w:val="00E56488"/>
    <w:rsid w:val="00E56F49"/>
    <w:rsid w:val="00E603E1"/>
    <w:rsid w:val="00E712CD"/>
    <w:rsid w:val="00E74C0D"/>
    <w:rsid w:val="00E74FDE"/>
    <w:rsid w:val="00E84553"/>
    <w:rsid w:val="00E85575"/>
    <w:rsid w:val="00E92EA3"/>
    <w:rsid w:val="00E944CA"/>
    <w:rsid w:val="00EA1E99"/>
    <w:rsid w:val="00EA30DD"/>
    <w:rsid w:val="00EB3B58"/>
    <w:rsid w:val="00EB3EA8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152BB"/>
    <w:rsid w:val="00F214CD"/>
    <w:rsid w:val="00F2630F"/>
    <w:rsid w:val="00F3069A"/>
    <w:rsid w:val="00F31154"/>
    <w:rsid w:val="00F31CF9"/>
    <w:rsid w:val="00F36664"/>
    <w:rsid w:val="00F36907"/>
    <w:rsid w:val="00F4026F"/>
    <w:rsid w:val="00F41538"/>
    <w:rsid w:val="00F41866"/>
    <w:rsid w:val="00F444BB"/>
    <w:rsid w:val="00F454FC"/>
    <w:rsid w:val="00F45B6A"/>
    <w:rsid w:val="00F546A8"/>
    <w:rsid w:val="00F54981"/>
    <w:rsid w:val="00F568E9"/>
    <w:rsid w:val="00F6703A"/>
    <w:rsid w:val="00F703CA"/>
    <w:rsid w:val="00F70598"/>
    <w:rsid w:val="00F709A0"/>
    <w:rsid w:val="00F715FD"/>
    <w:rsid w:val="00F73140"/>
    <w:rsid w:val="00F75F0B"/>
    <w:rsid w:val="00F82003"/>
    <w:rsid w:val="00F906A1"/>
    <w:rsid w:val="00F91A5E"/>
    <w:rsid w:val="00FA6643"/>
    <w:rsid w:val="00FC1FF6"/>
    <w:rsid w:val="00FD073F"/>
    <w:rsid w:val="00FD0AFA"/>
    <w:rsid w:val="00FE32BD"/>
    <w:rsid w:val="00FF03D8"/>
    <w:rsid w:val="00FF130C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61B54"/>
  <w15:chartTrackingRefBased/>
  <w15:docId w15:val="{184ECB7E-1199-4ED2-837D-BE5B8606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uiPriority w:val="99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az@redcross.org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4459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6988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cp:lastModifiedBy>Наталія Мариненко</cp:lastModifiedBy>
  <cp:revision>5</cp:revision>
  <cp:lastPrinted>2019-03-15T12:14:00Z</cp:lastPrinted>
  <dcterms:created xsi:type="dcterms:W3CDTF">2022-10-04T06:41:00Z</dcterms:created>
  <dcterms:modified xsi:type="dcterms:W3CDTF">2022-10-04T14:41:00Z</dcterms:modified>
</cp:coreProperties>
</file>