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D5CA" w14:textId="77777777" w:rsidR="000D2195" w:rsidRPr="00A938A9" w:rsidRDefault="000D2195" w:rsidP="000D2195">
      <w:pPr>
        <w:pStyle w:val="a3"/>
        <w:numPr>
          <w:ilvl w:val="0"/>
          <w:numId w:val="4"/>
        </w:numPr>
        <w:jc w:val="both"/>
        <w:rPr>
          <w:b/>
          <w:bCs/>
          <w:lang w:val="uk-UA"/>
        </w:rPr>
      </w:pPr>
      <w:r w:rsidRPr="012B9706">
        <w:rPr>
          <w:b/>
          <w:bCs/>
          <w:lang w:val="uk-UA"/>
        </w:rPr>
        <w:t>Обсяг робіт</w:t>
      </w:r>
    </w:p>
    <w:p w14:paraId="439B96DA" w14:textId="16AEC53C" w:rsidR="000D2195" w:rsidRDefault="000D2195" w:rsidP="000D2195">
      <w:pPr>
        <w:ind w:firstLine="360"/>
        <w:jc w:val="both"/>
        <w:rPr>
          <w:lang w:val="uk-UA"/>
        </w:rPr>
      </w:pPr>
      <w:r w:rsidRPr="055C869B">
        <w:rPr>
          <w:lang w:val="uk-UA"/>
        </w:rPr>
        <w:t xml:space="preserve">При проектуванні </w:t>
      </w:r>
      <w:r w:rsidRPr="000D2195">
        <w:rPr>
          <w:b/>
          <w:bCs/>
          <w:lang w:val="uk-UA"/>
        </w:rPr>
        <w:t>“Проектувальник”</w:t>
      </w:r>
      <w:r w:rsidRPr="055C869B">
        <w:rPr>
          <w:lang w:val="uk-UA"/>
        </w:rPr>
        <w:t xml:space="preserve"> </w:t>
      </w:r>
      <w:r w:rsidR="001C0CA1">
        <w:rPr>
          <w:lang w:val="uk-UA"/>
        </w:rPr>
        <w:t>повинен</w:t>
      </w:r>
      <w:r w:rsidRPr="055C869B">
        <w:rPr>
          <w:lang w:val="uk-UA"/>
        </w:rPr>
        <w:t xml:space="preserve"> запропонувати рішення, що забезпечують розумне та ефективне використання простору та інженерних мереж, з урахуванням потреб всіх груп користувачів, у тому числі маломобільних, підвищення показників безпеки та охорони навколишнього середовища з дотриманням чинних будівельних норм і правил</w:t>
      </w:r>
      <w:r>
        <w:rPr>
          <w:lang w:val="uk-UA"/>
        </w:rPr>
        <w:t>.</w:t>
      </w:r>
      <w:r w:rsidRPr="055C869B">
        <w:rPr>
          <w:lang w:val="uk-UA"/>
        </w:rPr>
        <w:t xml:space="preserve"> Консультаційні послуги охоплюватимуть, в основному, але не обмежуючись цим</w:t>
      </w:r>
      <w:r w:rsidR="001C0CA1">
        <w:rPr>
          <w:lang w:val="uk-UA"/>
        </w:rPr>
        <w:t>:</w:t>
      </w:r>
      <w:r w:rsidRPr="055C869B">
        <w:rPr>
          <w:lang w:val="uk-UA"/>
        </w:rPr>
        <w:t xml:space="preserve"> звіти, креслення, специфікації та кошториси, пакету тендерних документів для формування повного комплекту проектно-кошторисної документації (надалі – ПКД). </w:t>
      </w:r>
      <w:r w:rsidRPr="004F26A0">
        <w:rPr>
          <w:b/>
          <w:bCs/>
          <w:lang w:val="uk-UA"/>
        </w:rPr>
        <w:t>“Проектувальник”</w:t>
      </w:r>
      <w:r w:rsidRPr="055C869B">
        <w:rPr>
          <w:lang w:val="uk-UA"/>
        </w:rPr>
        <w:t xml:space="preserve"> також надаватиме послуги з технічної оцінки приміщень </w:t>
      </w:r>
      <w:r>
        <w:rPr>
          <w:lang w:val="uk-UA"/>
        </w:rPr>
        <w:t xml:space="preserve">колективних центрів, та інших невиробничих споруд (у </w:t>
      </w:r>
      <w:proofErr w:type="spellStart"/>
      <w:r>
        <w:rPr>
          <w:lang w:val="uk-UA"/>
        </w:rPr>
        <w:t>т.ч</w:t>
      </w:r>
      <w:proofErr w:type="spellEnd"/>
      <w:r>
        <w:rPr>
          <w:lang w:val="uk-UA"/>
        </w:rPr>
        <w:t xml:space="preserve">. споруди та будівлі, які були пошкоджені в результаті </w:t>
      </w:r>
      <w:r w:rsidR="00C84B33">
        <w:rPr>
          <w:bCs/>
          <w:lang w:val="uk-UA"/>
        </w:rPr>
        <w:t xml:space="preserve">внаслідок </w:t>
      </w:r>
      <w:r w:rsidR="0047780D">
        <w:rPr>
          <w:bCs/>
          <w:lang w:val="uk-UA"/>
        </w:rPr>
        <w:t>бойових дій</w:t>
      </w:r>
      <w:r>
        <w:rPr>
          <w:lang w:val="uk-UA"/>
        </w:rPr>
        <w:t>)</w:t>
      </w:r>
      <w:r w:rsidRPr="055C869B">
        <w:rPr>
          <w:lang w:val="uk-UA"/>
        </w:rPr>
        <w:t xml:space="preserve"> та авторського нагляду під час будівництва.</w:t>
      </w:r>
    </w:p>
    <w:p w14:paraId="42F6F566" w14:textId="1F021264" w:rsidR="000D2195" w:rsidRPr="00C114E1" w:rsidRDefault="000D2195" w:rsidP="000D2195">
      <w:pPr>
        <w:jc w:val="both"/>
        <w:rPr>
          <w:lang w:val="uk-UA"/>
        </w:rPr>
      </w:pPr>
      <w:r w:rsidRPr="012B9706">
        <w:rPr>
          <w:lang w:val="uk-UA"/>
        </w:rPr>
        <w:t xml:space="preserve">Завданням </w:t>
      </w:r>
      <w:r w:rsidRPr="004F26A0">
        <w:rPr>
          <w:b/>
          <w:bCs/>
          <w:lang w:val="uk-UA"/>
        </w:rPr>
        <w:t>“Проектувальник</w:t>
      </w:r>
      <w:r w:rsidR="00994AAF" w:rsidRPr="004F26A0">
        <w:rPr>
          <w:b/>
          <w:bCs/>
          <w:lang w:val="uk-UA"/>
        </w:rPr>
        <w:t>а</w:t>
      </w:r>
      <w:r w:rsidRPr="004F26A0">
        <w:rPr>
          <w:b/>
          <w:bCs/>
          <w:lang w:val="uk-UA"/>
        </w:rPr>
        <w:t>”</w:t>
      </w:r>
      <w:r w:rsidRPr="012B9706">
        <w:rPr>
          <w:lang w:val="uk-UA"/>
        </w:rPr>
        <w:t xml:space="preserve"> для кожного </w:t>
      </w:r>
      <w:r w:rsidR="00A72D38">
        <w:rPr>
          <w:lang w:val="uk-UA"/>
        </w:rPr>
        <w:t>колективного центру або інш</w:t>
      </w:r>
      <w:r w:rsidR="0093682B">
        <w:rPr>
          <w:lang w:val="uk-UA"/>
        </w:rPr>
        <w:t>ої</w:t>
      </w:r>
      <w:r w:rsidR="00A72D38">
        <w:rPr>
          <w:lang w:val="uk-UA"/>
        </w:rPr>
        <w:t xml:space="preserve"> невиробнич</w:t>
      </w:r>
      <w:r w:rsidR="0093682B">
        <w:rPr>
          <w:lang w:val="uk-UA"/>
        </w:rPr>
        <w:t>ої</w:t>
      </w:r>
      <w:r w:rsidR="00A72D38">
        <w:rPr>
          <w:lang w:val="uk-UA"/>
        </w:rPr>
        <w:t xml:space="preserve"> споруд</w:t>
      </w:r>
      <w:r w:rsidR="0093682B">
        <w:rPr>
          <w:lang w:val="uk-UA"/>
        </w:rPr>
        <w:t>и</w:t>
      </w:r>
      <w:r w:rsidR="00A72D38">
        <w:rPr>
          <w:lang w:val="uk-UA"/>
        </w:rPr>
        <w:t xml:space="preserve"> (у </w:t>
      </w:r>
      <w:proofErr w:type="spellStart"/>
      <w:r w:rsidR="00A72D38">
        <w:rPr>
          <w:lang w:val="uk-UA"/>
        </w:rPr>
        <w:t>т.ч</w:t>
      </w:r>
      <w:proofErr w:type="spellEnd"/>
      <w:r w:rsidR="00A72D38">
        <w:rPr>
          <w:lang w:val="uk-UA"/>
        </w:rPr>
        <w:t xml:space="preserve">. споруди та будівлі, які були пошкоджені в </w:t>
      </w:r>
      <w:r w:rsidR="00A72D38">
        <w:rPr>
          <w:bCs/>
          <w:lang w:val="uk-UA"/>
        </w:rPr>
        <w:t xml:space="preserve">внаслідок </w:t>
      </w:r>
      <w:r w:rsidR="0047780D">
        <w:rPr>
          <w:bCs/>
          <w:lang w:val="uk-UA"/>
        </w:rPr>
        <w:t>бойових</w:t>
      </w:r>
      <w:r w:rsidR="00A72D38">
        <w:rPr>
          <w:bCs/>
          <w:lang w:val="uk-UA"/>
        </w:rPr>
        <w:t xml:space="preserve"> </w:t>
      </w:r>
      <w:r w:rsidR="0047780D">
        <w:rPr>
          <w:bCs/>
          <w:lang w:val="uk-UA"/>
        </w:rPr>
        <w:t>дій</w:t>
      </w:r>
      <w:r w:rsidR="00A72D38">
        <w:rPr>
          <w:lang w:val="uk-UA"/>
        </w:rPr>
        <w:t>)</w:t>
      </w:r>
      <w:r w:rsidR="0093682B">
        <w:rPr>
          <w:lang w:val="uk-UA"/>
        </w:rPr>
        <w:t xml:space="preserve">, далі по тесту </w:t>
      </w:r>
      <w:r w:rsidR="0093682B" w:rsidRPr="00284A6D">
        <w:rPr>
          <w:b/>
          <w:bCs/>
          <w:lang w:val="uk-UA"/>
        </w:rPr>
        <w:t>«Споруди»</w:t>
      </w:r>
      <w:r w:rsidR="004F26A0">
        <w:rPr>
          <w:lang w:val="uk-UA"/>
        </w:rPr>
        <w:t>,</w:t>
      </w:r>
      <w:r w:rsidRPr="012B9706">
        <w:rPr>
          <w:lang w:val="uk-UA"/>
        </w:rPr>
        <w:t xml:space="preserve"> буде:</w:t>
      </w:r>
    </w:p>
    <w:p w14:paraId="1731197B" w14:textId="1A649203" w:rsidR="000D2195" w:rsidRPr="00AE37C9" w:rsidRDefault="008A759B" w:rsidP="000D2195">
      <w:pPr>
        <w:pStyle w:val="a3"/>
        <w:numPr>
          <w:ilvl w:val="0"/>
          <w:numId w:val="5"/>
        </w:numPr>
        <w:jc w:val="both"/>
        <w:rPr>
          <w:rFonts w:eastAsiaTheme="minorEastAsia"/>
          <w:lang w:val="uk-UA"/>
        </w:rPr>
      </w:pPr>
      <w:r>
        <w:rPr>
          <w:lang w:val="uk-UA"/>
        </w:rPr>
        <w:t>Обстеження</w:t>
      </w:r>
      <w:r w:rsidR="000D2195" w:rsidRPr="055C869B">
        <w:rPr>
          <w:lang w:val="uk-UA"/>
        </w:rPr>
        <w:t xml:space="preserve"> </w:t>
      </w:r>
      <w:r w:rsidR="004F26A0" w:rsidRPr="004F26A0">
        <w:rPr>
          <w:b/>
          <w:bCs/>
          <w:lang w:val="uk-UA"/>
        </w:rPr>
        <w:t>«Споруди»</w:t>
      </w:r>
      <w:r w:rsidR="000D2195" w:rsidRPr="055C869B">
        <w:rPr>
          <w:lang w:val="uk-UA"/>
        </w:rPr>
        <w:t xml:space="preserve">, що підлягають капітальному ремонту. Підготовка технічного звіту із зазначенням алгоритму виконання будівельних робіт та передачі завершеного будівництвом об’єкту </w:t>
      </w:r>
      <w:r w:rsidR="001C454E" w:rsidRPr="000E2669">
        <w:rPr>
          <w:b/>
          <w:bCs/>
          <w:lang w:val="uk-UA"/>
        </w:rPr>
        <w:t>«</w:t>
      </w:r>
      <w:r w:rsidR="000D2195" w:rsidRPr="000E2669">
        <w:rPr>
          <w:b/>
          <w:bCs/>
          <w:lang w:val="uk-UA"/>
        </w:rPr>
        <w:t>Замовнику</w:t>
      </w:r>
      <w:r w:rsidR="001C454E" w:rsidRPr="000E2669">
        <w:rPr>
          <w:b/>
          <w:bCs/>
          <w:lang w:val="uk-UA"/>
        </w:rPr>
        <w:t>»</w:t>
      </w:r>
      <w:r w:rsidR="000D2195" w:rsidRPr="055C869B">
        <w:rPr>
          <w:lang w:val="uk-UA"/>
        </w:rPr>
        <w:t xml:space="preserve">, а також списку необхідних для цього документів. Технічна оцінка повинна включати оцінку всієї будівлі та/або прилягаючих приміщень і споруд, щоб гарантувати, що умови існуючих конструкцій не впливатимуть на відремонтовані приміщення та будуть в задовільних умовах. </w:t>
      </w:r>
      <w:r w:rsidR="000D2195">
        <w:rPr>
          <w:lang w:val="uk-UA"/>
        </w:rPr>
        <w:t>Проектувальник</w:t>
      </w:r>
      <w:r w:rsidR="000D2195" w:rsidRPr="055C869B">
        <w:rPr>
          <w:lang w:val="uk-UA"/>
        </w:rPr>
        <w:t xml:space="preserve"> повинна провести будь-яку необхідну технічну оцінку ділянки та необхідні інженерні вишукування, щоб задовольнити вимоги </w:t>
      </w:r>
      <w:r w:rsidR="00877B0E" w:rsidRPr="00877B0E">
        <w:rPr>
          <w:b/>
          <w:bCs/>
          <w:lang w:val="uk-UA"/>
        </w:rPr>
        <w:t>«Замовника»</w:t>
      </w:r>
      <w:r w:rsidR="000D2195" w:rsidRPr="055C869B">
        <w:rPr>
          <w:lang w:val="uk-UA"/>
        </w:rPr>
        <w:t xml:space="preserve"> та чинне українське законодавство. Погодження технічного звіту з </w:t>
      </w:r>
      <w:r w:rsidR="00877B0E" w:rsidRPr="00877B0E">
        <w:rPr>
          <w:b/>
          <w:bCs/>
          <w:lang w:val="uk-UA"/>
        </w:rPr>
        <w:t>«Замовник</w:t>
      </w:r>
      <w:r w:rsidR="00877B0E">
        <w:rPr>
          <w:b/>
          <w:bCs/>
          <w:lang w:val="uk-UA"/>
        </w:rPr>
        <w:t>ом</w:t>
      </w:r>
      <w:r w:rsidR="00877B0E" w:rsidRPr="00877B0E">
        <w:rPr>
          <w:b/>
          <w:bCs/>
          <w:lang w:val="uk-UA"/>
        </w:rPr>
        <w:t>»</w:t>
      </w:r>
      <w:r w:rsidR="000D2195" w:rsidRPr="055C869B">
        <w:rPr>
          <w:lang w:val="uk-UA"/>
        </w:rPr>
        <w:t xml:space="preserve">. </w:t>
      </w:r>
    </w:p>
    <w:p w14:paraId="51AB4BD7" w14:textId="16395297" w:rsidR="000D2195" w:rsidRDefault="000D2195" w:rsidP="000D2195">
      <w:pPr>
        <w:pStyle w:val="a3"/>
        <w:numPr>
          <w:ilvl w:val="0"/>
          <w:numId w:val="5"/>
        </w:numPr>
        <w:jc w:val="both"/>
        <w:rPr>
          <w:lang w:val="uk-UA"/>
        </w:rPr>
      </w:pPr>
      <w:r>
        <w:rPr>
          <w:lang w:val="uk-UA"/>
        </w:rPr>
        <w:t>По кожн</w:t>
      </w:r>
      <w:r w:rsidR="00EA2A88">
        <w:rPr>
          <w:lang w:val="uk-UA"/>
        </w:rPr>
        <w:t>ій</w:t>
      </w:r>
      <w:r>
        <w:rPr>
          <w:lang w:val="uk-UA"/>
        </w:rPr>
        <w:t xml:space="preserve"> окрем</w:t>
      </w:r>
      <w:r w:rsidR="00EA2A88">
        <w:rPr>
          <w:lang w:val="uk-UA"/>
        </w:rPr>
        <w:t>ій</w:t>
      </w:r>
      <w:r>
        <w:rPr>
          <w:lang w:val="uk-UA"/>
        </w:rPr>
        <w:t xml:space="preserve"> </w:t>
      </w:r>
      <w:r w:rsidR="00EA2A88" w:rsidRPr="00EA2A88">
        <w:rPr>
          <w:b/>
          <w:bCs/>
          <w:lang w:val="uk-UA"/>
        </w:rPr>
        <w:t>«Споруді»</w:t>
      </w:r>
      <w:r>
        <w:rPr>
          <w:lang w:val="uk-UA"/>
        </w:rPr>
        <w:t xml:space="preserve">: збір </w:t>
      </w:r>
      <w:r w:rsidRPr="00AE37C9">
        <w:rPr>
          <w:lang w:val="uk-UA"/>
        </w:rPr>
        <w:t>вихідних даних</w:t>
      </w:r>
      <w:r>
        <w:rPr>
          <w:lang w:val="uk-UA"/>
        </w:rPr>
        <w:t xml:space="preserve"> та документів необхідних для розробки ПКД; складання Завдання на проектування; погодження з </w:t>
      </w:r>
      <w:r w:rsidR="00EA2A88" w:rsidRPr="00877B0E">
        <w:rPr>
          <w:b/>
          <w:bCs/>
          <w:lang w:val="uk-UA"/>
        </w:rPr>
        <w:t>«Замовник</w:t>
      </w:r>
      <w:r w:rsidR="00EA2A88">
        <w:rPr>
          <w:b/>
          <w:bCs/>
          <w:lang w:val="uk-UA"/>
        </w:rPr>
        <w:t>ом</w:t>
      </w:r>
      <w:r w:rsidR="00EA2A88" w:rsidRPr="00877B0E">
        <w:rPr>
          <w:b/>
          <w:bCs/>
          <w:lang w:val="uk-UA"/>
        </w:rPr>
        <w:t>»</w:t>
      </w:r>
      <w:r w:rsidR="00EA2A88" w:rsidRPr="055C869B">
        <w:rPr>
          <w:lang w:val="uk-UA"/>
        </w:rPr>
        <w:t>.</w:t>
      </w:r>
    </w:p>
    <w:p w14:paraId="33894DE0" w14:textId="556E241B" w:rsidR="000D2195" w:rsidRPr="00960280" w:rsidRDefault="000D2195" w:rsidP="000D2195">
      <w:pPr>
        <w:pStyle w:val="a3"/>
        <w:numPr>
          <w:ilvl w:val="0"/>
          <w:numId w:val="5"/>
        </w:numPr>
        <w:jc w:val="both"/>
        <w:rPr>
          <w:lang w:val="uk-UA"/>
        </w:rPr>
      </w:pPr>
      <w:r w:rsidRPr="00960280">
        <w:rPr>
          <w:lang w:val="uk-UA"/>
        </w:rPr>
        <w:t xml:space="preserve">Розробка ПКД (текстової, графічної та кошторисної частин). </w:t>
      </w:r>
      <w:r w:rsidRPr="000264B8">
        <w:rPr>
          <w:lang w:val="uk-UA"/>
        </w:rPr>
        <w:t xml:space="preserve">Погодження </w:t>
      </w:r>
      <w:r>
        <w:rPr>
          <w:lang w:val="uk-UA"/>
        </w:rPr>
        <w:t>ПКД</w:t>
      </w:r>
      <w:r w:rsidRPr="000264B8">
        <w:rPr>
          <w:lang w:val="uk-UA"/>
        </w:rPr>
        <w:t xml:space="preserve"> та її затвердження </w:t>
      </w:r>
      <w:r w:rsidRPr="00960280">
        <w:rPr>
          <w:lang w:val="uk-UA"/>
        </w:rPr>
        <w:t xml:space="preserve">з </w:t>
      </w:r>
      <w:r w:rsidR="00D760C5" w:rsidRPr="00877B0E">
        <w:rPr>
          <w:b/>
          <w:bCs/>
          <w:lang w:val="uk-UA"/>
        </w:rPr>
        <w:t>«Замовник</w:t>
      </w:r>
      <w:r w:rsidR="00D760C5">
        <w:rPr>
          <w:b/>
          <w:bCs/>
          <w:lang w:val="uk-UA"/>
        </w:rPr>
        <w:t>ом</w:t>
      </w:r>
      <w:r w:rsidR="00D760C5" w:rsidRPr="00877B0E">
        <w:rPr>
          <w:b/>
          <w:bCs/>
          <w:lang w:val="uk-UA"/>
        </w:rPr>
        <w:t>»</w:t>
      </w:r>
      <w:r w:rsidR="00D760C5">
        <w:rPr>
          <w:b/>
          <w:bCs/>
          <w:lang w:val="uk-UA"/>
        </w:rPr>
        <w:t xml:space="preserve">, </w:t>
      </w:r>
      <w:r>
        <w:rPr>
          <w:lang w:val="uk-UA"/>
        </w:rPr>
        <w:t>а також</w:t>
      </w:r>
      <w:r w:rsidRPr="00960280">
        <w:rPr>
          <w:lang w:val="uk-UA"/>
        </w:rPr>
        <w:t xml:space="preserve"> згідно вимог чинного законодавства</w:t>
      </w:r>
      <w:r>
        <w:rPr>
          <w:lang w:val="uk-UA"/>
        </w:rPr>
        <w:t xml:space="preserve"> (у тому числі</w:t>
      </w:r>
      <w:r w:rsidRPr="00960280">
        <w:rPr>
          <w:lang w:val="uk-UA"/>
        </w:rPr>
        <w:t xml:space="preserve"> з постачальниками комунальних послуг</w:t>
      </w:r>
      <w:r>
        <w:rPr>
          <w:lang w:val="uk-UA"/>
        </w:rPr>
        <w:t xml:space="preserve"> за необхідності).</w:t>
      </w:r>
    </w:p>
    <w:p w14:paraId="357D4AE4" w14:textId="53B55532" w:rsidR="000D2195" w:rsidRDefault="000D2195" w:rsidP="000D2195">
      <w:pPr>
        <w:pStyle w:val="a3"/>
        <w:numPr>
          <w:ilvl w:val="0"/>
          <w:numId w:val="5"/>
        </w:numPr>
        <w:jc w:val="both"/>
        <w:rPr>
          <w:lang w:val="uk-UA"/>
        </w:rPr>
      </w:pPr>
      <w:r>
        <w:rPr>
          <w:lang w:val="uk-UA"/>
        </w:rPr>
        <w:t>Виконання авторського нагляду під час капітального ремонту</w:t>
      </w:r>
      <w:r w:rsidR="00684D23">
        <w:rPr>
          <w:lang w:val="uk-UA"/>
        </w:rPr>
        <w:t xml:space="preserve"> або реконструкції</w:t>
      </w:r>
      <w:r>
        <w:rPr>
          <w:lang w:val="uk-UA"/>
        </w:rPr>
        <w:t xml:space="preserve">. </w:t>
      </w:r>
    </w:p>
    <w:p w14:paraId="22AECF5E" w14:textId="287FB25B" w:rsidR="000D2195" w:rsidRDefault="000D2195" w:rsidP="000D2195">
      <w:pPr>
        <w:jc w:val="both"/>
        <w:rPr>
          <w:lang w:val="uk-UA"/>
        </w:rPr>
      </w:pPr>
      <w:r w:rsidRPr="3C436D5D">
        <w:rPr>
          <w:lang w:val="uk-UA"/>
        </w:rPr>
        <w:t xml:space="preserve">Пункти 1 і 4 цього розділу можуть бути скасовані </w:t>
      </w:r>
      <w:r w:rsidR="00684D23" w:rsidRPr="00877B0E">
        <w:rPr>
          <w:b/>
          <w:bCs/>
          <w:lang w:val="uk-UA"/>
        </w:rPr>
        <w:t>«Замовник</w:t>
      </w:r>
      <w:r w:rsidR="00684D23">
        <w:rPr>
          <w:b/>
          <w:bCs/>
          <w:lang w:val="uk-UA"/>
        </w:rPr>
        <w:t>ом</w:t>
      </w:r>
      <w:r w:rsidR="00684D23" w:rsidRPr="00877B0E">
        <w:rPr>
          <w:b/>
          <w:bCs/>
          <w:lang w:val="uk-UA"/>
        </w:rPr>
        <w:t>»</w:t>
      </w:r>
      <w:r w:rsidR="00684D23">
        <w:rPr>
          <w:b/>
          <w:bCs/>
          <w:lang w:val="uk-UA"/>
        </w:rPr>
        <w:t xml:space="preserve"> </w:t>
      </w:r>
      <w:r w:rsidRPr="3C436D5D">
        <w:rPr>
          <w:lang w:val="uk-UA"/>
        </w:rPr>
        <w:t>повністю або частково, залежно від технічної та технологічної складності ремонтних робіт конкретних молодіжних центрів, а також умов фінансування проєктів.</w:t>
      </w:r>
    </w:p>
    <w:p w14:paraId="27560804" w14:textId="328DE877" w:rsidR="000D2195" w:rsidRPr="00A938A9" w:rsidRDefault="000D2195" w:rsidP="000D2195">
      <w:pPr>
        <w:jc w:val="both"/>
        <w:rPr>
          <w:lang w:val="uk-UA"/>
        </w:rPr>
      </w:pPr>
      <w:r w:rsidRPr="055C869B">
        <w:rPr>
          <w:lang w:val="uk-UA"/>
        </w:rPr>
        <w:t>“</w:t>
      </w:r>
      <w:r>
        <w:rPr>
          <w:lang w:val="uk-UA"/>
        </w:rPr>
        <w:t>Проектувальник</w:t>
      </w:r>
      <w:r w:rsidRPr="055C869B">
        <w:rPr>
          <w:lang w:val="uk-UA"/>
        </w:rPr>
        <w:t>” повинні визначити та виконати всі необхідні погодження ПКД. “</w:t>
      </w:r>
      <w:r>
        <w:rPr>
          <w:lang w:val="uk-UA"/>
        </w:rPr>
        <w:t>Проектувальник</w:t>
      </w:r>
      <w:r w:rsidRPr="055C869B">
        <w:rPr>
          <w:lang w:val="uk-UA"/>
        </w:rPr>
        <w:t>” може зв'язуватись з місцевими органами влади для отримання технічних умов</w:t>
      </w:r>
      <w:r w:rsidR="009A67A5">
        <w:rPr>
          <w:lang w:val="uk-UA"/>
        </w:rPr>
        <w:t xml:space="preserve"> (вартість послуг «Проектувальника» не включає в себе </w:t>
      </w:r>
      <w:r w:rsidR="008A5DDF">
        <w:rPr>
          <w:lang w:val="uk-UA"/>
        </w:rPr>
        <w:t>здійснення відповідних платежів за технічні умови та ін</w:t>
      </w:r>
      <w:r w:rsidR="00607019">
        <w:rPr>
          <w:lang w:val="uk-UA"/>
        </w:rPr>
        <w:t>ше</w:t>
      </w:r>
      <w:r w:rsidR="009A67A5">
        <w:rPr>
          <w:lang w:val="uk-UA"/>
        </w:rPr>
        <w:t>)</w:t>
      </w:r>
      <w:r w:rsidRPr="055C869B">
        <w:rPr>
          <w:lang w:val="uk-UA"/>
        </w:rPr>
        <w:t xml:space="preserve">, специфікацій, витягів та будь-якого іншого необхідного документа для затвердження ПКД та переходу до етапу будівельних робіт (співпрацювати з будівельними компаніями, власниками приміщень та </w:t>
      </w:r>
      <w:r w:rsidR="00684D23" w:rsidRPr="00877B0E">
        <w:rPr>
          <w:b/>
          <w:bCs/>
          <w:lang w:val="uk-UA"/>
        </w:rPr>
        <w:t>«Замовник</w:t>
      </w:r>
      <w:r w:rsidR="00684D23">
        <w:rPr>
          <w:b/>
          <w:bCs/>
          <w:lang w:val="uk-UA"/>
        </w:rPr>
        <w:t>ом</w:t>
      </w:r>
      <w:r w:rsidR="00684D23" w:rsidRPr="00877B0E">
        <w:rPr>
          <w:b/>
          <w:bCs/>
          <w:lang w:val="uk-UA"/>
        </w:rPr>
        <w:t>»</w:t>
      </w:r>
      <w:r w:rsidR="00684D23">
        <w:rPr>
          <w:b/>
          <w:bCs/>
          <w:lang w:val="uk-UA"/>
        </w:rPr>
        <w:t xml:space="preserve"> </w:t>
      </w:r>
      <w:r w:rsidRPr="055C869B">
        <w:rPr>
          <w:lang w:val="uk-UA"/>
        </w:rPr>
        <w:t xml:space="preserve">при необхідності отримання дозволу на будівництво). </w:t>
      </w:r>
      <w:r w:rsidR="00940587" w:rsidRPr="00877B0E">
        <w:rPr>
          <w:b/>
          <w:bCs/>
          <w:lang w:val="uk-UA"/>
        </w:rPr>
        <w:t>«Замовник»</w:t>
      </w:r>
      <w:r w:rsidR="00940587">
        <w:rPr>
          <w:b/>
          <w:bCs/>
          <w:lang w:val="uk-UA"/>
        </w:rPr>
        <w:t xml:space="preserve"> </w:t>
      </w:r>
      <w:r w:rsidRPr="055C869B">
        <w:rPr>
          <w:lang w:val="uk-UA"/>
        </w:rPr>
        <w:t xml:space="preserve">сприятиме діалогу між зацікавленими сторонами у разі потреби. </w:t>
      </w:r>
    </w:p>
    <w:p w14:paraId="2A7E4424" w14:textId="77777777" w:rsidR="000D2195" w:rsidRPr="00A938A9" w:rsidRDefault="000D2195" w:rsidP="000D2195">
      <w:pPr>
        <w:pStyle w:val="a3"/>
        <w:numPr>
          <w:ilvl w:val="0"/>
          <w:numId w:val="4"/>
        </w:numPr>
        <w:jc w:val="both"/>
        <w:rPr>
          <w:b/>
          <w:bCs/>
          <w:lang w:val="uk-UA"/>
        </w:rPr>
      </w:pPr>
      <w:r w:rsidRPr="012B9706">
        <w:rPr>
          <w:b/>
          <w:bCs/>
          <w:lang w:val="uk-UA"/>
        </w:rPr>
        <w:t>Склад ПКД</w:t>
      </w:r>
    </w:p>
    <w:p w14:paraId="4908E5E1" w14:textId="603E42A9" w:rsidR="000D2195" w:rsidRPr="008863AA" w:rsidRDefault="000D2195" w:rsidP="000D2195">
      <w:pPr>
        <w:jc w:val="both"/>
        <w:rPr>
          <w:lang w:val="uk-UA"/>
        </w:rPr>
      </w:pPr>
      <w:r w:rsidRPr="3C436D5D">
        <w:rPr>
          <w:lang w:val="uk-UA"/>
        </w:rPr>
        <w:lastRenderedPageBreak/>
        <w:t xml:space="preserve">ПКД на капітальний ремонт </w:t>
      </w:r>
      <w:r w:rsidR="00B861D9" w:rsidRPr="00B861D9">
        <w:rPr>
          <w:b/>
          <w:bCs/>
          <w:lang w:val="uk-UA"/>
        </w:rPr>
        <w:t>«Споруд»</w:t>
      </w:r>
      <w:r w:rsidRPr="3C436D5D">
        <w:rPr>
          <w:lang w:val="uk-UA"/>
        </w:rPr>
        <w:t xml:space="preserve"> повинна виконуватись в одну стадію – «Робочий </w:t>
      </w:r>
      <w:proofErr w:type="spellStart"/>
      <w:r w:rsidRPr="3C436D5D">
        <w:rPr>
          <w:lang w:val="uk-UA"/>
        </w:rPr>
        <w:t>проєкт</w:t>
      </w:r>
      <w:proofErr w:type="spellEnd"/>
      <w:r w:rsidRPr="3C436D5D">
        <w:rPr>
          <w:lang w:val="uk-UA"/>
        </w:rPr>
        <w:t xml:space="preserve">» (РП) – та складатись з двох частин – </w:t>
      </w:r>
      <w:proofErr w:type="spellStart"/>
      <w:r w:rsidRPr="3C436D5D">
        <w:rPr>
          <w:lang w:val="uk-UA"/>
        </w:rPr>
        <w:t>затверджувальної</w:t>
      </w:r>
      <w:proofErr w:type="spellEnd"/>
      <w:r w:rsidRPr="3C436D5D">
        <w:rPr>
          <w:lang w:val="uk-UA"/>
        </w:rPr>
        <w:t xml:space="preserve"> частини та робочої документації. ПКД повинна містити розділи передбачені ДБН А.2.2-3:2014 - Склад та зміст </w:t>
      </w:r>
      <w:proofErr w:type="spellStart"/>
      <w:r w:rsidRPr="3C436D5D">
        <w:rPr>
          <w:lang w:val="uk-UA"/>
        </w:rPr>
        <w:t>проєктної</w:t>
      </w:r>
      <w:proofErr w:type="spellEnd"/>
      <w:r w:rsidRPr="3C436D5D">
        <w:rPr>
          <w:lang w:val="uk-UA"/>
        </w:rPr>
        <w:t xml:space="preserve"> документації на будівництво, зокрема</w:t>
      </w:r>
      <w:r w:rsidR="00AA447A">
        <w:rPr>
          <w:lang w:val="uk-UA"/>
        </w:rPr>
        <w:t>,</w:t>
      </w:r>
      <w:r w:rsidRPr="3C436D5D">
        <w:rPr>
          <w:lang w:val="uk-UA"/>
        </w:rPr>
        <w:t xml:space="preserve"> але не </w:t>
      </w:r>
      <w:proofErr w:type="spellStart"/>
      <w:r w:rsidRPr="3C436D5D">
        <w:rPr>
          <w:lang w:val="uk-UA"/>
        </w:rPr>
        <w:t>вичерпно</w:t>
      </w:r>
      <w:proofErr w:type="spellEnd"/>
      <w:r w:rsidRPr="3C436D5D">
        <w:rPr>
          <w:lang w:val="uk-UA"/>
        </w:rPr>
        <w:t>:</w:t>
      </w:r>
    </w:p>
    <w:p w14:paraId="7567C98B" w14:textId="77777777" w:rsidR="000D2195" w:rsidRPr="008863AA" w:rsidRDefault="000D2195" w:rsidP="000D2195">
      <w:pPr>
        <w:pStyle w:val="a3"/>
        <w:numPr>
          <w:ilvl w:val="0"/>
          <w:numId w:val="3"/>
        </w:numPr>
        <w:jc w:val="both"/>
        <w:rPr>
          <w:lang w:val="uk-UA"/>
        </w:rPr>
      </w:pPr>
      <w:r w:rsidRPr="008863AA">
        <w:rPr>
          <w:lang w:val="uk-UA"/>
        </w:rPr>
        <w:t>загальна пояснювальна записка;</w:t>
      </w:r>
    </w:p>
    <w:p w14:paraId="29ABCD69" w14:textId="77777777" w:rsidR="000D2195" w:rsidRPr="008863AA" w:rsidRDefault="000D2195" w:rsidP="000D2195">
      <w:pPr>
        <w:pStyle w:val="a3"/>
        <w:numPr>
          <w:ilvl w:val="0"/>
          <w:numId w:val="3"/>
        </w:numPr>
        <w:jc w:val="both"/>
        <w:rPr>
          <w:lang w:val="uk-UA"/>
        </w:rPr>
      </w:pPr>
      <w:r w:rsidRPr="008863AA">
        <w:rPr>
          <w:lang w:val="uk-UA"/>
        </w:rPr>
        <w:t>план з охорони праці (у складі пояснювальної записки);</w:t>
      </w:r>
    </w:p>
    <w:p w14:paraId="3EF40EFC" w14:textId="77777777" w:rsidR="000D2195" w:rsidRPr="008863AA" w:rsidRDefault="000D2195" w:rsidP="000D2195">
      <w:pPr>
        <w:pStyle w:val="a3"/>
        <w:numPr>
          <w:ilvl w:val="0"/>
          <w:numId w:val="3"/>
        </w:numPr>
        <w:jc w:val="both"/>
        <w:rPr>
          <w:lang w:val="uk-UA"/>
        </w:rPr>
      </w:pPr>
      <w:r w:rsidRPr="008863AA">
        <w:rPr>
          <w:lang w:val="uk-UA"/>
        </w:rPr>
        <w:t>матеріали оцінки впливу на навколишнє середовище (у складі пояснювальної записки);</w:t>
      </w:r>
    </w:p>
    <w:p w14:paraId="33EFAB38" w14:textId="77777777" w:rsidR="000D2195" w:rsidRPr="008863AA" w:rsidRDefault="000D2195" w:rsidP="000D2195">
      <w:pPr>
        <w:pStyle w:val="a3"/>
        <w:numPr>
          <w:ilvl w:val="0"/>
          <w:numId w:val="3"/>
        </w:numPr>
        <w:jc w:val="both"/>
        <w:rPr>
          <w:rFonts w:eastAsiaTheme="minorEastAsia"/>
          <w:lang w:val="uk-UA"/>
        </w:rPr>
      </w:pPr>
      <w:r w:rsidRPr="29287508">
        <w:rPr>
          <w:lang w:val="uk-UA"/>
        </w:rPr>
        <w:t>архітектурно-будівельні рішення (включаючи рішення з доступності приміщень);</w:t>
      </w:r>
    </w:p>
    <w:p w14:paraId="0C885CBD" w14:textId="77777777" w:rsidR="000D2195" w:rsidRPr="008863AA" w:rsidRDefault="000D2195" w:rsidP="000D2195">
      <w:pPr>
        <w:pStyle w:val="a3"/>
        <w:numPr>
          <w:ilvl w:val="0"/>
          <w:numId w:val="3"/>
        </w:numPr>
        <w:jc w:val="both"/>
        <w:rPr>
          <w:rFonts w:eastAsiaTheme="minorEastAsia"/>
          <w:lang w:val="uk-UA"/>
        </w:rPr>
      </w:pPr>
      <w:r w:rsidRPr="055C869B">
        <w:rPr>
          <w:lang w:val="uk-UA"/>
        </w:rPr>
        <w:t xml:space="preserve">рішення з інженерного обладнання (принципові рішення із внутрішніх інженерних мереж опалення, вентиляції, кондиціонування повітря, водопостачання і каналізації, електрообладнання, електроосвітлення, </w:t>
      </w:r>
      <w:proofErr w:type="spellStart"/>
      <w:r w:rsidRPr="055C869B">
        <w:rPr>
          <w:lang w:val="uk-UA"/>
        </w:rPr>
        <w:t>слабкострумні</w:t>
      </w:r>
      <w:proofErr w:type="spellEnd"/>
      <w:r w:rsidRPr="055C869B">
        <w:rPr>
          <w:lang w:val="uk-UA"/>
        </w:rPr>
        <w:t xml:space="preserve"> мережі, пожежну сигналізацію та технологічне планування приміщень з розміщенням обладнання);</w:t>
      </w:r>
    </w:p>
    <w:p w14:paraId="665A6685" w14:textId="11226204" w:rsidR="000D2195" w:rsidRPr="008863AA" w:rsidRDefault="000D2195" w:rsidP="000D2195">
      <w:pPr>
        <w:pStyle w:val="a3"/>
        <w:numPr>
          <w:ilvl w:val="0"/>
          <w:numId w:val="3"/>
        </w:numPr>
        <w:jc w:val="both"/>
        <w:rPr>
          <w:lang w:val="uk-UA"/>
        </w:rPr>
      </w:pPr>
      <w:r w:rsidRPr="055C869B">
        <w:rPr>
          <w:lang w:val="uk-UA"/>
        </w:rPr>
        <w:t>проект організації капітального ремонту;</w:t>
      </w:r>
    </w:p>
    <w:p w14:paraId="351BEE6F" w14:textId="77777777" w:rsidR="000D2195" w:rsidRPr="008863AA" w:rsidRDefault="000D2195" w:rsidP="000D2195">
      <w:pPr>
        <w:pStyle w:val="a3"/>
        <w:numPr>
          <w:ilvl w:val="0"/>
          <w:numId w:val="3"/>
        </w:numPr>
        <w:jc w:val="both"/>
        <w:rPr>
          <w:lang w:val="uk-UA"/>
        </w:rPr>
      </w:pPr>
      <w:r w:rsidRPr="664F6133">
        <w:rPr>
          <w:lang w:val="uk-UA"/>
        </w:rPr>
        <w:t xml:space="preserve">3D візуалізації дизайну інтер’єру (2-3 </w:t>
      </w:r>
      <w:proofErr w:type="spellStart"/>
      <w:r w:rsidRPr="664F6133">
        <w:rPr>
          <w:lang w:val="uk-UA"/>
        </w:rPr>
        <w:t>принта</w:t>
      </w:r>
      <w:proofErr w:type="spellEnd"/>
      <w:r w:rsidRPr="664F6133">
        <w:rPr>
          <w:lang w:val="uk-UA"/>
        </w:rPr>
        <w:t>);</w:t>
      </w:r>
    </w:p>
    <w:p w14:paraId="0B96E44E" w14:textId="77777777" w:rsidR="000D2195" w:rsidRPr="008863AA" w:rsidRDefault="000D2195" w:rsidP="000D2195">
      <w:pPr>
        <w:pStyle w:val="a3"/>
        <w:numPr>
          <w:ilvl w:val="0"/>
          <w:numId w:val="3"/>
        </w:numPr>
        <w:jc w:val="both"/>
        <w:rPr>
          <w:lang w:val="uk-UA"/>
        </w:rPr>
      </w:pPr>
      <w:r>
        <w:rPr>
          <w:lang w:val="uk-UA"/>
        </w:rPr>
        <w:t>прое</w:t>
      </w:r>
      <w:r w:rsidRPr="008863AA">
        <w:rPr>
          <w:lang w:val="uk-UA"/>
        </w:rPr>
        <w:t xml:space="preserve">кт благоустрою прилеглої території з метою влаштування доступних </w:t>
      </w:r>
      <w:proofErr w:type="spellStart"/>
      <w:r w:rsidRPr="008863AA">
        <w:rPr>
          <w:lang w:val="uk-UA"/>
        </w:rPr>
        <w:t>паркувальних</w:t>
      </w:r>
      <w:proofErr w:type="spellEnd"/>
      <w:r w:rsidRPr="008863AA">
        <w:rPr>
          <w:lang w:val="uk-UA"/>
        </w:rPr>
        <w:t xml:space="preserve"> місць, покращення показників безпеки та доступності;</w:t>
      </w:r>
    </w:p>
    <w:p w14:paraId="36C13EDB" w14:textId="77777777" w:rsidR="000D2195" w:rsidRPr="008863AA" w:rsidRDefault="000D2195" w:rsidP="000D2195">
      <w:pPr>
        <w:pStyle w:val="a3"/>
        <w:numPr>
          <w:ilvl w:val="0"/>
          <w:numId w:val="3"/>
        </w:numPr>
        <w:jc w:val="both"/>
        <w:rPr>
          <w:lang w:val="uk-UA"/>
        </w:rPr>
      </w:pPr>
      <w:r w:rsidRPr="008863AA">
        <w:rPr>
          <w:lang w:val="uk-UA"/>
        </w:rPr>
        <w:t>кошторисна документація;</w:t>
      </w:r>
    </w:p>
    <w:p w14:paraId="2E952C14" w14:textId="77777777" w:rsidR="000D2195" w:rsidRPr="008863AA" w:rsidRDefault="000D2195" w:rsidP="000D2195">
      <w:pPr>
        <w:pStyle w:val="a3"/>
        <w:numPr>
          <w:ilvl w:val="0"/>
          <w:numId w:val="3"/>
        </w:numPr>
        <w:jc w:val="both"/>
        <w:rPr>
          <w:lang w:val="uk-UA"/>
        </w:rPr>
      </w:pPr>
      <w:r w:rsidRPr="008863AA">
        <w:rPr>
          <w:lang w:val="uk-UA"/>
        </w:rPr>
        <w:t>тендерна документація (відомість обсягів робіт, підсумкова відомість ресурсів, тощо);</w:t>
      </w:r>
    </w:p>
    <w:p w14:paraId="2BC8D0E9" w14:textId="77777777" w:rsidR="000D2195" w:rsidRPr="008863AA" w:rsidRDefault="000D2195" w:rsidP="000D2195">
      <w:pPr>
        <w:pStyle w:val="a3"/>
        <w:numPr>
          <w:ilvl w:val="0"/>
          <w:numId w:val="3"/>
        </w:numPr>
        <w:jc w:val="both"/>
        <w:rPr>
          <w:lang w:val="uk-UA"/>
        </w:rPr>
      </w:pPr>
      <w:r w:rsidRPr="008863AA">
        <w:rPr>
          <w:lang w:val="uk-UA"/>
        </w:rPr>
        <w:t xml:space="preserve">інші розділи передбачені чинним законодавством та необхідні </w:t>
      </w:r>
      <w:r>
        <w:rPr>
          <w:lang w:val="uk-UA"/>
        </w:rPr>
        <w:t>для забезпечення належного функціонування молодіжних центрів.</w:t>
      </w:r>
    </w:p>
    <w:p w14:paraId="520345B9" w14:textId="2F5775A7" w:rsidR="000D2195" w:rsidRDefault="000D2195" w:rsidP="000D2195">
      <w:pPr>
        <w:jc w:val="both"/>
        <w:rPr>
          <w:lang w:val="uk-UA"/>
        </w:rPr>
      </w:pPr>
      <w:r w:rsidRPr="008863AA">
        <w:rPr>
          <w:lang w:val="uk-UA"/>
        </w:rPr>
        <w:t xml:space="preserve">Будь який з розділів може бути </w:t>
      </w:r>
      <w:r>
        <w:rPr>
          <w:lang w:val="uk-UA"/>
        </w:rPr>
        <w:t>скасований</w:t>
      </w:r>
      <w:r w:rsidRPr="008863AA">
        <w:rPr>
          <w:lang w:val="uk-UA"/>
        </w:rPr>
        <w:t xml:space="preserve"> </w:t>
      </w:r>
      <w:r w:rsidR="002D6383" w:rsidRPr="002D6383">
        <w:rPr>
          <w:b/>
          <w:bCs/>
          <w:lang w:val="ru-RU"/>
        </w:rPr>
        <w:t>«</w:t>
      </w:r>
      <w:r w:rsidR="00B628E3" w:rsidRPr="002D6383">
        <w:rPr>
          <w:b/>
          <w:bCs/>
          <w:lang w:val="uk-UA"/>
        </w:rPr>
        <w:t>Замовником»</w:t>
      </w:r>
      <w:r w:rsidRPr="008863AA">
        <w:rPr>
          <w:lang w:val="uk-UA"/>
        </w:rPr>
        <w:t xml:space="preserve"> з урахуванням технологічних</w:t>
      </w:r>
      <w:r>
        <w:rPr>
          <w:lang w:val="uk-UA"/>
        </w:rPr>
        <w:t xml:space="preserve"> та конструктивних особливостей того чи іншого молодіжного центру відповідно до узгодженого Завдання на проектування. Допускається повторне використання проектних рішень за умови розробки </w:t>
      </w:r>
      <w:r w:rsidRPr="003A3759">
        <w:rPr>
          <w:lang w:val="uk-UA"/>
        </w:rPr>
        <w:t xml:space="preserve">документації на </w:t>
      </w:r>
      <w:r>
        <w:rPr>
          <w:lang w:val="uk-UA"/>
        </w:rPr>
        <w:t>їх</w:t>
      </w:r>
      <w:r w:rsidRPr="003A3759">
        <w:rPr>
          <w:lang w:val="uk-UA"/>
        </w:rPr>
        <w:t xml:space="preserve"> прив’язку до конкретного майданчика</w:t>
      </w:r>
      <w:r>
        <w:rPr>
          <w:lang w:val="uk-UA"/>
        </w:rPr>
        <w:t>.</w:t>
      </w:r>
    </w:p>
    <w:p w14:paraId="6296A432" w14:textId="77777777" w:rsidR="000D2195" w:rsidRDefault="000D2195" w:rsidP="000D2195">
      <w:pPr>
        <w:pStyle w:val="a3"/>
        <w:numPr>
          <w:ilvl w:val="0"/>
          <w:numId w:val="4"/>
        </w:numPr>
        <w:jc w:val="both"/>
        <w:rPr>
          <w:b/>
          <w:bCs/>
          <w:lang w:val="uk-UA"/>
        </w:rPr>
      </w:pPr>
      <w:r w:rsidRPr="012B9706">
        <w:rPr>
          <w:b/>
          <w:bCs/>
          <w:lang w:val="uk-UA"/>
        </w:rPr>
        <w:t>Вимоги до ПКД</w:t>
      </w:r>
    </w:p>
    <w:p w14:paraId="4825F1C6" w14:textId="19AB19A7" w:rsidR="000D2195" w:rsidRDefault="000D2195" w:rsidP="000D2195">
      <w:pPr>
        <w:jc w:val="both"/>
        <w:rPr>
          <w:lang w:val="uk-UA"/>
        </w:rPr>
      </w:pPr>
      <w:r w:rsidRPr="055C869B">
        <w:rPr>
          <w:lang w:val="uk-UA"/>
        </w:rPr>
        <w:t xml:space="preserve">ПКД повинна містити креслення, технічні рішення, необхідні технічні обстеження та звіти, візуалізації, специфікації матеріалів, обладнання, меблів та кваліфікації будівельників, </w:t>
      </w:r>
      <w:proofErr w:type="spellStart"/>
      <w:r w:rsidRPr="055C869B">
        <w:rPr>
          <w:lang w:val="uk-UA"/>
        </w:rPr>
        <w:t>інвесторську</w:t>
      </w:r>
      <w:proofErr w:type="spellEnd"/>
      <w:r w:rsidRPr="055C869B">
        <w:rPr>
          <w:lang w:val="uk-UA"/>
        </w:rPr>
        <w:t xml:space="preserve"> кошторисну документацію на проведення капітального ремонту приміщень </w:t>
      </w:r>
      <w:r w:rsidR="007E6F81" w:rsidRPr="00955F05">
        <w:rPr>
          <w:b/>
          <w:bCs/>
          <w:lang w:val="uk-UA"/>
        </w:rPr>
        <w:t>«Споруд»</w:t>
      </w:r>
      <w:r w:rsidRPr="055C869B">
        <w:rPr>
          <w:lang w:val="uk-UA"/>
        </w:rPr>
        <w:t xml:space="preserve">. Кінцеві результати розробки ПКД повинні бути представлені чітким і послідовним чином, включаючи всі необхідні дані для реалізації проекту. Розміри і інженерні розрахунки повинні бути отримані і представлені з максимальною точністю. ПКД повинна передбачати детальний розгляд потреб замовника та інвестора щодо влаштування </w:t>
      </w:r>
      <w:r w:rsidR="00D4425D" w:rsidRPr="00955F05">
        <w:rPr>
          <w:b/>
          <w:bCs/>
          <w:lang w:val="uk-UA"/>
        </w:rPr>
        <w:t>«Споруд»</w:t>
      </w:r>
      <w:r w:rsidRPr="055C869B">
        <w:rPr>
          <w:lang w:val="uk-UA"/>
        </w:rPr>
        <w:t xml:space="preserve"> і повинна визначити найбільш підходящі пропорції і розміри </w:t>
      </w:r>
      <w:r w:rsidR="00955F05" w:rsidRPr="00955F05">
        <w:rPr>
          <w:b/>
          <w:bCs/>
          <w:lang w:val="uk-UA"/>
        </w:rPr>
        <w:t>«Споруд»</w:t>
      </w:r>
      <w:r w:rsidRPr="055C869B">
        <w:rPr>
          <w:lang w:val="uk-UA"/>
        </w:rPr>
        <w:t xml:space="preserve"> та їх функціональних, санітарно-гігієнічних, екологічних, технічних та естетичних показників. Також слід передбачити надійне функціонування систем опалення та кондиціювання повітря, електропостачання, водопостачання та водовідведення.</w:t>
      </w:r>
    </w:p>
    <w:p w14:paraId="72B90A13" w14:textId="529CA0D5" w:rsidR="000D2195" w:rsidRDefault="000D2195" w:rsidP="000D2195">
      <w:pPr>
        <w:jc w:val="both"/>
        <w:rPr>
          <w:lang w:val="uk-UA"/>
        </w:rPr>
      </w:pPr>
      <w:r w:rsidRPr="3C436D5D">
        <w:rPr>
          <w:lang w:val="uk-UA"/>
        </w:rPr>
        <w:t xml:space="preserve">Усі проектні рішення повинні забезпечувати </w:t>
      </w:r>
      <w:proofErr w:type="spellStart"/>
      <w:r w:rsidRPr="3C436D5D">
        <w:rPr>
          <w:lang w:val="uk-UA"/>
        </w:rPr>
        <w:t>інклюзивність</w:t>
      </w:r>
      <w:proofErr w:type="spellEnd"/>
      <w:r w:rsidRPr="3C436D5D">
        <w:rPr>
          <w:lang w:val="uk-UA"/>
        </w:rPr>
        <w:t xml:space="preserve"> приміщень та доступність для маломобільних груп населення  відповідно до вимог ДБН В.2.2-40: 2018 - </w:t>
      </w:r>
      <w:proofErr w:type="spellStart"/>
      <w:r w:rsidRPr="3C436D5D">
        <w:rPr>
          <w:lang w:val="uk-UA"/>
        </w:rPr>
        <w:t>Інклюзивність</w:t>
      </w:r>
      <w:proofErr w:type="spellEnd"/>
      <w:r w:rsidRPr="3C436D5D">
        <w:rPr>
          <w:lang w:val="uk-UA"/>
        </w:rPr>
        <w:t xml:space="preserve"> будівель і споруд, та відповідно до вимог </w:t>
      </w:r>
      <w:r w:rsidR="002E4C03" w:rsidRPr="002E4C03">
        <w:rPr>
          <w:b/>
          <w:bCs/>
          <w:lang w:val="uk-UA"/>
        </w:rPr>
        <w:t>«Замовника»</w:t>
      </w:r>
      <w:r w:rsidRPr="3C436D5D">
        <w:rPr>
          <w:lang w:val="uk-UA"/>
        </w:rPr>
        <w:t xml:space="preserve">. </w:t>
      </w:r>
    </w:p>
    <w:p w14:paraId="3FC4703E" w14:textId="526F92A5" w:rsidR="000D2195" w:rsidRDefault="000D2195" w:rsidP="000D2195">
      <w:pPr>
        <w:jc w:val="both"/>
        <w:rPr>
          <w:lang w:val="uk-UA"/>
        </w:rPr>
      </w:pPr>
      <w:r>
        <w:rPr>
          <w:lang w:val="uk-UA"/>
        </w:rPr>
        <w:t xml:space="preserve">Проектні рішення повинні передбачати </w:t>
      </w:r>
      <w:r w:rsidRPr="001E224D">
        <w:rPr>
          <w:lang w:val="uk-UA"/>
        </w:rPr>
        <w:t xml:space="preserve">вимоги з охорони навколишнього середовища </w:t>
      </w:r>
      <w:r>
        <w:rPr>
          <w:lang w:val="uk-UA"/>
        </w:rPr>
        <w:t xml:space="preserve">під час виконання будівельних робіт та під час експлуатації приміщень </w:t>
      </w:r>
      <w:r w:rsidRPr="001E224D">
        <w:rPr>
          <w:lang w:val="uk-UA"/>
        </w:rPr>
        <w:t>згідно норм діючого законодавства</w:t>
      </w:r>
      <w:r>
        <w:rPr>
          <w:lang w:val="uk-UA"/>
        </w:rPr>
        <w:t xml:space="preserve"> та рекомендацій </w:t>
      </w:r>
      <w:r w:rsidR="003431FC" w:rsidRPr="003431FC">
        <w:rPr>
          <w:b/>
          <w:bCs/>
          <w:lang w:val="uk-UA"/>
        </w:rPr>
        <w:t>«Замовника»</w:t>
      </w:r>
      <w:r>
        <w:rPr>
          <w:lang w:val="uk-UA"/>
        </w:rPr>
        <w:t xml:space="preserve">, а саме наступні заходи: </w:t>
      </w:r>
      <w:r w:rsidRPr="001E224D">
        <w:rPr>
          <w:lang w:val="uk-UA"/>
        </w:rPr>
        <w:t xml:space="preserve">захист повітряного середовища та боротьби </w:t>
      </w:r>
      <w:r w:rsidRPr="001E224D">
        <w:rPr>
          <w:lang w:val="uk-UA"/>
        </w:rPr>
        <w:lastRenderedPageBreak/>
        <w:t>з шумом і іншими негативними фізичними впливами</w:t>
      </w:r>
      <w:r>
        <w:rPr>
          <w:lang w:val="uk-UA"/>
        </w:rPr>
        <w:t xml:space="preserve">; </w:t>
      </w:r>
      <w:r w:rsidRPr="001E224D">
        <w:rPr>
          <w:lang w:val="uk-UA"/>
        </w:rPr>
        <w:t>охорона поверхневих і підземних вод</w:t>
      </w:r>
      <w:r>
        <w:rPr>
          <w:lang w:val="uk-UA"/>
        </w:rPr>
        <w:t xml:space="preserve">; </w:t>
      </w:r>
      <w:r w:rsidRPr="001E224D">
        <w:rPr>
          <w:lang w:val="uk-UA"/>
        </w:rPr>
        <w:t>охорона ґрунту</w:t>
      </w:r>
      <w:r>
        <w:rPr>
          <w:lang w:val="uk-UA"/>
        </w:rPr>
        <w:t xml:space="preserve">, </w:t>
      </w:r>
      <w:r w:rsidRPr="001E224D">
        <w:rPr>
          <w:lang w:val="uk-UA"/>
        </w:rPr>
        <w:t>охорона атмосферного повітря</w:t>
      </w:r>
      <w:r>
        <w:rPr>
          <w:lang w:val="uk-UA"/>
        </w:rPr>
        <w:t>; о</w:t>
      </w:r>
      <w:r w:rsidRPr="001E224D">
        <w:rPr>
          <w:lang w:val="uk-UA"/>
        </w:rPr>
        <w:t>хорона умов життєдіяльності людини</w:t>
      </w:r>
      <w:r>
        <w:rPr>
          <w:lang w:val="uk-UA"/>
        </w:rPr>
        <w:t xml:space="preserve">; </w:t>
      </w:r>
      <w:r w:rsidRPr="001E224D">
        <w:rPr>
          <w:lang w:val="uk-UA"/>
        </w:rPr>
        <w:t>вимоги до</w:t>
      </w:r>
      <w:r>
        <w:rPr>
          <w:lang w:val="uk-UA"/>
        </w:rPr>
        <w:t xml:space="preserve"> </w:t>
      </w:r>
      <w:r w:rsidRPr="001E224D">
        <w:rPr>
          <w:lang w:val="uk-UA"/>
        </w:rPr>
        <w:t>будівельного обладнання, електроприладів, інструментів</w:t>
      </w:r>
      <w:r>
        <w:rPr>
          <w:lang w:val="uk-UA"/>
        </w:rPr>
        <w:t xml:space="preserve">; </w:t>
      </w:r>
      <w:r w:rsidRPr="001E224D">
        <w:rPr>
          <w:lang w:val="uk-UA"/>
        </w:rPr>
        <w:t xml:space="preserve">вивіз </w:t>
      </w:r>
      <w:r>
        <w:rPr>
          <w:lang w:val="uk-UA"/>
        </w:rPr>
        <w:t>та</w:t>
      </w:r>
      <w:r w:rsidRPr="001E224D">
        <w:rPr>
          <w:lang w:val="uk-UA"/>
        </w:rPr>
        <w:t xml:space="preserve"> утилізація відходів</w:t>
      </w:r>
      <w:r>
        <w:rPr>
          <w:lang w:val="uk-UA"/>
        </w:rPr>
        <w:t>.</w:t>
      </w:r>
    </w:p>
    <w:p w14:paraId="6E12BF61" w14:textId="74DE9F00" w:rsidR="000D2195" w:rsidRPr="002453CF" w:rsidRDefault="000D2195" w:rsidP="000D2195">
      <w:pPr>
        <w:jc w:val="both"/>
        <w:rPr>
          <w:lang w:val="uk-UA"/>
        </w:rPr>
      </w:pPr>
      <w:r>
        <w:rPr>
          <w:lang w:val="uk-UA"/>
        </w:rPr>
        <w:t xml:space="preserve">Проектом передбачити розробку Плану з охорони праці при проведенні будівельних робіт згідно рекомендацій </w:t>
      </w:r>
      <w:r w:rsidR="00B47FE5" w:rsidRPr="00CA3BD6">
        <w:rPr>
          <w:b/>
          <w:bCs/>
          <w:lang w:val="uk-UA"/>
        </w:rPr>
        <w:t>«Замовника»</w:t>
      </w:r>
      <w:r>
        <w:rPr>
          <w:lang w:val="uk-UA"/>
        </w:rPr>
        <w:t xml:space="preserve"> та згідно Наказу </w:t>
      </w:r>
      <w:r w:rsidRPr="002453CF">
        <w:rPr>
          <w:lang w:val="uk-UA"/>
        </w:rPr>
        <w:t>Міністерство соціальної політики України</w:t>
      </w:r>
      <w:r>
        <w:rPr>
          <w:lang w:val="uk-UA"/>
        </w:rPr>
        <w:t xml:space="preserve"> №1050 від </w:t>
      </w:r>
      <w:r w:rsidRPr="002453CF">
        <w:rPr>
          <w:lang w:val="uk-UA"/>
        </w:rPr>
        <w:t>23.06.2017</w:t>
      </w:r>
      <w:r>
        <w:rPr>
          <w:lang w:val="uk-UA"/>
        </w:rPr>
        <w:t>.</w:t>
      </w:r>
    </w:p>
    <w:p w14:paraId="6044E9AB" w14:textId="77777777" w:rsidR="000D2195" w:rsidRDefault="000D2195" w:rsidP="000D2195">
      <w:pPr>
        <w:jc w:val="both"/>
        <w:rPr>
          <w:lang w:val="uk-UA"/>
        </w:rPr>
      </w:pPr>
      <w:r w:rsidRPr="155115DB">
        <w:rPr>
          <w:lang w:val="uk-UA"/>
        </w:rPr>
        <w:t xml:space="preserve">В обробці приміщень та шляхів евакуації повинні використовуватись оздоблювальні матеріали, низької горючості, важко займисті, з помірною димоутворювальною здатністю, </w:t>
      </w:r>
      <w:proofErr w:type="spellStart"/>
      <w:r w:rsidRPr="155115DB">
        <w:rPr>
          <w:lang w:val="uk-UA"/>
        </w:rPr>
        <w:t>помірно</w:t>
      </w:r>
      <w:proofErr w:type="spellEnd"/>
      <w:r w:rsidRPr="155115DB">
        <w:rPr>
          <w:lang w:val="uk-UA"/>
        </w:rPr>
        <w:t xml:space="preserve"> небезпечні за токсичністю продуктів горіння, дозволених до застосування Міністерством охорони здоров'я України. Оздоблювальні матеріали повинні мати сертифікати пожежної безпеки (протоколи випробувань на горючість, поширення полум'я, токсичність і димоутворювальну здатність) і санітарно-гігієнічні сертифікати. Оздоблювальні матеріали повинні бути доступні на місцевому ринку та бути сертифіковані для використання на території України.</w:t>
      </w:r>
    </w:p>
    <w:p w14:paraId="4EC521A8" w14:textId="77777777" w:rsidR="000D2195" w:rsidRDefault="000D2195" w:rsidP="000D2195">
      <w:pPr>
        <w:jc w:val="both"/>
        <w:rPr>
          <w:lang w:val="uk-UA"/>
        </w:rPr>
      </w:pPr>
      <w:r w:rsidRPr="3C436D5D">
        <w:rPr>
          <w:lang w:val="uk-UA"/>
        </w:rPr>
        <w:t>Специфікації обладнання та матеріалів, що закуповуються, повинні бути детально викладені в ПКД, наскільки це можливо, і не повинні обмежувати конкуренцію. За необхідності може бути використана торгова марка або торгова назва, і учасникам торгів дозволяється пропонувати товар, "аналогічний" названому товару, чиї основні характеристики вказані в ПКД.</w:t>
      </w:r>
      <w:bookmarkStart w:id="0" w:name="_Hlk62648405"/>
    </w:p>
    <w:p w14:paraId="7BA91061" w14:textId="5391E90C" w:rsidR="000D2195" w:rsidRDefault="000D2195" w:rsidP="000D2195">
      <w:pPr>
        <w:jc w:val="both"/>
        <w:rPr>
          <w:lang w:val="uk-UA"/>
        </w:rPr>
      </w:pPr>
      <w:r>
        <w:rPr>
          <w:lang w:val="uk-UA"/>
        </w:rPr>
        <w:t>Проектувальник</w:t>
      </w:r>
      <w:r w:rsidRPr="00965F2E">
        <w:rPr>
          <w:lang w:val="uk-UA"/>
        </w:rPr>
        <w:t xml:space="preserve"> </w:t>
      </w:r>
      <w:bookmarkEnd w:id="0"/>
      <w:r w:rsidRPr="00965F2E">
        <w:rPr>
          <w:lang w:val="uk-UA"/>
        </w:rPr>
        <w:t>повин</w:t>
      </w:r>
      <w:r w:rsidR="00900400">
        <w:rPr>
          <w:lang w:val="uk-UA"/>
        </w:rPr>
        <w:t>ен</w:t>
      </w:r>
      <w:r w:rsidRPr="00965F2E">
        <w:rPr>
          <w:lang w:val="uk-UA"/>
        </w:rPr>
        <w:t xml:space="preserve"> забезпечити енергоефективність </w:t>
      </w:r>
      <w:r>
        <w:rPr>
          <w:lang w:val="uk-UA"/>
        </w:rPr>
        <w:t>прое</w:t>
      </w:r>
      <w:r w:rsidRPr="00965F2E">
        <w:rPr>
          <w:lang w:val="uk-UA"/>
        </w:rPr>
        <w:t>ктних рішень</w:t>
      </w:r>
      <w:r>
        <w:rPr>
          <w:lang w:val="uk-UA"/>
        </w:rPr>
        <w:t>.</w:t>
      </w:r>
    </w:p>
    <w:p w14:paraId="1FE65E17" w14:textId="54B422A3" w:rsidR="000D2195" w:rsidRDefault="000D2195" w:rsidP="000D2195">
      <w:pPr>
        <w:jc w:val="both"/>
        <w:rPr>
          <w:lang w:val="uk-UA"/>
        </w:rPr>
      </w:pPr>
      <w:r w:rsidRPr="002453CF">
        <w:rPr>
          <w:lang w:val="uk-UA"/>
        </w:rPr>
        <w:t xml:space="preserve">Усі важливі рішення, що стосуються формування цін, якості матеріалів та обладнання, охорони праці та безпеки персоналу молодіжних центрів, </w:t>
      </w:r>
      <w:r>
        <w:rPr>
          <w:lang w:val="uk-UA"/>
        </w:rPr>
        <w:t xml:space="preserve">а також заходів щодо забезпечення охорони навколишнього середовища </w:t>
      </w:r>
      <w:r w:rsidRPr="002453CF">
        <w:rPr>
          <w:lang w:val="uk-UA"/>
        </w:rPr>
        <w:t xml:space="preserve">повинні узгоджуватися з представниками </w:t>
      </w:r>
      <w:r w:rsidR="008222C5" w:rsidRPr="008222C5">
        <w:rPr>
          <w:b/>
          <w:bCs/>
          <w:lang w:val="uk-UA"/>
        </w:rPr>
        <w:t>«Замовника»</w:t>
      </w:r>
      <w:r>
        <w:rPr>
          <w:lang w:val="uk-UA"/>
        </w:rPr>
        <w:t>.</w:t>
      </w:r>
      <w:r w:rsidRPr="00965F2E">
        <w:rPr>
          <w:lang w:val="uk-UA"/>
        </w:rPr>
        <w:t xml:space="preserve"> </w:t>
      </w:r>
      <w:r>
        <w:rPr>
          <w:lang w:val="uk-UA"/>
        </w:rPr>
        <w:t>Проектувальник</w:t>
      </w:r>
      <w:r w:rsidRPr="00960280">
        <w:rPr>
          <w:lang w:val="uk-UA"/>
        </w:rPr>
        <w:t xml:space="preserve"> </w:t>
      </w:r>
      <w:r w:rsidRPr="00965F2E">
        <w:rPr>
          <w:lang w:val="uk-UA"/>
        </w:rPr>
        <w:t xml:space="preserve">залишається відповідальною за </w:t>
      </w:r>
      <w:r>
        <w:rPr>
          <w:lang w:val="uk-UA"/>
        </w:rPr>
        <w:t>внесення поправок до</w:t>
      </w:r>
      <w:r w:rsidRPr="00965F2E">
        <w:rPr>
          <w:lang w:val="uk-UA"/>
        </w:rPr>
        <w:t xml:space="preserve"> </w:t>
      </w:r>
      <w:r>
        <w:rPr>
          <w:lang w:val="uk-UA"/>
        </w:rPr>
        <w:t>прое</w:t>
      </w:r>
      <w:r w:rsidRPr="00965F2E">
        <w:rPr>
          <w:lang w:val="uk-UA"/>
        </w:rPr>
        <w:t>ктної документації відповідно до зауважень</w:t>
      </w:r>
      <w:r w:rsidRPr="00960280">
        <w:rPr>
          <w:lang w:val="uk-UA"/>
        </w:rPr>
        <w:t xml:space="preserve"> </w:t>
      </w:r>
      <w:r w:rsidR="008222C5" w:rsidRPr="008222C5">
        <w:rPr>
          <w:b/>
          <w:bCs/>
          <w:lang w:val="uk-UA"/>
        </w:rPr>
        <w:t>«Замовника»</w:t>
      </w:r>
      <w:r w:rsidRPr="00960280">
        <w:rPr>
          <w:lang w:val="uk-UA"/>
        </w:rPr>
        <w:t xml:space="preserve"> </w:t>
      </w:r>
      <w:r>
        <w:rPr>
          <w:lang w:val="uk-UA"/>
        </w:rPr>
        <w:t>до моменту затвердження ПКД.</w:t>
      </w:r>
    </w:p>
    <w:p w14:paraId="63B44DC7" w14:textId="77777777" w:rsidR="000D2195" w:rsidRDefault="000D2195" w:rsidP="000D2195">
      <w:pPr>
        <w:pStyle w:val="a3"/>
        <w:numPr>
          <w:ilvl w:val="0"/>
          <w:numId w:val="4"/>
        </w:numPr>
        <w:jc w:val="both"/>
        <w:rPr>
          <w:b/>
          <w:bCs/>
          <w:lang w:val="uk-UA"/>
        </w:rPr>
      </w:pPr>
      <w:r w:rsidRPr="012B9706">
        <w:rPr>
          <w:b/>
          <w:bCs/>
          <w:lang w:val="uk-UA"/>
        </w:rPr>
        <w:t>Подання матеріалів</w:t>
      </w:r>
    </w:p>
    <w:p w14:paraId="1718B8B1" w14:textId="77777777" w:rsidR="000D2195" w:rsidRDefault="000D2195" w:rsidP="000D2195">
      <w:pPr>
        <w:jc w:val="both"/>
        <w:rPr>
          <w:lang w:val="uk-UA"/>
        </w:rPr>
      </w:pPr>
      <w:r w:rsidRPr="664F6133">
        <w:rPr>
          <w:lang w:val="uk-UA"/>
        </w:rPr>
        <w:t xml:space="preserve">Усі подані матеріали повинні створюватися допомогою програмного забезпечення Word, Excel, Project та </w:t>
      </w:r>
      <w:proofErr w:type="spellStart"/>
      <w:r w:rsidRPr="664F6133">
        <w:rPr>
          <w:lang w:val="uk-UA"/>
        </w:rPr>
        <w:t>Power</w:t>
      </w:r>
      <w:proofErr w:type="spellEnd"/>
      <w:r w:rsidRPr="664F6133">
        <w:rPr>
          <w:lang w:val="uk-UA"/>
        </w:rPr>
        <w:t xml:space="preserve"> </w:t>
      </w:r>
      <w:proofErr w:type="spellStart"/>
      <w:r w:rsidRPr="664F6133">
        <w:rPr>
          <w:lang w:val="uk-UA"/>
        </w:rPr>
        <w:t>point</w:t>
      </w:r>
      <w:proofErr w:type="spellEnd"/>
      <w:r w:rsidRPr="664F6133">
        <w:rPr>
          <w:lang w:val="uk-UA"/>
        </w:rPr>
        <w:t>, де це може бути застосовано. Всі архітектурні та суміжні інженерні креслення повинні бути підготовлені із застосуванням САПР у форматі *.</w:t>
      </w:r>
      <w:proofErr w:type="spellStart"/>
      <w:r w:rsidRPr="664F6133">
        <w:rPr>
          <w:lang w:val="uk-UA"/>
        </w:rPr>
        <w:t>dwg</w:t>
      </w:r>
      <w:proofErr w:type="spellEnd"/>
      <w:r w:rsidRPr="664F6133">
        <w:rPr>
          <w:lang w:val="uk-UA"/>
        </w:rPr>
        <w:t>. Всі документи повинні бути виконані українською мовою. Наступні документи складатимуть пакет подання:</w:t>
      </w:r>
    </w:p>
    <w:p w14:paraId="2A721945" w14:textId="77777777" w:rsidR="000D2195" w:rsidRPr="00BC331D" w:rsidRDefault="000D2195" w:rsidP="000D2195">
      <w:pPr>
        <w:pStyle w:val="a3"/>
        <w:numPr>
          <w:ilvl w:val="0"/>
          <w:numId w:val="6"/>
        </w:numPr>
        <w:jc w:val="both"/>
        <w:rPr>
          <w:lang w:val="uk-UA"/>
        </w:rPr>
      </w:pPr>
      <w:r w:rsidRPr="664F6133">
        <w:rPr>
          <w:lang w:val="uk-UA"/>
        </w:rPr>
        <w:t>чотири друковані копії пояснювальної записки</w:t>
      </w:r>
    </w:p>
    <w:p w14:paraId="76404407" w14:textId="77777777" w:rsidR="000D2195" w:rsidRPr="00BC331D" w:rsidRDefault="000D2195" w:rsidP="000D2195">
      <w:pPr>
        <w:pStyle w:val="a3"/>
        <w:numPr>
          <w:ilvl w:val="0"/>
          <w:numId w:val="6"/>
        </w:numPr>
        <w:jc w:val="both"/>
        <w:rPr>
          <w:lang w:val="uk-UA"/>
        </w:rPr>
      </w:pPr>
      <w:r w:rsidRPr="00BC331D">
        <w:rPr>
          <w:lang w:val="uk-UA"/>
        </w:rPr>
        <w:t>чотири друковані копії будівельних креслень (у форматах A3 - A0)</w:t>
      </w:r>
    </w:p>
    <w:p w14:paraId="1A7ECA30" w14:textId="77777777" w:rsidR="000D2195" w:rsidRPr="00BC331D" w:rsidRDefault="000D2195" w:rsidP="000D2195">
      <w:pPr>
        <w:pStyle w:val="a3"/>
        <w:numPr>
          <w:ilvl w:val="0"/>
          <w:numId w:val="6"/>
        </w:numPr>
        <w:jc w:val="both"/>
        <w:rPr>
          <w:lang w:val="uk-UA"/>
        </w:rPr>
      </w:pPr>
      <w:r w:rsidRPr="00BC331D">
        <w:rPr>
          <w:lang w:val="uk-UA"/>
        </w:rPr>
        <w:t>чотири друковані копії Технічних специфікацій матеріалів та обладнання</w:t>
      </w:r>
    </w:p>
    <w:p w14:paraId="0D1F60D8" w14:textId="77777777" w:rsidR="000D2195" w:rsidRPr="00BC331D" w:rsidRDefault="000D2195" w:rsidP="000D2195">
      <w:pPr>
        <w:pStyle w:val="a3"/>
        <w:numPr>
          <w:ilvl w:val="0"/>
          <w:numId w:val="6"/>
        </w:numPr>
        <w:jc w:val="both"/>
        <w:rPr>
          <w:lang w:val="uk-UA"/>
        </w:rPr>
      </w:pPr>
      <w:r w:rsidRPr="00BC331D">
        <w:rPr>
          <w:lang w:val="uk-UA"/>
        </w:rPr>
        <w:t>чотири друковані копії кошторис</w:t>
      </w:r>
      <w:r>
        <w:rPr>
          <w:lang w:val="uk-UA"/>
        </w:rPr>
        <w:t>ної документації</w:t>
      </w:r>
      <w:r w:rsidRPr="00BC331D">
        <w:rPr>
          <w:lang w:val="uk-UA"/>
        </w:rPr>
        <w:t xml:space="preserve"> державного стандарту (у формат</w:t>
      </w:r>
      <w:r>
        <w:rPr>
          <w:lang w:val="uk-UA"/>
        </w:rPr>
        <w:t>і</w:t>
      </w:r>
      <w:r w:rsidRPr="00BC331D">
        <w:rPr>
          <w:lang w:val="uk-UA"/>
        </w:rPr>
        <w:t xml:space="preserve"> А4)</w:t>
      </w:r>
    </w:p>
    <w:p w14:paraId="07D2E3F0" w14:textId="77777777" w:rsidR="000D2195" w:rsidRDefault="000D2195" w:rsidP="000D2195">
      <w:pPr>
        <w:pStyle w:val="a3"/>
        <w:numPr>
          <w:ilvl w:val="0"/>
          <w:numId w:val="6"/>
        </w:numPr>
        <w:jc w:val="both"/>
        <w:rPr>
          <w:lang w:val="uk-UA"/>
        </w:rPr>
      </w:pPr>
      <w:r w:rsidRPr="055C869B">
        <w:rPr>
          <w:lang w:val="uk-UA"/>
        </w:rPr>
        <w:t>одна електронна копія на флеш-пам’яті</w:t>
      </w:r>
    </w:p>
    <w:p w14:paraId="407F1AC5" w14:textId="77777777" w:rsidR="000D2195" w:rsidRDefault="000D2195" w:rsidP="000D2195">
      <w:pPr>
        <w:pStyle w:val="a3"/>
        <w:numPr>
          <w:ilvl w:val="1"/>
          <w:numId w:val="2"/>
        </w:numPr>
        <w:jc w:val="both"/>
        <w:rPr>
          <w:rFonts w:eastAsiaTheme="minorEastAsia"/>
          <w:lang w:val="uk-UA"/>
        </w:rPr>
      </w:pPr>
      <w:r w:rsidRPr="055C869B">
        <w:rPr>
          <w:lang w:val="uk-UA"/>
        </w:rPr>
        <w:t>креслення повинні подаватися у форматі *.</w:t>
      </w:r>
      <w:proofErr w:type="spellStart"/>
      <w:r w:rsidRPr="055C869B">
        <w:rPr>
          <w:lang w:val="uk-UA"/>
        </w:rPr>
        <w:t>dwg</w:t>
      </w:r>
      <w:proofErr w:type="spellEnd"/>
      <w:r w:rsidRPr="055C869B">
        <w:rPr>
          <w:lang w:val="uk-UA"/>
        </w:rPr>
        <w:t xml:space="preserve"> та форматі PDF</w:t>
      </w:r>
    </w:p>
    <w:p w14:paraId="6732D453" w14:textId="38C65C63" w:rsidR="000D2195" w:rsidRDefault="000D2195" w:rsidP="000D2195">
      <w:pPr>
        <w:pStyle w:val="a3"/>
        <w:numPr>
          <w:ilvl w:val="1"/>
          <w:numId w:val="2"/>
        </w:numPr>
        <w:jc w:val="both"/>
        <w:rPr>
          <w:rFonts w:eastAsiaTheme="minorEastAsia"/>
          <w:lang w:val="uk-UA"/>
        </w:rPr>
      </w:pPr>
      <w:r w:rsidRPr="055C869B">
        <w:rPr>
          <w:lang w:val="uk-UA"/>
        </w:rPr>
        <w:t>Технічні спец</w:t>
      </w:r>
      <w:r w:rsidR="00BF6F03">
        <w:rPr>
          <w:lang w:val="uk-UA"/>
        </w:rPr>
        <w:t>и</w:t>
      </w:r>
      <w:r w:rsidRPr="055C869B">
        <w:rPr>
          <w:lang w:val="uk-UA"/>
        </w:rPr>
        <w:t xml:space="preserve">фікації у форматах </w:t>
      </w:r>
      <w:r w:rsidRPr="055C869B">
        <w:rPr>
          <w:rFonts w:ascii="Calibri" w:eastAsia="Calibri" w:hAnsi="Calibri" w:cs="Calibri"/>
          <w:color w:val="000000" w:themeColor="text1"/>
          <w:lang w:val="uk-UA"/>
        </w:rPr>
        <w:t>Word та PDF</w:t>
      </w:r>
    </w:p>
    <w:p w14:paraId="24086F69" w14:textId="77777777" w:rsidR="000D2195" w:rsidRDefault="000D2195" w:rsidP="000D2195">
      <w:pPr>
        <w:pStyle w:val="a3"/>
        <w:numPr>
          <w:ilvl w:val="1"/>
          <w:numId w:val="2"/>
        </w:numPr>
        <w:jc w:val="both"/>
        <w:rPr>
          <w:rFonts w:eastAsiaTheme="minorEastAsia"/>
          <w:color w:val="000000" w:themeColor="text1"/>
          <w:lang w:val="uk-UA"/>
        </w:rPr>
      </w:pPr>
      <w:r w:rsidRPr="055C869B">
        <w:rPr>
          <w:rFonts w:ascii="Calibri" w:eastAsia="Calibri" w:hAnsi="Calibri" w:cs="Calibri"/>
          <w:color w:val="000000" w:themeColor="text1"/>
          <w:lang w:val="uk-UA"/>
        </w:rPr>
        <w:t>Кошторисна документація у форматах Excel та PDF</w:t>
      </w:r>
    </w:p>
    <w:p w14:paraId="72A6E143" w14:textId="77777777" w:rsidR="000D2195" w:rsidRDefault="000D2195" w:rsidP="000D2195">
      <w:pPr>
        <w:jc w:val="both"/>
        <w:rPr>
          <w:rFonts w:ascii="Calibri" w:eastAsia="Calibri" w:hAnsi="Calibri" w:cs="Calibri"/>
          <w:color w:val="000000" w:themeColor="text1"/>
          <w:lang w:val="uk-UA"/>
        </w:rPr>
      </w:pPr>
    </w:p>
    <w:p w14:paraId="071CCA8B" w14:textId="77777777" w:rsidR="000D2195" w:rsidRPr="002A4118" w:rsidRDefault="000D2195" w:rsidP="000D2195">
      <w:pPr>
        <w:pStyle w:val="a3"/>
        <w:numPr>
          <w:ilvl w:val="0"/>
          <w:numId w:val="4"/>
        </w:numPr>
        <w:jc w:val="both"/>
        <w:rPr>
          <w:b/>
          <w:bCs/>
          <w:lang w:val="uk-UA"/>
        </w:rPr>
      </w:pPr>
      <w:r w:rsidRPr="012B9706">
        <w:rPr>
          <w:b/>
          <w:bCs/>
          <w:lang w:val="uk-UA"/>
        </w:rPr>
        <w:t>Авторський нагляд</w:t>
      </w:r>
    </w:p>
    <w:p w14:paraId="7692EC11" w14:textId="46A3EDDF" w:rsidR="000D2195" w:rsidRPr="00B66430" w:rsidRDefault="000D2195" w:rsidP="000D2195">
      <w:pPr>
        <w:jc w:val="both"/>
        <w:rPr>
          <w:lang w:val="uk-UA"/>
        </w:rPr>
      </w:pPr>
      <w:r>
        <w:rPr>
          <w:lang w:val="uk-UA"/>
        </w:rPr>
        <w:lastRenderedPageBreak/>
        <w:t xml:space="preserve">Після складання та затвердження ПКД </w:t>
      </w:r>
      <w:r w:rsidR="00600AB7" w:rsidRPr="00C25FB6">
        <w:rPr>
          <w:b/>
          <w:bCs/>
          <w:lang w:val="uk-UA"/>
        </w:rPr>
        <w:t>«Проектувальник»</w:t>
      </w:r>
      <w:r w:rsidR="00600AB7">
        <w:rPr>
          <w:b/>
          <w:bCs/>
          <w:lang w:val="uk-UA"/>
        </w:rPr>
        <w:t xml:space="preserve"> </w:t>
      </w:r>
      <w:r>
        <w:rPr>
          <w:lang w:val="uk-UA"/>
        </w:rPr>
        <w:t xml:space="preserve">запрошується до надання послуг щодо проведення авторського нагляду за будівельними роботами відповідно до </w:t>
      </w:r>
      <w:r w:rsidRPr="001D2853">
        <w:rPr>
          <w:lang w:val="uk-UA"/>
        </w:rPr>
        <w:t>ДСТУ-Н Б А.2.2-11:2014</w:t>
      </w:r>
      <w:r>
        <w:rPr>
          <w:lang w:val="uk-UA"/>
        </w:rPr>
        <w:t xml:space="preserve"> – </w:t>
      </w:r>
      <w:r w:rsidRPr="001D2853">
        <w:rPr>
          <w:lang w:val="uk-UA"/>
        </w:rPr>
        <w:t>Настанова щодо проведення авторського нагляду за будівництвом</w:t>
      </w:r>
      <w:r>
        <w:rPr>
          <w:lang w:val="uk-UA"/>
        </w:rPr>
        <w:t xml:space="preserve">. </w:t>
      </w:r>
      <w:r w:rsidR="00600AB7" w:rsidRPr="00C25FB6">
        <w:rPr>
          <w:b/>
          <w:bCs/>
          <w:lang w:val="uk-UA"/>
        </w:rPr>
        <w:t>«Проектувальник»</w:t>
      </w:r>
      <w:r w:rsidR="00600AB7">
        <w:rPr>
          <w:b/>
          <w:bCs/>
          <w:lang w:val="uk-UA"/>
        </w:rPr>
        <w:t xml:space="preserve"> </w:t>
      </w:r>
      <w:r>
        <w:rPr>
          <w:lang w:val="uk-UA"/>
        </w:rPr>
        <w:t>повин</w:t>
      </w:r>
      <w:r w:rsidR="00600AB7">
        <w:rPr>
          <w:lang w:val="uk-UA"/>
        </w:rPr>
        <w:t>ен</w:t>
      </w:r>
      <w:r>
        <w:rPr>
          <w:lang w:val="uk-UA"/>
        </w:rPr>
        <w:t xml:space="preserve"> організувати відвідування будівельних майданчиків відповідними спеціалістами за </w:t>
      </w:r>
      <w:r w:rsidRPr="001D2853">
        <w:rPr>
          <w:lang w:val="uk-UA"/>
        </w:rPr>
        <w:t xml:space="preserve">регулярним графіком, попередньо затвердженим представниками </w:t>
      </w:r>
      <w:r w:rsidR="001C35D6" w:rsidRPr="001C35D6">
        <w:rPr>
          <w:b/>
          <w:bCs/>
          <w:lang w:val="uk-UA"/>
        </w:rPr>
        <w:t>«Замовника»</w:t>
      </w:r>
      <w:r>
        <w:rPr>
          <w:lang w:val="uk-UA"/>
        </w:rPr>
        <w:t xml:space="preserve"> – як мінімум три рази за весь період будівництва (на початку будівництва, під час будівельних робіт та по закінченню капітального ремонту)</w:t>
      </w:r>
      <w:r w:rsidRPr="001D2853">
        <w:rPr>
          <w:lang w:val="uk-UA"/>
        </w:rPr>
        <w:t xml:space="preserve">. Фахівці </w:t>
      </w:r>
      <w:r w:rsidR="00270E4E" w:rsidRPr="00C25FB6">
        <w:rPr>
          <w:b/>
          <w:bCs/>
          <w:lang w:val="uk-UA"/>
        </w:rPr>
        <w:t>«Проектувальник</w:t>
      </w:r>
      <w:r w:rsidR="00270E4E">
        <w:rPr>
          <w:b/>
          <w:bCs/>
          <w:lang w:val="uk-UA"/>
        </w:rPr>
        <w:t>а</w:t>
      </w:r>
      <w:r w:rsidR="00270E4E" w:rsidRPr="00C25FB6">
        <w:rPr>
          <w:b/>
          <w:bCs/>
          <w:lang w:val="uk-UA"/>
        </w:rPr>
        <w:t>»</w:t>
      </w:r>
      <w:r w:rsidR="00270E4E">
        <w:rPr>
          <w:b/>
          <w:bCs/>
          <w:lang w:val="uk-UA"/>
        </w:rPr>
        <w:t xml:space="preserve"> </w:t>
      </w:r>
      <w:r w:rsidRPr="001D2853">
        <w:rPr>
          <w:lang w:val="uk-UA"/>
        </w:rPr>
        <w:t>повин</w:t>
      </w:r>
      <w:r w:rsidR="00270E4E">
        <w:rPr>
          <w:lang w:val="uk-UA"/>
        </w:rPr>
        <w:t>ен</w:t>
      </w:r>
      <w:r w:rsidRPr="001D2853">
        <w:rPr>
          <w:lang w:val="uk-UA"/>
        </w:rPr>
        <w:t xml:space="preserve"> забезпечити виконання будівельних робіт згідно із затверджен</w:t>
      </w:r>
      <w:r>
        <w:rPr>
          <w:lang w:val="uk-UA"/>
        </w:rPr>
        <w:t>ою</w:t>
      </w:r>
      <w:r w:rsidRPr="001D2853">
        <w:rPr>
          <w:lang w:val="uk-UA"/>
        </w:rPr>
        <w:t xml:space="preserve"> </w:t>
      </w:r>
      <w:r>
        <w:rPr>
          <w:lang w:val="uk-UA"/>
        </w:rPr>
        <w:t xml:space="preserve">ПКД та ведення Журналів авторського нагляду у </w:t>
      </w:r>
      <w:r w:rsidRPr="004659D4">
        <w:rPr>
          <w:lang w:val="uk-UA"/>
        </w:rPr>
        <w:t>трьох</w:t>
      </w:r>
      <w:r>
        <w:rPr>
          <w:lang w:val="uk-UA"/>
        </w:rPr>
        <w:t xml:space="preserve"> примірниках. У разі необхідності внесення змін до затвердженої ПКД</w:t>
      </w:r>
      <w:r w:rsidRPr="001D2853">
        <w:rPr>
          <w:lang w:val="uk-UA"/>
        </w:rPr>
        <w:t xml:space="preserve"> </w:t>
      </w:r>
      <w:r w:rsidR="00270E4E" w:rsidRPr="00C25FB6">
        <w:rPr>
          <w:b/>
          <w:bCs/>
          <w:lang w:val="uk-UA"/>
        </w:rPr>
        <w:t>«Проектувальник»</w:t>
      </w:r>
      <w:r w:rsidR="00270E4E">
        <w:rPr>
          <w:b/>
          <w:bCs/>
          <w:lang w:val="uk-UA"/>
        </w:rPr>
        <w:t xml:space="preserve"> </w:t>
      </w:r>
      <w:r w:rsidRPr="001D2853">
        <w:rPr>
          <w:lang w:val="uk-UA"/>
        </w:rPr>
        <w:t>повин</w:t>
      </w:r>
      <w:r w:rsidR="00270E4E">
        <w:rPr>
          <w:lang w:val="uk-UA"/>
        </w:rPr>
        <w:t>ен</w:t>
      </w:r>
      <w:r w:rsidRPr="001D2853">
        <w:rPr>
          <w:lang w:val="uk-UA"/>
        </w:rPr>
        <w:t xml:space="preserve"> надати технічні рішення протягом 5 (</w:t>
      </w:r>
      <w:r w:rsidRPr="00B66430">
        <w:rPr>
          <w:lang w:val="uk-UA"/>
        </w:rPr>
        <w:t>п’яти) робочих днів.</w:t>
      </w:r>
    </w:p>
    <w:p w14:paraId="7D774381" w14:textId="77777777" w:rsidR="000D2195" w:rsidRDefault="000D2195" w:rsidP="000D2195">
      <w:pPr>
        <w:jc w:val="both"/>
        <w:rPr>
          <w:lang w:val="uk-UA"/>
        </w:rPr>
      </w:pPr>
      <w:r w:rsidRPr="664F6133">
        <w:rPr>
          <w:lang w:val="uk-UA"/>
        </w:rPr>
        <w:t>Витрати пов’язані з виконанням авторського нагляду буде запропоновано покрити адміністраціям місцевих громад в рамках окремих договорів.</w:t>
      </w:r>
    </w:p>
    <w:p w14:paraId="6365AB77" w14:textId="77777777" w:rsidR="000D2195" w:rsidRDefault="000D2195" w:rsidP="000D2195">
      <w:pPr>
        <w:pStyle w:val="a3"/>
        <w:numPr>
          <w:ilvl w:val="0"/>
          <w:numId w:val="4"/>
        </w:numPr>
        <w:jc w:val="both"/>
        <w:rPr>
          <w:b/>
          <w:bCs/>
          <w:lang w:val="uk-UA"/>
        </w:rPr>
      </w:pPr>
      <w:r w:rsidRPr="012B9706">
        <w:rPr>
          <w:b/>
          <w:bCs/>
          <w:lang w:val="uk-UA"/>
        </w:rPr>
        <w:t>Кваліфікація заявника</w:t>
      </w:r>
    </w:p>
    <w:p w14:paraId="4E6FDAF5" w14:textId="77777777" w:rsidR="000D2195" w:rsidRPr="009C0D0F" w:rsidRDefault="000D2195" w:rsidP="000D2195">
      <w:pPr>
        <w:pStyle w:val="a3"/>
        <w:ind w:left="1080"/>
        <w:jc w:val="both"/>
        <w:rPr>
          <w:b/>
          <w:bCs/>
          <w:lang w:val="uk-UA"/>
        </w:rPr>
      </w:pPr>
    </w:p>
    <w:p w14:paraId="342FC3F8" w14:textId="3C44CBA0" w:rsidR="000D2195" w:rsidRPr="00995949" w:rsidRDefault="007D7575" w:rsidP="000D2195">
      <w:pPr>
        <w:pStyle w:val="a3"/>
        <w:numPr>
          <w:ilvl w:val="0"/>
          <w:numId w:val="6"/>
        </w:numPr>
        <w:jc w:val="both"/>
        <w:rPr>
          <w:lang w:val="uk-UA"/>
        </w:rPr>
      </w:pPr>
      <w:r w:rsidRPr="00C25FB6">
        <w:rPr>
          <w:b/>
          <w:bCs/>
          <w:lang w:val="uk-UA"/>
        </w:rPr>
        <w:t>«Проектувальник»</w:t>
      </w:r>
      <w:r w:rsidRPr="009C0D0F">
        <w:rPr>
          <w:lang w:val="uk-UA"/>
        </w:rPr>
        <w:t xml:space="preserve"> </w:t>
      </w:r>
      <w:r w:rsidR="000D2195" w:rsidRPr="00995949">
        <w:rPr>
          <w:lang w:val="uk-UA"/>
        </w:rPr>
        <w:t>повин</w:t>
      </w:r>
      <w:r w:rsidR="00807045">
        <w:rPr>
          <w:lang w:val="uk-UA"/>
        </w:rPr>
        <w:t>ен</w:t>
      </w:r>
      <w:r w:rsidR="000D2195" w:rsidRPr="00995949">
        <w:rPr>
          <w:lang w:val="uk-UA"/>
        </w:rPr>
        <w:t xml:space="preserve"> мати дійсну реєстрацію в Україні та повин</w:t>
      </w:r>
      <w:r w:rsidR="001C0EAE">
        <w:rPr>
          <w:lang w:val="uk-UA"/>
        </w:rPr>
        <w:t>ен</w:t>
      </w:r>
      <w:r w:rsidR="000D2195" w:rsidRPr="00995949">
        <w:rPr>
          <w:lang w:val="uk-UA"/>
        </w:rPr>
        <w:t xml:space="preserve"> мати відповідні коди діяльності в класифікаторі видів економічної діяльності</w:t>
      </w:r>
    </w:p>
    <w:p w14:paraId="277DC834" w14:textId="17A88077" w:rsidR="000D2195" w:rsidRPr="009C0D0F" w:rsidRDefault="007D7575" w:rsidP="000D2195">
      <w:pPr>
        <w:pStyle w:val="a3"/>
        <w:numPr>
          <w:ilvl w:val="0"/>
          <w:numId w:val="7"/>
        </w:numPr>
        <w:jc w:val="both"/>
        <w:rPr>
          <w:lang w:val="uk-UA"/>
        </w:rPr>
      </w:pPr>
      <w:r w:rsidRPr="00C25FB6">
        <w:rPr>
          <w:b/>
          <w:bCs/>
          <w:lang w:val="uk-UA"/>
        </w:rPr>
        <w:t>«Проектувальник»</w:t>
      </w:r>
      <w:r w:rsidRPr="009C0D0F">
        <w:rPr>
          <w:lang w:val="uk-UA"/>
        </w:rPr>
        <w:t xml:space="preserve"> </w:t>
      </w:r>
      <w:r w:rsidR="000D2195" w:rsidRPr="055C869B">
        <w:rPr>
          <w:lang w:val="uk-UA"/>
        </w:rPr>
        <w:t>повин</w:t>
      </w:r>
      <w:r>
        <w:rPr>
          <w:lang w:val="uk-UA"/>
        </w:rPr>
        <w:t>ен</w:t>
      </w:r>
      <w:r w:rsidR="000D2195" w:rsidRPr="055C869B">
        <w:rPr>
          <w:lang w:val="uk-UA"/>
        </w:rPr>
        <w:t xml:space="preserve"> бути представлен</w:t>
      </w:r>
      <w:r>
        <w:rPr>
          <w:lang w:val="uk-UA"/>
        </w:rPr>
        <w:t>ий</w:t>
      </w:r>
      <w:r w:rsidR="000D2195" w:rsidRPr="055C869B">
        <w:rPr>
          <w:lang w:val="uk-UA"/>
        </w:rPr>
        <w:t xml:space="preserve"> ​​головним </w:t>
      </w:r>
      <w:r w:rsidR="00807045">
        <w:rPr>
          <w:lang w:val="uk-UA"/>
        </w:rPr>
        <w:t>спеціалістом</w:t>
      </w:r>
      <w:r w:rsidR="000D2195" w:rsidRPr="055C869B">
        <w:rPr>
          <w:lang w:val="uk-UA"/>
        </w:rPr>
        <w:t>, що має мінімум 7 (сім) років відповідного досвіду та з сертифікованою в Україні кваліфікацією Головного інженера проекту (ГІП)  або Головного архітектора проекту (ГАП)</w:t>
      </w:r>
    </w:p>
    <w:p w14:paraId="1F7634D4" w14:textId="1659BEC4" w:rsidR="000D2195" w:rsidRPr="009C0D0F" w:rsidRDefault="001C0EAE" w:rsidP="000D2195">
      <w:pPr>
        <w:pStyle w:val="a3"/>
        <w:numPr>
          <w:ilvl w:val="0"/>
          <w:numId w:val="7"/>
        </w:numPr>
        <w:jc w:val="both"/>
        <w:rPr>
          <w:lang w:val="uk-UA"/>
        </w:rPr>
      </w:pPr>
      <w:r w:rsidRPr="00C25FB6">
        <w:rPr>
          <w:b/>
          <w:bCs/>
          <w:lang w:val="uk-UA"/>
        </w:rPr>
        <w:t>«Проектувальник»</w:t>
      </w:r>
      <w:r>
        <w:rPr>
          <w:b/>
          <w:bCs/>
          <w:lang w:val="uk-UA"/>
        </w:rPr>
        <w:t xml:space="preserve"> </w:t>
      </w:r>
      <w:r w:rsidR="000D2195" w:rsidRPr="009C0D0F">
        <w:rPr>
          <w:lang w:val="uk-UA"/>
        </w:rPr>
        <w:t>повин</w:t>
      </w:r>
      <w:r w:rsidR="00755B8E">
        <w:rPr>
          <w:lang w:val="uk-UA"/>
        </w:rPr>
        <w:t>ен</w:t>
      </w:r>
      <w:r w:rsidR="000D2195" w:rsidRPr="009C0D0F">
        <w:rPr>
          <w:lang w:val="uk-UA"/>
        </w:rPr>
        <w:t xml:space="preserve"> мати мінімум 5 (п’ять) років участі у подібних проектах. Минулий досвід повинен бути підтверджений портфелем </w:t>
      </w:r>
      <w:r w:rsidR="000D2195">
        <w:rPr>
          <w:lang w:val="uk-UA"/>
        </w:rPr>
        <w:t>заявника</w:t>
      </w:r>
    </w:p>
    <w:p w14:paraId="14D57CDD" w14:textId="160E9066" w:rsidR="000D2195" w:rsidRPr="009C0D0F" w:rsidRDefault="00755B8E" w:rsidP="000D2195">
      <w:pPr>
        <w:pStyle w:val="a3"/>
        <w:numPr>
          <w:ilvl w:val="0"/>
          <w:numId w:val="7"/>
        </w:numPr>
        <w:jc w:val="both"/>
        <w:rPr>
          <w:lang w:val="uk-UA"/>
        </w:rPr>
      </w:pPr>
      <w:r w:rsidRPr="00C25FB6">
        <w:rPr>
          <w:b/>
          <w:bCs/>
          <w:lang w:val="uk-UA"/>
        </w:rPr>
        <w:t>«Проектувальник»</w:t>
      </w:r>
      <w:r>
        <w:rPr>
          <w:b/>
          <w:bCs/>
          <w:lang w:val="uk-UA"/>
        </w:rPr>
        <w:t xml:space="preserve"> </w:t>
      </w:r>
      <w:r w:rsidR="000D2195" w:rsidRPr="055C869B">
        <w:rPr>
          <w:lang w:val="uk-UA"/>
        </w:rPr>
        <w:t>повин</w:t>
      </w:r>
      <w:r>
        <w:rPr>
          <w:lang w:val="uk-UA"/>
        </w:rPr>
        <w:t>ен</w:t>
      </w:r>
      <w:r w:rsidR="000D2195" w:rsidRPr="055C869B">
        <w:rPr>
          <w:lang w:val="uk-UA"/>
        </w:rPr>
        <w:t xml:space="preserve"> мати інженерний персонал відповідної кваліфікації та спеціалізації відповідно до обсягу робіт, детально описаних вище. Відповідні працівники повинні мати мінімум 5 (п’ять) років відповідних знань для розробки розділів ПКД та належну сертифікацію в Україні</w:t>
      </w:r>
    </w:p>
    <w:p w14:paraId="5D23E793" w14:textId="436A0D1A" w:rsidR="000D2195" w:rsidRDefault="000D2195" w:rsidP="000D2195">
      <w:pPr>
        <w:pStyle w:val="a3"/>
        <w:numPr>
          <w:ilvl w:val="0"/>
          <w:numId w:val="7"/>
        </w:numPr>
        <w:jc w:val="both"/>
        <w:rPr>
          <w:lang w:val="uk-UA"/>
        </w:rPr>
      </w:pPr>
      <w:r w:rsidRPr="009C0D0F">
        <w:rPr>
          <w:lang w:val="uk-UA"/>
        </w:rPr>
        <w:t xml:space="preserve">Фахівці </w:t>
      </w:r>
      <w:r w:rsidR="00C25FB6" w:rsidRPr="00C25FB6">
        <w:rPr>
          <w:b/>
          <w:bCs/>
          <w:lang w:val="uk-UA"/>
        </w:rPr>
        <w:t>«Проектувальника»</w:t>
      </w:r>
      <w:r w:rsidRPr="009C0D0F">
        <w:rPr>
          <w:lang w:val="uk-UA"/>
        </w:rPr>
        <w:t xml:space="preserve"> повинні мати сертифікати на виконання відповідних розділів проекту. Усі залучені спеціалісти можуть бути працівниками </w:t>
      </w:r>
      <w:r w:rsidR="007D7575" w:rsidRPr="00C25FB6">
        <w:rPr>
          <w:b/>
          <w:bCs/>
          <w:lang w:val="uk-UA"/>
        </w:rPr>
        <w:t>«Проектувальника»</w:t>
      </w:r>
      <w:r w:rsidR="007D7575">
        <w:rPr>
          <w:lang w:val="uk-UA"/>
        </w:rPr>
        <w:t xml:space="preserve"> </w:t>
      </w:r>
      <w:r w:rsidRPr="009C0D0F">
        <w:rPr>
          <w:lang w:val="uk-UA"/>
        </w:rPr>
        <w:t>або підрядни</w:t>
      </w:r>
      <w:r>
        <w:rPr>
          <w:lang w:val="uk-UA"/>
        </w:rPr>
        <w:t>х організацій</w:t>
      </w:r>
    </w:p>
    <w:p w14:paraId="4577E292" w14:textId="0AA8876D" w:rsidR="000D2195" w:rsidRDefault="000D2195" w:rsidP="000D2195">
      <w:pPr>
        <w:jc w:val="both"/>
        <w:rPr>
          <w:lang w:val="uk-UA"/>
        </w:rPr>
      </w:pPr>
      <w:r w:rsidRPr="00232976">
        <w:rPr>
          <w:lang w:val="uk-UA"/>
        </w:rPr>
        <w:t xml:space="preserve">Консультант володітиме технічними навичками для вирішення складних питань, що підлягають вирішенню у вищезазначених завданнях, і йому буде потрібно безпосередньо працювати з персоналом </w:t>
      </w:r>
      <w:r w:rsidR="002A0221" w:rsidRPr="002A0221">
        <w:rPr>
          <w:b/>
          <w:bCs/>
          <w:lang w:val="uk-UA"/>
        </w:rPr>
        <w:t>«Замовника»</w:t>
      </w:r>
      <w:r w:rsidRPr="00232976">
        <w:rPr>
          <w:lang w:val="uk-UA"/>
        </w:rPr>
        <w:t>, громадськістю, постачальниками комунальних послуг та зацікавленими сторонами. Для цього нам потріб</w:t>
      </w:r>
      <w:r w:rsidR="00A82C6A">
        <w:rPr>
          <w:lang w:val="uk-UA"/>
        </w:rPr>
        <w:t>ен</w:t>
      </w:r>
      <w:r w:rsidRPr="00232976">
        <w:rPr>
          <w:lang w:val="uk-UA"/>
        </w:rPr>
        <w:t xml:space="preserve"> </w:t>
      </w:r>
      <w:r w:rsidR="00A82C6A" w:rsidRPr="00C25FB6">
        <w:rPr>
          <w:b/>
          <w:bCs/>
          <w:lang w:val="uk-UA"/>
        </w:rPr>
        <w:t>«Проектувальник»</w:t>
      </w:r>
      <w:r w:rsidRPr="00232976">
        <w:rPr>
          <w:lang w:val="uk-UA"/>
        </w:rPr>
        <w:t>, як</w:t>
      </w:r>
      <w:r w:rsidR="00A82C6A">
        <w:rPr>
          <w:lang w:val="uk-UA"/>
        </w:rPr>
        <w:t>ий</w:t>
      </w:r>
      <w:r w:rsidRPr="00232976">
        <w:rPr>
          <w:lang w:val="uk-UA"/>
        </w:rPr>
        <w:t xml:space="preserve"> на додаток до технічної кваліфікації демонструє такі навички, як своєчасність, дипломатичність, тактовність, сильні комунікативні здібності (як письмові, так і усні) та розуміння цивільної інфраструктури в Україні</w:t>
      </w:r>
      <w:r>
        <w:rPr>
          <w:lang w:val="uk-UA"/>
        </w:rPr>
        <w:t>.</w:t>
      </w:r>
    </w:p>
    <w:p w14:paraId="233BD1A9" w14:textId="0F687426" w:rsidR="000D2195" w:rsidRPr="00232976" w:rsidRDefault="0087085B" w:rsidP="000D2195">
      <w:pPr>
        <w:jc w:val="both"/>
        <w:rPr>
          <w:lang w:val="uk-UA"/>
        </w:rPr>
      </w:pPr>
      <w:r w:rsidRPr="00C25FB6">
        <w:rPr>
          <w:b/>
          <w:bCs/>
          <w:lang w:val="uk-UA"/>
        </w:rPr>
        <w:t>«Проектувальник»</w:t>
      </w:r>
      <w:r>
        <w:rPr>
          <w:b/>
          <w:bCs/>
          <w:lang w:val="uk-UA"/>
        </w:rPr>
        <w:t xml:space="preserve"> </w:t>
      </w:r>
      <w:r w:rsidR="000D2195" w:rsidRPr="00232976">
        <w:rPr>
          <w:lang w:val="uk-UA"/>
        </w:rPr>
        <w:t>повин</w:t>
      </w:r>
      <w:r>
        <w:rPr>
          <w:lang w:val="uk-UA"/>
        </w:rPr>
        <w:t>ен</w:t>
      </w:r>
      <w:r w:rsidR="000D2195" w:rsidRPr="00232976">
        <w:rPr>
          <w:lang w:val="uk-UA"/>
        </w:rPr>
        <w:t xml:space="preserve"> </w:t>
      </w:r>
      <w:r w:rsidR="000D2195">
        <w:rPr>
          <w:lang w:val="uk-UA"/>
        </w:rPr>
        <w:t>запровадити певні заходи</w:t>
      </w:r>
      <w:r w:rsidR="000D2195" w:rsidRPr="00232976">
        <w:rPr>
          <w:lang w:val="uk-UA"/>
        </w:rPr>
        <w:t xml:space="preserve"> для забезпечення якості кінцевих результатів </w:t>
      </w:r>
      <w:r w:rsidR="000D2195">
        <w:rPr>
          <w:lang w:val="uk-UA"/>
        </w:rPr>
        <w:t xml:space="preserve">розробки ПКД </w:t>
      </w:r>
      <w:r w:rsidR="000D2195" w:rsidRPr="00232976">
        <w:rPr>
          <w:lang w:val="uk-UA"/>
        </w:rPr>
        <w:t xml:space="preserve">та </w:t>
      </w:r>
      <w:r w:rsidR="000D2195">
        <w:rPr>
          <w:lang w:val="uk-UA"/>
        </w:rPr>
        <w:t>відповідності</w:t>
      </w:r>
      <w:r w:rsidR="000D2195" w:rsidRPr="00232976">
        <w:rPr>
          <w:lang w:val="uk-UA"/>
        </w:rPr>
        <w:t xml:space="preserve"> потребам </w:t>
      </w:r>
      <w:r w:rsidRPr="0087085B">
        <w:rPr>
          <w:b/>
          <w:bCs/>
          <w:lang w:val="uk-UA"/>
        </w:rPr>
        <w:t>«Замовника»</w:t>
      </w:r>
      <w:r w:rsidR="000D2195" w:rsidRPr="00232976">
        <w:rPr>
          <w:lang w:val="uk-UA"/>
        </w:rPr>
        <w:t xml:space="preserve">. Головний інженер повинен надавати пріоритет виробництву робіт та послуг найвищої якості. Цього слід досягти завдяки прагненню досконалості за допомогою системи управління якістю, що залучає усі рівні управлінського персоналу. Система управління якістю повинна включати офіційні системи моніторингу для забезпечення безперервності процесу управління якістю. Процеси управління якістю повинні містити </w:t>
      </w:r>
      <w:r w:rsidR="000D2195">
        <w:rPr>
          <w:lang w:val="uk-UA"/>
        </w:rPr>
        <w:t xml:space="preserve">щонайменше </w:t>
      </w:r>
      <w:r w:rsidR="000D2195" w:rsidRPr="00232976">
        <w:rPr>
          <w:lang w:val="uk-UA"/>
        </w:rPr>
        <w:t>такі особливості:</w:t>
      </w:r>
    </w:p>
    <w:p w14:paraId="48E6F2F9" w14:textId="6B27E772" w:rsidR="000D2195" w:rsidRPr="00544E2D" w:rsidRDefault="000D2195" w:rsidP="000D2195">
      <w:pPr>
        <w:pStyle w:val="a3"/>
        <w:numPr>
          <w:ilvl w:val="0"/>
          <w:numId w:val="8"/>
        </w:numPr>
        <w:jc w:val="both"/>
        <w:rPr>
          <w:lang w:val="uk-UA"/>
        </w:rPr>
      </w:pPr>
      <w:r w:rsidRPr="00544E2D">
        <w:rPr>
          <w:lang w:val="uk-UA"/>
        </w:rPr>
        <w:lastRenderedPageBreak/>
        <w:t xml:space="preserve">Зобов'язання головного інженера </w:t>
      </w:r>
      <w:r w:rsidR="00A814E1" w:rsidRPr="00C25FB6">
        <w:rPr>
          <w:b/>
          <w:bCs/>
          <w:lang w:val="uk-UA"/>
        </w:rPr>
        <w:t>«Проектувальник</w:t>
      </w:r>
      <w:r w:rsidR="00A814E1">
        <w:rPr>
          <w:b/>
          <w:bCs/>
          <w:lang w:val="uk-UA"/>
        </w:rPr>
        <w:t>а</w:t>
      </w:r>
      <w:r w:rsidR="00A814E1" w:rsidRPr="00C25FB6">
        <w:rPr>
          <w:b/>
          <w:bCs/>
          <w:lang w:val="uk-UA"/>
        </w:rPr>
        <w:t>»</w:t>
      </w:r>
      <w:r w:rsidR="00A814E1">
        <w:rPr>
          <w:b/>
          <w:bCs/>
          <w:lang w:val="uk-UA"/>
        </w:rPr>
        <w:t xml:space="preserve"> </w:t>
      </w:r>
      <w:r>
        <w:rPr>
          <w:lang w:val="uk-UA"/>
        </w:rPr>
        <w:t>управління системою контролю якості</w:t>
      </w:r>
    </w:p>
    <w:p w14:paraId="5F04053C" w14:textId="77777777" w:rsidR="000D2195" w:rsidRPr="00544E2D" w:rsidRDefault="000D2195" w:rsidP="000D2195">
      <w:pPr>
        <w:pStyle w:val="a3"/>
        <w:numPr>
          <w:ilvl w:val="0"/>
          <w:numId w:val="8"/>
        </w:numPr>
        <w:jc w:val="both"/>
        <w:rPr>
          <w:lang w:val="uk-UA"/>
        </w:rPr>
      </w:pPr>
      <w:proofErr w:type="spellStart"/>
      <w:r w:rsidRPr="00544E2D">
        <w:rPr>
          <w:lang w:val="uk-UA"/>
        </w:rPr>
        <w:t>Клієнтоорієнтованість</w:t>
      </w:r>
      <w:proofErr w:type="spellEnd"/>
    </w:p>
    <w:p w14:paraId="3849B347" w14:textId="1599F863" w:rsidR="000D2195" w:rsidRPr="00544E2D" w:rsidRDefault="000D2195" w:rsidP="000D2195">
      <w:pPr>
        <w:pStyle w:val="a3"/>
        <w:numPr>
          <w:ilvl w:val="0"/>
          <w:numId w:val="8"/>
        </w:numPr>
        <w:jc w:val="both"/>
        <w:rPr>
          <w:lang w:val="uk-UA"/>
        </w:rPr>
      </w:pPr>
      <w:r w:rsidRPr="00544E2D">
        <w:rPr>
          <w:lang w:val="uk-UA"/>
        </w:rPr>
        <w:t xml:space="preserve">Спільна участь </w:t>
      </w:r>
      <w:r w:rsidR="00A814E1" w:rsidRPr="00C25FB6">
        <w:rPr>
          <w:b/>
          <w:bCs/>
          <w:lang w:val="uk-UA"/>
        </w:rPr>
        <w:t>«Проектувальник</w:t>
      </w:r>
      <w:r w:rsidR="00A814E1">
        <w:rPr>
          <w:b/>
          <w:bCs/>
          <w:lang w:val="uk-UA"/>
        </w:rPr>
        <w:t>а</w:t>
      </w:r>
      <w:r w:rsidR="00A814E1" w:rsidRPr="00C25FB6">
        <w:rPr>
          <w:b/>
          <w:bCs/>
          <w:lang w:val="uk-UA"/>
        </w:rPr>
        <w:t>»</w:t>
      </w:r>
      <w:r w:rsidRPr="009C0D0F">
        <w:rPr>
          <w:lang w:val="uk-UA"/>
        </w:rPr>
        <w:t xml:space="preserve"> </w:t>
      </w:r>
      <w:r w:rsidRPr="00544E2D">
        <w:rPr>
          <w:lang w:val="uk-UA"/>
        </w:rPr>
        <w:t>в системі контролю якості</w:t>
      </w:r>
    </w:p>
    <w:p w14:paraId="7E6F7485" w14:textId="77777777" w:rsidR="000D2195" w:rsidRPr="00544E2D" w:rsidRDefault="000D2195" w:rsidP="000D2195">
      <w:pPr>
        <w:pStyle w:val="a3"/>
        <w:numPr>
          <w:ilvl w:val="0"/>
          <w:numId w:val="8"/>
        </w:numPr>
        <w:jc w:val="both"/>
        <w:rPr>
          <w:lang w:val="uk-UA"/>
        </w:rPr>
      </w:pPr>
      <w:r w:rsidRPr="00544E2D">
        <w:rPr>
          <w:lang w:val="uk-UA"/>
        </w:rPr>
        <w:t>Безперервний контроль якості</w:t>
      </w:r>
    </w:p>
    <w:p w14:paraId="14D60855" w14:textId="77777777" w:rsidR="000D2195" w:rsidRPr="00232976" w:rsidRDefault="000D2195" w:rsidP="000D2195">
      <w:pPr>
        <w:pStyle w:val="a3"/>
        <w:numPr>
          <w:ilvl w:val="0"/>
          <w:numId w:val="8"/>
        </w:numPr>
        <w:jc w:val="both"/>
        <w:rPr>
          <w:lang w:val="uk-UA"/>
        </w:rPr>
      </w:pPr>
      <w:r w:rsidRPr="00544E2D">
        <w:rPr>
          <w:lang w:val="uk-UA"/>
        </w:rPr>
        <w:t xml:space="preserve">Постійне навчання </w:t>
      </w:r>
      <w:r>
        <w:rPr>
          <w:lang w:val="uk-UA"/>
        </w:rPr>
        <w:t xml:space="preserve">і підвищення кваліфікації </w:t>
      </w:r>
      <w:r w:rsidRPr="00544E2D">
        <w:rPr>
          <w:lang w:val="uk-UA"/>
        </w:rPr>
        <w:t>персоналу</w:t>
      </w:r>
      <w:r w:rsidRPr="00232976">
        <w:rPr>
          <w:lang w:val="uk-UA"/>
        </w:rPr>
        <w:t>.</w:t>
      </w:r>
    </w:p>
    <w:p w14:paraId="720A5BA6" w14:textId="77777777" w:rsidR="000D2195" w:rsidRDefault="000D2195" w:rsidP="000D2195">
      <w:pPr>
        <w:jc w:val="both"/>
        <w:rPr>
          <w:lang w:val="uk-UA"/>
        </w:rPr>
      </w:pPr>
      <w:r w:rsidRPr="055C869B">
        <w:rPr>
          <w:lang w:val="uk-UA"/>
        </w:rPr>
        <w:t>Заявка на участь повинна окреслити наступне:</w:t>
      </w:r>
    </w:p>
    <w:p w14:paraId="126AE70B" w14:textId="77777777" w:rsidR="000D2195" w:rsidRDefault="000D2195" w:rsidP="000D2195">
      <w:pPr>
        <w:pStyle w:val="a3"/>
        <w:numPr>
          <w:ilvl w:val="0"/>
          <w:numId w:val="1"/>
        </w:numPr>
        <w:jc w:val="both"/>
        <w:rPr>
          <w:rFonts w:eastAsiaTheme="minorEastAsia"/>
          <w:lang w:val="uk-UA"/>
        </w:rPr>
      </w:pPr>
      <w:r w:rsidRPr="055C869B">
        <w:rPr>
          <w:lang w:val="uk-UA"/>
        </w:rPr>
        <w:t>Технічний підхід до контролю якості</w:t>
      </w:r>
    </w:p>
    <w:p w14:paraId="2A2E4EAA" w14:textId="77777777" w:rsidR="000D2195" w:rsidRDefault="000D2195" w:rsidP="000D2195">
      <w:pPr>
        <w:pStyle w:val="a3"/>
        <w:numPr>
          <w:ilvl w:val="0"/>
          <w:numId w:val="1"/>
        </w:numPr>
        <w:jc w:val="both"/>
        <w:rPr>
          <w:lang w:val="uk-UA"/>
        </w:rPr>
      </w:pPr>
      <w:r w:rsidRPr="055C869B">
        <w:rPr>
          <w:lang w:val="uk-UA"/>
        </w:rPr>
        <w:t>План забезпечення та контролю якості</w:t>
      </w:r>
    </w:p>
    <w:p w14:paraId="4D8C960A" w14:textId="77777777" w:rsidR="000D2195" w:rsidRDefault="000D2195" w:rsidP="000D2195">
      <w:pPr>
        <w:pStyle w:val="a3"/>
        <w:numPr>
          <w:ilvl w:val="0"/>
          <w:numId w:val="1"/>
        </w:numPr>
        <w:jc w:val="both"/>
        <w:rPr>
          <w:lang w:val="uk-UA"/>
        </w:rPr>
      </w:pPr>
      <w:r w:rsidRPr="055C869B">
        <w:rPr>
          <w:lang w:val="uk-UA"/>
        </w:rPr>
        <w:t>Менеджерський підхід до контролю якості</w:t>
      </w:r>
    </w:p>
    <w:p w14:paraId="2564E603" w14:textId="77777777" w:rsidR="000D2195" w:rsidRDefault="000D2195" w:rsidP="000D2195">
      <w:pPr>
        <w:pStyle w:val="a3"/>
        <w:numPr>
          <w:ilvl w:val="0"/>
          <w:numId w:val="1"/>
        </w:numPr>
        <w:jc w:val="both"/>
        <w:rPr>
          <w:lang w:val="uk-UA"/>
        </w:rPr>
      </w:pPr>
      <w:r w:rsidRPr="055C869B">
        <w:rPr>
          <w:lang w:val="uk-UA"/>
        </w:rPr>
        <w:t>Минулий досвід та результати</w:t>
      </w:r>
    </w:p>
    <w:p w14:paraId="2AD8B58B" w14:textId="77777777" w:rsidR="000D2195" w:rsidRDefault="000D2195" w:rsidP="000D2195">
      <w:pPr>
        <w:jc w:val="both"/>
        <w:rPr>
          <w:lang w:val="uk-UA"/>
        </w:rPr>
      </w:pPr>
    </w:p>
    <w:p w14:paraId="64CE7369" w14:textId="77777777" w:rsidR="009F63D8" w:rsidRPr="009F63D8" w:rsidRDefault="000D2195" w:rsidP="000D2195">
      <w:pPr>
        <w:pStyle w:val="a3"/>
        <w:numPr>
          <w:ilvl w:val="0"/>
          <w:numId w:val="4"/>
        </w:numPr>
        <w:jc w:val="both"/>
        <w:rPr>
          <w:lang w:val="uk-UA"/>
        </w:rPr>
      </w:pPr>
      <w:r w:rsidRPr="009F63D8">
        <w:rPr>
          <w:b/>
          <w:bCs/>
          <w:lang w:val="uk-UA"/>
        </w:rPr>
        <w:t xml:space="preserve">Інтелектуальна власність </w:t>
      </w:r>
    </w:p>
    <w:p w14:paraId="1E0BC04D" w14:textId="19120ECC" w:rsidR="000D2195" w:rsidRPr="009F63D8" w:rsidRDefault="000D2195" w:rsidP="009F63D8">
      <w:pPr>
        <w:jc w:val="both"/>
        <w:rPr>
          <w:lang w:val="uk-UA"/>
        </w:rPr>
      </w:pPr>
      <w:r w:rsidRPr="009F63D8">
        <w:rPr>
          <w:lang w:val="uk-UA"/>
        </w:rPr>
        <w:t xml:space="preserve">Проектувальник визнає і погоджується, що все комерційне використання прав і прав інтелектуальної власності, що належать до послуг, що надаються, і всіх прав інтелектуальної власності, яку Проектувальник може прямо або опосередковано створити в процесі виконання цього доручення, автоматично і в повному обсязі належать </w:t>
      </w:r>
      <w:r w:rsidR="00EE10FD" w:rsidRPr="009F63D8">
        <w:rPr>
          <w:b/>
          <w:bCs/>
          <w:lang w:val="uk-UA"/>
        </w:rPr>
        <w:t>«Замовнику»</w:t>
      </w:r>
      <w:r w:rsidRPr="009F63D8">
        <w:rPr>
          <w:lang w:val="uk-UA"/>
        </w:rPr>
        <w:t xml:space="preserve"> без будь-яких обмежень. Оплата за передачу прав в повному обсязі і безумовно включена в винагороду, що виплачується </w:t>
      </w:r>
      <w:r w:rsidR="00EE10FD" w:rsidRPr="009F63D8">
        <w:rPr>
          <w:b/>
          <w:bCs/>
          <w:lang w:val="uk-UA"/>
        </w:rPr>
        <w:t>«Проектувальнику»</w:t>
      </w:r>
      <w:r w:rsidRPr="009F63D8">
        <w:rPr>
          <w:lang w:val="uk-UA"/>
        </w:rPr>
        <w:t xml:space="preserve">. Передача прав є повною і винятковою і не підлягає будь-яким тимчасовим або географічним обмеженням. Ця передача прирівнює до створюваних прав інтелектуальної власності все майнові і моральні права. </w:t>
      </w:r>
    </w:p>
    <w:p w14:paraId="43DD1D11" w14:textId="29990DA3" w:rsidR="000D2195" w:rsidRPr="0069073F" w:rsidRDefault="00EE10FD" w:rsidP="000D2195">
      <w:pPr>
        <w:jc w:val="both"/>
        <w:rPr>
          <w:lang w:val="uk-UA"/>
        </w:rPr>
      </w:pPr>
      <w:r w:rsidRPr="00C25FB6">
        <w:rPr>
          <w:b/>
          <w:bCs/>
          <w:lang w:val="uk-UA"/>
        </w:rPr>
        <w:t>«Проектувальник</w:t>
      </w:r>
      <w:r>
        <w:rPr>
          <w:b/>
          <w:bCs/>
          <w:lang w:val="uk-UA"/>
        </w:rPr>
        <w:t>и</w:t>
      </w:r>
      <w:r w:rsidRPr="00C25FB6">
        <w:rPr>
          <w:b/>
          <w:bCs/>
          <w:lang w:val="uk-UA"/>
        </w:rPr>
        <w:t>»</w:t>
      </w:r>
      <w:r>
        <w:rPr>
          <w:b/>
          <w:bCs/>
          <w:lang w:val="uk-UA"/>
        </w:rPr>
        <w:t xml:space="preserve"> </w:t>
      </w:r>
      <w:r w:rsidR="000D2195" w:rsidRPr="155115DB">
        <w:rPr>
          <w:lang w:val="uk-UA"/>
        </w:rPr>
        <w:t xml:space="preserve">і будь-які співробітники, найняті </w:t>
      </w:r>
      <w:r w:rsidRPr="00C25FB6">
        <w:rPr>
          <w:b/>
          <w:bCs/>
          <w:lang w:val="uk-UA"/>
        </w:rPr>
        <w:t>«Проектувальник</w:t>
      </w:r>
      <w:r>
        <w:rPr>
          <w:b/>
          <w:bCs/>
          <w:lang w:val="uk-UA"/>
        </w:rPr>
        <w:t>ом</w:t>
      </w:r>
      <w:r w:rsidRPr="00C25FB6">
        <w:rPr>
          <w:b/>
          <w:bCs/>
          <w:lang w:val="uk-UA"/>
        </w:rPr>
        <w:t>»</w:t>
      </w:r>
      <w:r w:rsidR="000D2195" w:rsidRPr="155115DB">
        <w:rPr>
          <w:lang w:val="uk-UA"/>
        </w:rPr>
        <w:t xml:space="preserve">, відмовляються від майнових і моральних прав, прирівняних до прав інтелектуальної власності. </w:t>
      </w:r>
      <w:r w:rsidR="00804231" w:rsidRPr="00C25FB6">
        <w:rPr>
          <w:b/>
          <w:bCs/>
          <w:lang w:val="uk-UA"/>
        </w:rPr>
        <w:t>«Проектувальник»</w:t>
      </w:r>
      <w:r w:rsidR="000D2195" w:rsidRPr="155115DB">
        <w:rPr>
          <w:lang w:val="uk-UA"/>
        </w:rPr>
        <w:t xml:space="preserve"> і будь-які співробітники, найняті </w:t>
      </w:r>
      <w:r w:rsidR="00804231" w:rsidRPr="00C25FB6">
        <w:rPr>
          <w:b/>
          <w:bCs/>
          <w:lang w:val="uk-UA"/>
        </w:rPr>
        <w:t>«Проектувальник</w:t>
      </w:r>
      <w:r w:rsidR="00804231">
        <w:rPr>
          <w:b/>
          <w:bCs/>
          <w:lang w:val="uk-UA"/>
        </w:rPr>
        <w:t>ом</w:t>
      </w:r>
      <w:r w:rsidR="00804231" w:rsidRPr="00C25FB6">
        <w:rPr>
          <w:b/>
          <w:bCs/>
          <w:lang w:val="uk-UA"/>
        </w:rPr>
        <w:t>»</w:t>
      </w:r>
      <w:r w:rsidR="000D2195" w:rsidRPr="155115DB">
        <w:rPr>
          <w:lang w:val="uk-UA"/>
        </w:rPr>
        <w:t>, також відмовляються від права бути зазначеним в якості творця таких прав.</w:t>
      </w:r>
    </w:p>
    <w:p w14:paraId="7D9E8263" w14:textId="77777777" w:rsidR="000D2195" w:rsidRPr="006572E2" w:rsidRDefault="000D2195" w:rsidP="000D2195">
      <w:pPr>
        <w:pStyle w:val="a3"/>
        <w:numPr>
          <w:ilvl w:val="0"/>
          <w:numId w:val="4"/>
        </w:numPr>
        <w:jc w:val="both"/>
        <w:rPr>
          <w:b/>
          <w:bCs/>
          <w:lang w:val="uk-UA"/>
        </w:rPr>
      </w:pPr>
      <w:r w:rsidRPr="0445020D">
        <w:rPr>
          <w:b/>
          <w:bCs/>
          <w:lang w:val="uk-UA"/>
        </w:rPr>
        <w:t>Тендерна пропозиція</w:t>
      </w:r>
    </w:p>
    <w:p w14:paraId="44FD006F" w14:textId="44C549BE" w:rsidR="000D2195" w:rsidRDefault="000D2195" w:rsidP="000D2195">
      <w:pPr>
        <w:jc w:val="both"/>
        <w:rPr>
          <w:lang w:val="uk-UA"/>
        </w:rPr>
      </w:pPr>
      <w:r>
        <w:rPr>
          <w:lang w:val="uk-UA"/>
        </w:rPr>
        <w:t>Для підготовки Форми подання тендерної пропозиції (</w:t>
      </w:r>
      <w:r w:rsidR="00BA2574">
        <w:rPr>
          <w:lang w:val="uk-UA"/>
        </w:rPr>
        <w:t>Додаток 2</w:t>
      </w:r>
      <w:r>
        <w:rPr>
          <w:lang w:val="uk-UA"/>
        </w:rPr>
        <w:t>) заявнику запропоновано прийняти до уваги наступні дані:</w:t>
      </w:r>
    </w:p>
    <w:tbl>
      <w:tblPr>
        <w:tblStyle w:val="a5"/>
        <w:tblW w:w="0" w:type="auto"/>
        <w:tblLook w:val="04A0" w:firstRow="1" w:lastRow="0" w:firstColumn="1" w:lastColumn="0" w:noHBand="0" w:noVBand="1"/>
      </w:tblPr>
      <w:tblGrid>
        <w:gridCol w:w="3775"/>
        <w:gridCol w:w="5575"/>
      </w:tblGrid>
      <w:tr w:rsidR="000D2195" w:rsidRPr="00AA447A" w14:paraId="74DDC3BF" w14:textId="77777777" w:rsidTr="007B0C33">
        <w:tc>
          <w:tcPr>
            <w:tcW w:w="3775" w:type="dxa"/>
            <w:vAlign w:val="center"/>
          </w:tcPr>
          <w:p w14:paraId="39066E87" w14:textId="77777777" w:rsidR="000D2195" w:rsidRDefault="000D2195" w:rsidP="007B0C33">
            <w:pPr>
              <w:jc w:val="both"/>
              <w:rPr>
                <w:lang w:val="uk-UA"/>
              </w:rPr>
            </w:pPr>
            <w:r w:rsidRPr="006C3CC2">
              <w:rPr>
                <w:lang w:val="uk-UA"/>
              </w:rPr>
              <w:t>Замовник будівництва</w:t>
            </w:r>
          </w:p>
        </w:tc>
        <w:tc>
          <w:tcPr>
            <w:tcW w:w="5575" w:type="dxa"/>
            <w:vAlign w:val="center"/>
          </w:tcPr>
          <w:p w14:paraId="46CB0078" w14:textId="031DB139" w:rsidR="000D2195" w:rsidRDefault="000D2195" w:rsidP="007B0C33">
            <w:pPr>
              <w:jc w:val="both"/>
              <w:rPr>
                <w:lang w:val="uk-UA"/>
              </w:rPr>
            </w:pPr>
            <w:r w:rsidRPr="664F6133">
              <w:rPr>
                <w:lang w:val="uk-UA"/>
              </w:rPr>
              <w:t xml:space="preserve">Власники </w:t>
            </w:r>
            <w:r w:rsidR="00FA4969">
              <w:rPr>
                <w:lang w:val="uk-UA"/>
              </w:rPr>
              <w:t>«Споруд»</w:t>
            </w:r>
            <w:r w:rsidRPr="664F6133">
              <w:rPr>
                <w:lang w:val="uk-UA"/>
              </w:rPr>
              <w:t xml:space="preserve"> (органи місцевої влади та приватні власники)</w:t>
            </w:r>
          </w:p>
        </w:tc>
      </w:tr>
      <w:tr w:rsidR="000D2195" w14:paraId="0169EEBC" w14:textId="77777777" w:rsidTr="007B0C33">
        <w:tc>
          <w:tcPr>
            <w:tcW w:w="3775" w:type="dxa"/>
            <w:vAlign w:val="center"/>
          </w:tcPr>
          <w:p w14:paraId="7AAB7384" w14:textId="77777777" w:rsidR="000D2195" w:rsidRDefault="000D2195" w:rsidP="007B0C33">
            <w:pPr>
              <w:jc w:val="both"/>
              <w:rPr>
                <w:lang w:val="uk-UA"/>
              </w:rPr>
            </w:pPr>
            <w:r w:rsidRPr="006C3CC2">
              <w:rPr>
                <w:lang w:val="uk-UA"/>
              </w:rPr>
              <w:t>Інвестор будівництва</w:t>
            </w:r>
          </w:p>
        </w:tc>
        <w:tc>
          <w:tcPr>
            <w:tcW w:w="5575" w:type="dxa"/>
            <w:vAlign w:val="center"/>
          </w:tcPr>
          <w:p w14:paraId="1E7B75FB" w14:textId="300CD034" w:rsidR="000D2195" w:rsidRDefault="00E20197" w:rsidP="007B0C33">
            <w:pPr>
              <w:jc w:val="both"/>
              <w:rPr>
                <w:lang w:val="uk-UA"/>
              </w:rPr>
            </w:pPr>
            <w:r>
              <w:rPr>
                <w:lang w:val="uk-UA"/>
              </w:rPr>
              <w:t xml:space="preserve">«Товариство </w:t>
            </w:r>
            <w:r w:rsidR="009F63D8">
              <w:rPr>
                <w:lang w:val="uk-UA"/>
              </w:rPr>
              <w:t>Ч</w:t>
            </w:r>
            <w:r>
              <w:rPr>
                <w:lang w:val="uk-UA"/>
              </w:rPr>
              <w:t>ервоного</w:t>
            </w:r>
            <w:r w:rsidR="009F63D8">
              <w:rPr>
                <w:lang w:val="uk-UA"/>
              </w:rPr>
              <w:t xml:space="preserve"> Х</w:t>
            </w:r>
            <w:r w:rsidR="008E0D60">
              <w:rPr>
                <w:lang w:val="uk-UA"/>
              </w:rPr>
              <w:t>реста України</w:t>
            </w:r>
            <w:r>
              <w:rPr>
                <w:lang w:val="uk-UA"/>
              </w:rPr>
              <w:t>»</w:t>
            </w:r>
          </w:p>
        </w:tc>
      </w:tr>
      <w:tr w:rsidR="000D2195" w:rsidRPr="00AA447A" w14:paraId="42FEF60A" w14:textId="77777777" w:rsidTr="007B0C33">
        <w:tc>
          <w:tcPr>
            <w:tcW w:w="3775" w:type="dxa"/>
            <w:vAlign w:val="center"/>
          </w:tcPr>
          <w:p w14:paraId="57F85FE3" w14:textId="189362A3" w:rsidR="000D2195" w:rsidRDefault="000D2195" w:rsidP="007B0C33">
            <w:pPr>
              <w:jc w:val="both"/>
              <w:rPr>
                <w:lang w:val="uk-UA"/>
              </w:rPr>
            </w:pPr>
            <w:r w:rsidRPr="1409DE24">
              <w:rPr>
                <w:lang w:val="uk-UA"/>
              </w:rPr>
              <w:t xml:space="preserve">Кількість </w:t>
            </w:r>
            <w:r w:rsidR="009F63D8">
              <w:rPr>
                <w:lang w:val="uk-UA"/>
              </w:rPr>
              <w:t>об’єктів</w:t>
            </w:r>
            <w:r w:rsidRPr="1409DE24">
              <w:rPr>
                <w:lang w:val="uk-UA"/>
              </w:rPr>
              <w:t>/замовлень</w:t>
            </w:r>
          </w:p>
        </w:tc>
        <w:tc>
          <w:tcPr>
            <w:tcW w:w="5575" w:type="dxa"/>
            <w:vAlign w:val="center"/>
          </w:tcPr>
          <w:p w14:paraId="6E836D24" w14:textId="1FE9EEAD" w:rsidR="000D2195" w:rsidRDefault="009F63D8" w:rsidP="007B0C33">
            <w:pPr>
              <w:jc w:val="both"/>
              <w:rPr>
                <w:lang w:val="uk-UA"/>
              </w:rPr>
            </w:pPr>
            <w:r>
              <w:rPr>
                <w:lang w:val="uk-UA"/>
              </w:rPr>
              <w:t>50 об’єктів</w:t>
            </w:r>
            <w:r w:rsidR="000D2195" w:rsidRPr="006C3CC2">
              <w:rPr>
                <w:lang w:val="uk-UA"/>
              </w:rPr>
              <w:t xml:space="preserve"> на підконтрольних Уряду територіях України</w:t>
            </w:r>
          </w:p>
        </w:tc>
      </w:tr>
      <w:tr w:rsidR="000D2195" w14:paraId="54A46698" w14:textId="77777777" w:rsidTr="007B0C33">
        <w:tc>
          <w:tcPr>
            <w:tcW w:w="3775" w:type="dxa"/>
            <w:vAlign w:val="center"/>
          </w:tcPr>
          <w:p w14:paraId="4A31B021" w14:textId="7FE1FDD1" w:rsidR="000D2195" w:rsidRDefault="000D2195" w:rsidP="007B0C33">
            <w:pPr>
              <w:jc w:val="both"/>
              <w:rPr>
                <w:lang w:val="uk-UA"/>
              </w:rPr>
            </w:pPr>
            <w:r w:rsidRPr="1409DE24">
              <w:rPr>
                <w:lang w:val="uk-UA"/>
              </w:rPr>
              <w:t xml:space="preserve">Очікувана орієнтовна загальна площа приміщень одного </w:t>
            </w:r>
            <w:r w:rsidR="009F63D8">
              <w:rPr>
                <w:lang w:val="uk-UA"/>
              </w:rPr>
              <w:t>об’єкту</w:t>
            </w:r>
          </w:p>
        </w:tc>
        <w:tc>
          <w:tcPr>
            <w:tcW w:w="5575" w:type="dxa"/>
            <w:vAlign w:val="center"/>
          </w:tcPr>
          <w:p w14:paraId="6F3EBB4D" w14:textId="10AD1CE1" w:rsidR="000D2195" w:rsidRPr="006C67D4" w:rsidRDefault="008B7C89" w:rsidP="007B0C33">
            <w:pPr>
              <w:jc w:val="both"/>
              <w:rPr>
                <w:lang w:val="uk-UA"/>
              </w:rPr>
            </w:pPr>
            <w:r>
              <w:rPr>
                <w:lang w:val="uk-UA"/>
              </w:rPr>
              <w:t>10</w:t>
            </w:r>
            <w:r w:rsidR="000D2195" w:rsidRPr="664F6133">
              <w:rPr>
                <w:lang w:val="uk-UA"/>
              </w:rPr>
              <w:t>0…</w:t>
            </w:r>
            <w:r w:rsidR="009F63D8">
              <w:rPr>
                <w:lang w:val="uk-UA"/>
              </w:rPr>
              <w:t>2</w:t>
            </w:r>
            <w:r>
              <w:rPr>
                <w:lang w:val="uk-UA"/>
              </w:rPr>
              <w:t>00</w:t>
            </w:r>
            <w:r w:rsidR="000D2195" w:rsidRPr="664F6133">
              <w:rPr>
                <w:lang w:val="uk-UA"/>
              </w:rPr>
              <w:t>0 м</w:t>
            </w:r>
            <w:r w:rsidR="000D2195" w:rsidRPr="664F6133">
              <w:rPr>
                <w:vertAlign w:val="superscript"/>
                <w:lang w:val="uk-UA"/>
              </w:rPr>
              <w:t>2</w:t>
            </w:r>
            <w:r w:rsidR="000D2195" w:rsidRPr="664F6133">
              <w:rPr>
                <w:lang w:val="uk-UA"/>
              </w:rPr>
              <w:t xml:space="preserve"> </w:t>
            </w:r>
          </w:p>
        </w:tc>
      </w:tr>
      <w:tr w:rsidR="000D2195" w14:paraId="347E7916" w14:textId="77777777" w:rsidTr="007B0C33">
        <w:tc>
          <w:tcPr>
            <w:tcW w:w="3775" w:type="dxa"/>
            <w:vAlign w:val="center"/>
          </w:tcPr>
          <w:p w14:paraId="4200A52B" w14:textId="77777777" w:rsidR="000D2195" w:rsidRDefault="000D2195" w:rsidP="007B0C33">
            <w:pPr>
              <w:jc w:val="both"/>
              <w:rPr>
                <w:lang w:val="uk-UA"/>
              </w:rPr>
            </w:pPr>
            <w:r>
              <w:rPr>
                <w:lang w:val="uk-UA"/>
              </w:rPr>
              <w:t>Період виконання доручення</w:t>
            </w:r>
          </w:p>
        </w:tc>
        <w:tc>
          <w:tcPr>
            <w:tcW w:w="5575" w:type="dxa"/>
            <w:vAlign w:val="center"/>
          </w:tcPr>
          <w:p w14:paraId="2DCD3532" w14:textId="4962DA5E" w:rsidR="000D2195" w:rsidRDefault="000D2195" w:rsidP="007B0C33">
            <w:pPr>
              <w:jc w:val="both"/>
              <w:rPr>
                <w:lang w:val="uk-UA"/>
              </w:rPr>
            </w:pPr>
            <w:r>
              <w:rPr>
                <w:lang w:val="uk-UA"/>
              </w:rPr>
              <w:t>202</w:t>
            </w:r>
            <w:r w:rsidR="008B7C89">
              <w:rPr>
                <w:lang w:val="uk-UA"/>
              </w:rPr>
              <w:t>2</w:t>
            </w:r>
            <w:r>
              <w:rPr>
                <w:lang w:val="uk-UA"/>
              </w:rPr>
              <w:t>-2023 рр.</w:t>
            </w:r>
          </w:p>
        </w:tc>
      </w:tr>
      <w:tr w:rsidR="000D2195" w:rsidRPr="00AA447A" w14:paraId="6F048A50" w14:textId="77777777" w:rsidTr="007B0C33">
        <w:tc>
          <w:tcPr>
            <w:tcW w:w="3775" w:type="dxa"/>
            <w:vAlign w:val="center"/>
          </w:tcPr>
          <w:p w14:paraId="72F80420" w14:textId="77777777" w:rsidR="000D2195" w:rsidRDefault="000D2195" w:rsidP="007B0C33">
            <w:pPr>
              <w:jc w:val="both"/>
              <w:rPr>
                <w:lang w:val="uk-UA"/>
              </w:rPr>
            </w:pPr>
            <w:r w:rsidRPr="3C436D5D">
              <w:rPr>
                <w:lang w:val="uk-UA"/>
              </w:rPr>
              <w:t>Очікуваний термін виконання однієї ПКД (від отримання завдання на технічну оцінку приміщення до моменту затвердження ПКД)</w:t>
            </w:r>
          </w:p>
        </w:tc>
        <w:tc>
          <w:tcPr>
            <w:tcW w:w="5575" w:type="dxa"/>
            <w:vAlign w:val="center"/>
          </w:tcPr>
          <w:p w14:paraId="2FC3363D" w14:textId="77777777" w:rsidR="000D2195" w:rsidRDefault="000D2195" w:rsidP="007B0C33">
            <w:pPr>
              <w:jc w:val="both"/>
              <w:rPr>
                <w:lang w:val="uk-UA"/>
              </w:rPr>
            </w:pPr>
            <w:r w:rsidRPr="3C436D5D">
              <w:rPr>
                <w:lang w:val="uk-UA"/>
              </w:rPr>
              <w:t>30-40 календарних днів (з урахуванням повторного використання проектних рішень та паралельності виконання декількох ПКД)</w:t>
            </w:r>
          </w:p>
        </w:tc>
      </w:tr>
      <w:tr w:rsidR="000D2195" w:rsidRPr="00AA447A" w14:paraId="3FCE155E" w14:textId="77777777" w:rsidTr="007B0C33">
        <w:tc>
          <w:tcPr>
            <w:tcW w:w="3775" w:type="dxa"/>
            <w:vAlign w:val="center"/>
          </w:tcPr>
          <w:p w14:paraId="5783537D" w14:textId="77777777" w:rsidR="000D2195" w:rsidRDefault="000D2195" w:rsidP="007B0C33">
            <w:pPr>
              <w:jc w:val="both"/>
              <w:rPr>
                <w:lang w:val="uk-UA"/>
              </w:rPr>
            </w:pPr>
            <w:r w:rsidRPr="3C436D5D">
              <w:rPr>
                <w:lang w:val="uk-UA"/>
              </w:rPr>
              <w:lastRenderedPageBreak/>
              <w:t>Умови розрахунків за виконані роботи</w:t>
            </w:r>
          </w:p>
        </w:tc>
        <w:tc>
          <w:tcPr>
            <w:tcW w:w="5575" w:type="dxa"/>
            <w:vAlign w:val="center"/>
          </w:tcPr>
          <w:p w14:paraId="6426CE88" w14:textId="5EBACC73" w:rsidR="000D2195" w:rsidRDefault="000D2195" w:rsidP="007B0C33">
            <w:pPr>
              <w:jc w:val="both"/>
              <w:rPr>
                <w:lang w:val="uk-UA"/>
              </w:rPr>
            </w:pPr>
            <w:r w:rsidRPr="3C436D5D">
              <w:rPr>
                <w:lang w:val="uk-UA"/>
              </w:rPr>
              <w:t>Поетапна оплата виконання замовлень</w:t>
            </w:r>
            <w:r w:rsidRPr="000C6D66">
              <w:rPr>
                <w:lang w:val="ru-RU"/>
              </w:rPr>
              <w:br/>
            </w:r>
            <w:r w:rsidRPr="3C436D5D">
              <w:rPr>
                <w:lang w:val="uk-UA"/>
              </w:rPr>
              <w:t>Заказ на розробку ПКД може складатись від 1 (одн</w:t>
            </w:r>
            <w:r w:rsidR="00FE5ED4">
              <w:rPr>
                <w:lang w:val="uk-UA"/>
              </w:rPr>
              <w:t>ієї</w:t>
            </w:r>
            <w:r w:rsidRPr="3C436D5D">
              <w:rPr>
                <w:lang w:val="uk-UA"/>
              </w:rPr>
              <w:t xml:space="preserve">) </w:t>
            </w:r>
            <w:r w:rsidR="00FE5ED4" w:rsidRPr="00FE5ED4">
              <w:rPr>
                <w:b/>
                <w:bCs/>
                <w:lang w:val="uk-UA"/>
              </w:rPr>
              <w:t>«Споруди»</w:t>
            </w:r>
          </w:p>
        </w:tc>
      </w:tr>
      <w:tr w:rsidR="000D2195" w:rsidRPr="00AA447A" w14:paraId="72FF04FB" w14:textId="77777777" w:rsidTr="007B0C33">
        <w:tc>
          <w:tcPr>
            <w:tcW w:w="3775" w:type="dxa"/>
            <w:vAlign w:val="center"/>
          </w:tcPr>
          <w:p w14:paraId="60168872" w14:textId="77777777" w:rsidR="000D2195" w:rsidRDefault="000D2195" w:rsidP="007B0C33">
            <w:pPr>
              <w:jc w:val="both"/>
              <w:rPr>
                <w:lang w:val="uk-UA"/>
              </w:rPr>
            </w:pPr>
            <w:r w:rsidRPr="3C436D5D">
              <w:rPr>
                <w:lang w:val="uk-UA"/>
              </w:rPr>
              <w:t>Умови участі у конкурсі</w:t>
            </w:r>
          </w:p>
        </w:tc>
        <w:tc>
          <w:tcPr>
            <w:tcW w:w="5575" w:type="dxa"/>
            <w:vAlign w:val="center"/>
          </w:tcPr>
          <w:p w14:paraId="5B7D5A53" w14:textId="1DA556D4" w:rsidR="000D2195" w:rsidRDefault="00FE5ED4" w:rsidP="007B0C33">
            <w:pPr>
              <w:jc w:val="both"/>
              <w:rPr>
                <w:lang w:val="uk-UA"/>
              </w:rPr>
            </w:pPr>
            <w:r w:rsidRPr="00FE5ED4">
              <w:rPr>
                <w:b/>
                <w:bCs/>
                <w:lang w:val="uk-UA"/>
              </w:rPr>
              <w:t>«</w:t>
            </w:r>
            <w:r w:rsidR="000D2195" w:rsidRPr="00FE5ED4">
              <w:rPr>
                <w:b/>
                <w:bCs/>
                <w:lang w:val="uk-UA"/>
              </w:rPr>
              <w:t>Проектувальник</w:t>
            </w:r>
            <w:r w:rsidRPr="00FE5ED4">
              <w:rPr>
                <w:b/>
                <w:bCs/>
                <w:lang w:val="uk-UA"/>
              </w:rPr>
              <w:t>»</w:t>
            </w:r>
            <w:r w:rsidR="000D2195" w:rsidRPr="3C436D5D">
              <w:rPr>
                <w:lang w:val="uk-UA"/>
              </w:rPr>
              <w:t xml:space="preserve"> не може брати участь у подальших конкурсах на виконання будівельних робіт</w:t>
            </w:r>
          </w:p>
        </w:tc>
      </w:tr>
    </w:tbl>
    <w:p w14:paraId="2B88B717" w14:textId="77777777" w:rsidR="000D2195" w:rsidRDefault="000D2195" w:rsidP="000D2195">
      <w:pPr>
        <w:jc w:val="both"/>
        <w:rPr>
          <w:lang w:val="uk-UA"/>
        </w:rPr>
      </w:pPr>
    </w:p>
    <w:p w14:paraId="36E4A4CE" w14:textId="77777777" w:rsidR="000D2195" w:rsidRDefault="000D2195" w:rsidP="000D2195">
      <w:pPr>
        <w:pStyle w:val="a3"/>
        <w:numPr>
          <w:ilvl w:val="0"/>
          <w:numId w:val="4"/>
        </w:numPr>
        <w:jc w:val="both"/>
        <w:rPr>
          <w:b/>
          <w:bCs/>
          <w:lang w:val="uk-UA"/>
        </w:rPr>
      </w:pPr>
      <w:r w:rsidRPr="0445020D">
        <w:rPr>
          <w:b/>
          <w:bCs/>
          <w:lang w:val="uk-UA"/>
        </w:rPr>
        <w:t>Критерії оцінки та термін подання</w:t>
      </w:r>
    </w:p>
    <w:p w14:paraId="7C933631" w14:textId="7835A020" w:rsidR="000D2195" w:rsidRDefault="000D2195" w:rsidP="000D2195">
      <w:pPr>
        <w:spacing w:after="120"/>
        <w:jc w:val="both"/>
        <w:rPr>
          <w:rFonts w:eastAsiaTheme="minorEastAsia"/>
          <w:color w:val="000000" w:themeColor="text1"/>
          <w:lang w:val="uk-UA"/>
        </w:rPr>
      </w:pPr>
      <w:r w:rsidRPr="1409DE24">
        <w:rPr>
          <w:rFonts w:eastAsiaTheme="minorEastAsia"/>
          <w:color w:val="000000" w:themeColor="text1"/>
          <w:lang w:val="uk-UA"/>
        </w:rPr>
        <w:t xml:space="preserve">Пропозиції будуть оцінюватись відповідно до нижченаведених критеріїв. В процесі проведення такої оцінки, </w:t>
      </w:r>
      <w:r w:rsidR="00000C82" w:rsidRPr="00000C82">
        <w:rPr>
          <w:rFonts w:eastAsiaTheme="minorEastAsia"/>
          <w:b/>
          <w:bCs/>
          <w:color w:val="000000" w:themeColor="text1"/>
          <w:lang w:val="uk-UA"/>
        </w:rPr>
        <w:t>«Замовника»</w:t>
      </w:r>
      <w:r w:rsidRPr="1409DE24">
        <w:rPr>
          <w:rFonts w:eastAsiaTheme="minorEastAsia"/>
          <w:color w:val="000000" w:themeColor="text1"/>
          <w:lang w:val="uk-UA"/>
        </w:rPr>
        <w:t xml:space="preserve"> може шукати інформацію з будь-якого джерела, котре вона вважає за доречне для отримання або підтвердження інформації стосовно пропозиції Заявника.</w:t>
      </w:r>
    </w:p>
    <w:p w14:paraId="36930151" w14:textId="77777777" w:rsidR="000D2195" w:rsidRDefault="000D2195" w:rsidP="000D2195">
      <w:pPr>
        <w:spacing w:after="120"/>
        <w:jc w:val="both"/>
        <w:rPr>
          <w:rFonts w:eastAsiaTheme="minorEastAsia"/>
          <w:color w:val="000000" w:themeColor="text1"/>
          <w:lang w:val="uk-UA"/>
        </w:rPr>
      </w:pPr>
      <w:r w:rsidRPr="1409DE24">
        <w:rPr>
          <w:rFonts w:eastAsiaTheme="minorEastAsia"/>
          <w:color w:val="000000" w:themeColor="text1"/>
          <w:lang w:val="uk-UA"/>
        </w:rPr>
        <w:t>Наступні  критерії, котрі будуть застосовані для оцінювання пропозицій:</w:t>
      </w:r>
    </w:p>
    <w:p w14:paraId="40A662A8" w14:textId="77777777" w:rsidR="000D2195" w:rsidRDefault="000D2195" w:rsidP="000D2195">
      <w:pPr>
        <w:spacing w:after="120"/>
        <w:jc w:val="both"/>
        <w:rPr>
          <w:rFonts w:eastAsiaTheme="minorEastAsia"/>
          <w:color w:val="000000" w:themeColor="text1"/>
          <w:lang w:val="uk-UA"/>
        </w:rPr>
      </w:pPr>
      <w:r w:rsidRPr="3C436D5D">
        <w:rPr>
          <w:rFonts w:eastAsiaTheme="minorEastAsia"/>
          <w:color w:val="000000" w:themeColor="text1"/>
          <w:lang w:val="uk-UA"/>
        </w:rPr>
        <w:t>Відносна вага, присвоєна кожному фактору, виражається в балах. Максимальна кількість - 100 балів.</w:t>
      </w:r>
    </w:p>
    <w:p w14:paraId="4A23A5E4" w14:textId="77777777" w:rsidR="000D2195" w:rsidRDefault="000D2195" w:rsidP="000D2195">
      <w:pPr>
        <w:spacing w:after="120"/>
        <w:jc w:val="both"/>
        <w:rPr>
          <w:rFonts w:eastAsiaTheme="minorEastAsia"/>
          <w:color w:val="000000" w:themeColor="text1"/>
          <w:lang w:val="uk-UA"/>
        </w:rPr>
      </w:pPr>
      <w:r w:rsidRPr="3C436D5D">
        <w:rPr>
          <w:rFonts w:eastAsiaTheme="minorEastAsia"/>
          <w:b/>
          <w:bCs/>
          <w:color w:val="000000" w:themeColor="text1"/>
          <w:lang w:val="uk-UA"/>
        </w:rPr>
        <w:t xml:space="preserve">А. Кваліфікація та досвід пропонованого персоналу (25 балів) </w:t>
      </w:r>
      <w:r w:rsidRPr="3C436D5D">
        <w:rPr>
          <w:rFonts w:eastAsiaTheme="minorEastAsia"/>
          <w:color w:val="000000" w:themeColor="text1"/>
          <w:lang w:val="uk-UA"/>
        </w:rPr>
        <w:t>- продемонстрований досвід та наявність персоналу для задоволення вимог до послуг.</w:t>
      </w:r>
    </w:p>
    <w:p w14:paraId="549FF405" w14:textId="77777777" w:rsidR="000D2195" w:rsidRDefault="000D2195" w:rsidP="000D2195">
      <w:pPr>
        <w:spacing w:after="120"/>
        <w:jc w:val="both"/>
        <w:rPr>
          <w:rFonts w:eastAsiaTheme="minorEastAsia"/>
          <w:color w:val="000000" w:themeColor="text1"/>
          <w:lang w:val="uk-UA"/>
        </w:rPr>
      </w:pPr>
      <w:r w:rsidRPr="3C436D5D">
        <w:rPr>
          <w:rFonts w:eastAsiaTheme="minorEastAsia"/>
          <w:b/>
          <w:bCs/>
          <w:color w:val="000000" w:themeColor="text1"/>
          <w:lang w:val="uk-UA"/>
        </w:rPr>
        <w:t>Б. Компетенція учасника торгів та здатність виконання функцій служби замовника (30 балів)</w:t>
      </w:r>
      <w:r w:rsidRPr="3C436D5D">
        <w:rPr>
          <w:rFonts w:eastAsiaTheme="minorEastAsia"/>
          <w:color w:val="000000" w:themeColor="text1"/>
          <w:lang w:val="uk-UA"/>
        </w:rPr>
        <w:t xml:space="preserve"> - продемонстровані організаційні можливості та готовність виконувати запитувані функції.</w:t>
      </w:r>
    </w:p>
    <w:p w14:paraId="176135A4" w14:textId="77777777" w:rsidR="000D2195" w:rsidRDefault="000D2195" w:rsidP="000D2195">
      <w:pPr>
        <w:spacing w:after="120"/>
        <w:jc w:val="both"/>
        <w:rPr>
          <w:rFonts w:eastAsiaTheme="minorEastAsia"/>
          <w:color w:val="000000" w:themeColor="text1"/>
          <w:lang w:val="uk-UA"/>
        </w:rPr>
      </w:pPr>
      <w:r w:rsidRPr="3C436D5D">
        <w:rPr>
          <w:rFonts w:eastAsiaTheme="minorEastAsia"/>
          <w:b/>
          <w:bCs/>
          <w:color w:val="000000" w:themeColor="text1"/>
          <w:lang w:val="uk-UA"/>
        </w:rPr>
        <w:t xml:space="preserve">C. Досвід компанії та минулі результати діяльності (25 балів) </w:t>
      </w:r>
      <w:r w:rsidRPr="3C436D5D">
        <w:rPr>
          <w:rFonts w:eastAsiaTheme="minorEastAsia"/>
          <w:color w:val="000000" w:themeColor="text1"/>
          <w:lang w:val="uk-UA"/>
        </w:rPr>
        <w:t>- Портфоліо подібних робіт та послуг та результати діяльності.</w:t>
      </w:r>
    </w:p>
    <w:p w14:paraId="0753958B" w14:textId="77777777" w:rsidR="000D2195" w:rsidRDefault="000D2195" w:rsidP="000D2195">
      <w:pPr>
        <w:spacing w:after="120"/>
        <w:jc w:val="both"/>
        <w:rPr>
          <w:rFonts w:eastAsiaTheme="minorEastAsia"/>
          <w:color w:val="000000" w:themeColor="text1"/>
          <w:lang w:val="uk-UA"/>
        </w:rPr>
      </w:pPr>
      <w:r w:rsidRPr="3C436D5D">
        <w:rPr>
          <w:rFonts w:eastAsiaTheme="minorEastAsia"/>
          <w:b/>
          <w:bCs/>
          <w:color w:val="000000" w:themeColor="text1"/>
          <w:lang w:val="uk-UA"/>
        </w:rPr>
        <w:t xml:space="preserve">D. Вартість пропозиції (20 балів) </w:t>
      </w:r>
      <w:r w:rsidRPr="3C436D5D">
        <w:rPr>
          <w:rFonts w:eastAsiaTheme="minorEastAsia"/>
          <w:color w:val="000000" w:themeColor="text1"/>
          <w:lang w:val="uk-UA"/>
        </w:rPr>
        <w:t>- пропозиція з найнижчою ціною отримає найвищий бал вартості. Пропозиції з вищою ціною отримають відповідно нижчий бал.</w:t>
      </w:r>
    </w:p>
    <w:p w14:paraId="045F2330" w14:textId="017BA0B8" w:rsidR="00F73EFC" w:rsidRPr="001C2376" w:rsidRDefault="000D2195" w:rsidP="001C2376">
      <w:pPr>
        <w:spacing w:after="120"/>
        <w:jc w:val="both"/>
        <w:rPr>
          <w:rFonts w:eastAsiaTheme="minorEastAsia"/>
          <w:color w:val="000000" w:themeColor="text1"/>
          <w:lang w:val="uk-UA"/>
        </w:rPr>
      </w:pPr>
      <w:r w:rsidRPr="3C436D5D">
        <w:rPr>
          <w:rFonts w:eastAsiaTheme="minorEastAsia"/>
          <w:color w:val="000000" w:themeColor="text1"/>
          <w:lang w:val="uk-UA"/>
        </w:rPr>
        <w:t>Зацікавленим сторонам необхідно підготувати свої цінові пропозиції у відповідності до зазначених вимог. Пропозиція повинна бути написана українською мовою, містити реквізити заявника, а ціни мають включати в себе необхідні податки та збори</w:t>
      </w:r>
      <w:r w:rsidR="001C2376">
        <w:rPr>
          <w:rFonts w:eastAsiaTheme="minorEastAsia"/>
          <w:color w:val="000000" w:themeColor="text1"/>
          <w:lang w:val="uk-UA"/>
        </w:rPr>
        <w:t xml:space="preserve">, </w:t>
      </w:r>
      <w:r w:rsidRPr="3C436D5D">
        <w:rPr>
          <w:rFonts w:eastAsiaTheme="minorEastAsia"/>
          <w:color w:val="000000" w:themeColor="text1"/>
          <w:lang w:val="uk-UA"/>
        </w:rPr>
        <w:t>та залишатися в силі не менше 60 діб після завершення дати подання пропозиції.</w:t>
      </w:r>
    </w:p>
    <w:sectPr w:rsidR="00F73EFC" w:rsidRPr="001C2376" w:rsidSect="000264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A25D" w14:textId="77777777" w:rsidR="00E319FD" w:rsidRDefault="00E319FD" w:rsidP="000D2195">
      <w:pPr>
        <w:spacing w:after="0" w:line="240" w:lineRule="auto"/>
      </w:pPr>
      <w:r>
        <w:separator/>
      </w:r>
    </w:p>
  </w:endnote>
  <w:endnote w:type="continuationSeparator" w:id="0">
    <w:p w14:paraId="41052F49" w14:textId="77777777" w:rsidR="00E319FD" w:rsidRDefault="00E319FD" w:rsidP="000D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82222"/>
      <w:docPartObj>
        <w:docPartGallery w:val="Page Numbers (Bottom of Page)"/>
        <w:docPartUnique/>
      </w:docPartObj>
    </w:sdtPr>
    <w:sdtEndPr>
      <w:rPr>
        <w:noProof/>
      </w:rPr>
    </w:sdtEndPr>
    <w:sdtContent>
      <w:p w14:paraId="3A2E51A8" w14:textId="77777777" w:rsidR="00C664CE" w:rsidRDefault="001C2376">
        <w:pPr>
          <w:pStyle w:val="aa"/>
          <w:jc w:val="right"/>
        </w:pPr>
        <w:r>
          <w:fldChar w:fldCharType="begin"/>
        </w:r>
        <w:r>
          <w:instrText xml:space="preserve"> PAGE   \* MERGEFORMAT </w:instrText>
        </w:r>
        <w:r>
          <w:fldChar w:fldCharType="separate"/>
        </w:r>
        <w:r>
          <w:rPr>
            <w:noProof/>
          </w:rPr>
          <w:t>12</w:t>
        </w:r>
        <w:r>
          <w:rPr>
            <w:noProof/>
          </w:rPr>
          <w:fldChar w:fldCharType="end"/>
        </w:r>
      </w:p>
    </w:sdtContent>
  </w:sdt>
  <w:p w14:paraId="1DFF7FC9" w14:textId="77777777" w:rsidR="00C664CE"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5D4" w14:textId="77777777" w:rsidR="00E319FD" w:rsidRDefault="00E319FD" w:rsidP="000D2195">
      <w:pPr>
        <w:spacing w:after="0" w:line="240" w:lineRule="auto"/>
      </w:pPr>
      <w:r>
        <w:separator/>
      </w:r>
    </w:p>
  </w:footnote>
  <w:footnote w:type="continuationSeparator" w:id="0">
    <w:p w14:paraId="227AF3CB" w14:textId="77777777" w:rsidR="00E319FD" w:rsidRDefault="00E319FD" w:rsidP="000D2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2A9F"/>
    <w:multiLevelType w:val="hybridMultilevel"/>
    <w:tmpl w:val="BF86273A"/>
    <w:lvl w:ilvl="0" w:tplc="39EC7882">
      <w:start w:val="1"/>
      <w:numFmt w:val="bullet"/>
      <w:lvlText w:val="-"/>
      <w:lvlJc w:val="left"/>
      <w:pPr>
        <w:ind w:left="720" w:hanging="360"/>
      </w:pPr>
      <w:rPr>
        <w:rFonts w:ascii="Calibri" w:hAnsi="Calibri" w:hint="default"/>
      </w:rPr>
    </w:lvl>
    <w:lvl w:ilvl="1" w:tplc="86CA993C">
      <w:start w:val="1"/>
      <w:numFmt w:val="bullet"/>
      <w:lvlText w:val="o"/>
      <w:lvlJc w:val="left"/>
      <w:pPr>
        <w:ind w:left="1440" w:hanging="360"/>
      </w:pPr>
      <w:rPr>
        <w:rFonts w:ascii="Courier New" w:hAnsi="Courier New" w:hint="default"/>
      </w:rPr>
    </w:lvl>
    <w:lvl w:ilvl="2" w:tplc="41407EF2">
      <w:start w:val="1"/>
      <w:numFmt w:val="bullet"/>
      <w:lvlText w:val=""/>
      <w:lvlJc w:val="left"/>
      <w:pPr>
        <w:ind w:left="2160" w:hanging="360"/>
      </w:pPr>
      <w:rPr>
        <w:rFonts w:ascii="Wingdings" w:hAnsi="Wingdings" w:hint="default"/>
      </w:rPr>
    </w:lvl>
    <w:lvl w:ilvl="3" w:tplc="7EAAD434">
      <w:start w:val="1"/>
      <w:numFmt w:val="bullet"/>
      <w:lvlText w:val=""/>
      <w:lvlJc w:val="left"/>
      <w:pPr>
        <w:ind w:left="2880" w:hanging="360"/>
      </w:pPr>
      <w:rPr>
        <w:rFonts w:ascii="Symbol" w:hAnsi="Symbol" w:hint="default"/>
      </w:rPr>
    </w:lvl>
    <w:lvl w:ilvl="4" w:tplc="5A12ED72">
      <w:start w:val="1"/>
      <w:numFmt w:val="bullet"/>
      <w:lvlText w:val="o"/>
      <w:lvlJc w:val="left"/>
      <w:pPr>
        <w:ind w:left="3600" w:hanging="360"/>
      </w:pPr>
      <w:rPr>
        <w:rFonts w:ascii="Courier New" w:hAnsi="Courier New" w:hint="default"/>
      </w:rPr>
    </w:lvl>
    <w:lvl w:ilvl="5" w:tplc="ED88F9DC">
      <w:start w:val="1"/>
      <w:numFmt w:val="bullet"/>
      <w:lvlText w:val=""/>
      <w:lvlJc w:val="left"/>
      <w:pPr>
        <w:ind w:left="4320" w:hanging="360"/>
      </w:pPr>
      <w:rPr>
        <w:rFonts w:ascii="Wingdings" w:hAnsi="Wingdings" w:hint="default"/>
      </w:rPr>
    </w:lvl>
    <w:lvl w:ilvl="6" w:tplc="093241BC">
      <w:start w:val="1"/>
      <w:numFmt w:val="bullet"/>
      <w:lvlText w:val=""/>
      <w:lvlJc w:val="left"/>
      <w:pPr>
        <w:ind w:left="5040" w:hanging="360"/>
      </w:pPr>
      <w:rPr>
        <w:rFonts w:ascii="Symbol" w:hAnsi="Symbol" w:hint="default"/>
      </w:rPr>
    </w:lvl>
    <w:lvl w:ilvl="7" w:tplc="45AE8FF4">
      <w:start w:val="1"/>
      <w:numFmt w:val="bullet"/>
      <w:lvlText w:val="o"/>
      <w:lvlJc w:val="left"/>
      <w:pPr>
        <w:ind w:left="5760" w:hanging="360"/>
      </w:pPr>
      <w:rPr>
        <w:rFonts w:ascii="Courier New" w:hAnsi="Courier New" w:hint="default"/>
      </w:rPr>
    </w:lvl>
    <w:lvl w:ilvl="8" w:tplc="04B63C5C">
      <w:start w:val="1"/>
      <w:numFmt w:val="bullet"/>
      <w:lvlText w:val=""/>
      <w:lvlJc w:val="left"/>
      <w:pPr>
        <w:ind w:left="6480" w:hanging="360"/>
      </w:pPr>
      <w:rPr>
        <w:rFonts w:ascii="Wingdings" w:hAnsi="Wingdings" w:hint="default"/>
      </w:rPr>
    </w:lvl>
  </w:abstractNum>
  <w:abstractNum w:abstractNumId="1" w15:restartNumberingAfterBreak="0">
    <w:nsid w:val="3B5157B9"/>
    <w:multiLevelType w:val="hybridMultilevel"/>
    <w:tmpl w:val="948ADFEE"/>
    <w:lvl w:ilvl="0" w:tplc="D4D8F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D163E"/>
    <w:multiLevelType w:val="hybridMultilevel"/>
    <w:tmpl w:val="EA706E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1313E"/>
    <w:multiLevelType w:val="hybridMultilevel"/>
    <w:tmpl w:val="C10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7B48"/>
    <w:multiLevelType w:val="hybridMultilevel"/>
    <w:tmpl w:val="996E8C7E"/>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A2590"/>
    <w:multiLevelType w:val="hybridMultilevel"/>
    <w:tmpl w:val="DD1E6FD0"/>
    <w:lvl w:ilvl="0" w:tplc="379A7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C7880"/>
    <w:multiLevelType w:val="multilevel"/>
    <w:tmpl w:val="75DAB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B14358"/>
    <w:multiLevelType w:val="hybridMultilevel"/>
    <w:tmpl w:val="82A8DB14"/>
    <w:lvl w:ilvl="0" w:tplc="2D3A639E">
      <w:start w:val="1"/>
      <w:numFmt w:val="bullet"/>
      <w:lvlText w:val=""/>
      <w:lvlJc w:val="left"/>
      <w:pPr>
        <w:ind w:left="720" w:hanging="360"/>
      </w:pPr>
      <w:rPr>
        <w:rFonts w:ascii="Symbol" w:hAnsi="Symbol" w:hint="default"/>
      </w:rPr>
    </w:lvl>
    <w:lvl w:ilvl="1" w:tplc="3AE60122">
      <w:start w:val="1"/>
      <w:numFmt w:val="bullet"/>
      <w:lvlText w:val=""/>
      <w:lvlJc w:val="left"/>
      <w:pPr>
        <w:ind w:left="1440" w:hanging="360"/>
      </w:pPr>
      <w:rPr>
        <w:rFonts w:ascii="Symbol" w:hAnsi="Symbol" w:hint="default"/>
      </w:rPr>
    </w:lvl>
    <w:lvl w:ilvl="2" w:tplc="F4FE5524">
      <w:start w:val="1"/>
      <w:numFmt w:val="bullet"/>
      <w:lvlText w:val=""/>
      <w:lvlJc w:val="left"/>
      <w:pPr>
        <w:ind w:left="2160" w:hanging="360"/>
      </w:pPr>
      <w:rPr>
        <w:rFonts w:ascii="Wingdings" w:hAnsi="Wingdings" w:hint="default"/>
      </w:rPr>
    </w:lvl>
    <w:lvl w:ilvl="3" w:tplc="CC20768C">
      <w:start w:val="1"/>
      <w:numFmt w:val="bullet"/>
      <w:lvlText w:val=""/>
      <w:lvlJc w:val="left"/>
      <w:pPr>
        <w:ind w:left="2880" w:hanging="360"/>
      </w:pPr>
      <w:rPr>
        <w:rFonts w:ascii="Symbol" w:hAnsi="Symbol" w:hint="default"/>
      </w:rPr>
    </w:lvl>
    <w:lvl w:ilvl="4" w:tplc="35AEB2AA">
      <w:start w:val="1"/>
      <w:numFmt w:val="bullet"/>
      <w:lvlText w:val="o"/>
      <w:lvlJc w:val="left"/>
      <w:pPr>
        <w:ind w:left="3600" w:hanging="360"/>
      </w:pPr>
      <w:rPr>
        <w:rFonts w:ascii="Courier New" w:hAnsi="Courier New" w:hint="default"/>
      </w:rPr>
    </w:lvl>
    <w:lvl w:ilvl="5" w:tplc="C6F68914">
      <w:start w:val="1"/>
      <w:numFmt w:val="bullet"/>
      <w:lvlText w:val=""/>
      <w:lvlJc w:val="left"/>
      <w:pPr>
        <w:ind w:left="4320" w:hanging="360"/>
      </w:pPr>
      <w:rPr>
        <w:rFonts w:ascii="Wingdings" w:hAnsi="Wingdings" w:hint="default"/>
      </w:rPr>
    </w:lvl>
    <w:lvl w:ilvl="6" w:tplc="239C9936">
      <w:start w:val="1"/>
      <w:numFmt w:val="bullet"/>
      <w:lvlText w:val=""/>
      <w:lvlJc w:val="left"/>
      <w:pPr>
        <w:ind w:left="5040" w:hanging="360"/>
      </w:pPr>
      <w:rPr>
        <w:rFonts w:ascii="Symbol" w:hAnsi="Symbol" w:hint="default"/>
      </w:rPr>
    </w:lvl>
    <w:lvl w:ilvl="7" w:tplc="138E7260">
      <w:start w:val="1"/>
      <w:numFmt w:val="bullet"/>
      <w:lvlText w:val="o"/>
      <w:lvlJc w:val="left"/>
      <w:pPr>
        <w:ind w:left="5760" w:hanging="360"/>
      </w:pPr>
      <w:rPr>
        <w:rFonts w:ascii="Courier New" w:hAnsi="Courier New" w:hint="default"/>
      </w:rPr>
    </w:lvl>
    <w:lvl w:ilvl="8" w:tplc="57FEFEA4">
      <w:start w:val="1"/>
      <w:numFmt w:val="bullet"/>
      <w:lvlText w:val=""/>
      <w:lvlJc w:val="left"/>
      <w:pPr>
        <w:ind w:left="6480" w:hanging="360"/>
      </w:pPr>
      <w:rPr>
        <w:rFonts w:ascii="Wingdings" w:hAnsi="Wingdings" w:hint="default"/>
      </w:rPr>
    </w:lvl>
  </w:abstractNum>
  <w:abstractNum w:abstractNumId="8" w15:restartNumberingAfterBreak="0">
    <w:nsid w:val="7E321052"/>
    <w:multiLevelType w:val="hybridMultilevel"/>
    <w:tmpl w:val="7EC023D6"/>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1295">
    <w:abstractNumId w:val="0"/>
  </w:num>
  <w:num w:numId="2" w16cid:durableId="1195924544">
    <w:abstractNumId w:val="7"/>
  </w:num>
  <w:num w:numId="3" w16cid:durableId="1177963179">
    <w:abstractNumId w:val="5"/>
  </w:num>
  <w:num w:numId="4" w16cid:durableId="1280336570">
    <w:abstractNumId w:val="1"/>
  </w:num>
  <w:num w:numId="5" w16cid:durableId="959994944">
    <w:abstractNumId w:val="2"/>
  </w:num>
  <w:num w:numId="6" w16cid:durableId="1454054043">
    <w:abstractNumId w:val="4"/>
  </w:num>
  <w:num w:numId="7" w16cid:durableId="1355617332">
    <w:abstractNumId w:val="8"/>
  </w:num>
  <w:num w:numId="8" w16cid:durableId="1149009552">
    <w:abstractNumId w:val="3"/>
  </w:num>
  <w:num w:numId="9" w16cid:durableId="486940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8"/>
    <w:rsid w:val="00000C82"/>
    <w:rsid w:val="000D2195"/>
    <w:rsid w:val="000E2669"/>
    <w:rsid w:val="001906D8"/>
    <w:rsid w:val="001C0CA1"/>
    <w:rsid w:val="001C0EAE"/>
    <w:rsid w:val="001C2376"/>
    <w:rsid w:val="001C35D6"/>
    <w:rsid w:val="001C454E"/>
    <w:rsid w:val="001F4AF2"/>
    <w:rsid w:val="00270E4E"/>
    <w:rsid w:val="00284A6D"/>
    <w:rsid w:val="002A0221"/>
    <w:rsid w:val="002D6383"/>
    <w:rsid w:val="002E4C03"/>
    <w:rsid w:val="003431FC"/>
    <w:rsid w:val="0047780D"/>
    <w:rsid w:val="004F26A0"/>
    <w:rsid w:val="00526CA5"/>
    <w:rsid w:val="00600AB7"/>
    <w:rsid w:val="00607019"/>
    <w:rsid w:val="006405AE"/>
    <w:rsid w:val="00684D23"/>
    <w:rsid w:val="006C3980"/>
    <w:rsid w:val="00755B8E"/>
    <w:rsid w:val="007D7468"/>
    <w:rsid w:val="007D7575"/>
    <w:rsid w:val="007E6F81"/>
    <w:rsid w:val="00804231"/>
    <w:rsid w:val="00807045"/>
    <w:rsid w:val="008222C5"/>
    <w:rsid w:val="0087085B"/>
    <w:rsid w:val="00877B0E"/>
    <w:rsid w:val="008A5DDF"/>
    <w:rsid w:val="008A759B"/>
    <w:rsid w:val="008B7C89"/>
    <w:rsid w:val="008E0D60"/>
    <w:rsid w:val="00900400"/>
    <w:rsid w:val="0093682B"/>
    <w:rsid w:val="00940587"/>
    <w:rsid w:val="00955F05"/>
    <w:rsid w:val="00994AAF"/>
    <w:rsid w:val="00995949"/>
    <w:rsid w:val="009A67A5"/>
    <w:rsid w:val="009F456B"/>
    <w:rsid w:val="009F63D8"/>
    <w:rsid w:val="00A72D38"/>
    <w:rsid w:val="00A814E1"/>
    <w:rsid w:val="00A82C6A"/>
    <w:rsid w:val="00AA447A"/>
    <w:rsid w:val="00AE0A43"/>
    <w:rsid w:val="00B47FE5"/>
    <w:rsid w:val="00B628E3"/>
    <w:rsid w:val="00B861D9"/>
    <w:rsid w:val="00BA2574"/>
    <w:rsid w:val="00BA4EDF"/>
    <w:rsid w:val="00BC5309"/>
    <w:rsid w:val="00BF6F03"/>
    <w:rsid w:val="00C25FB6"/>
    <w:rsid w:val="00C84B33"/>
    <w:rsid w:val="00C93759"/>
    <w:rsid w:val="00CA3BD6"/>
    <w:rsid w:val="00D20020"/>
    <w:rsid w:val="00D4425D"/>
    <w:rsid w:val="00D760C5"/>
    <w:rsid w:val="00E20197"/>
    <w:rsid w:val="00E319FD"/>
    <w:rsid w:val="00EA2A88"/>
    <w:rsid w:val="00EE10FD"/>
    <w:rsid w:val="00F3788B"/>
    <w:rsid w:val="00F73EFC"/>
    <w:rsid w:val="00FA4969"/>
    <w:rsid w:val="00FE58EF"/>
    <w:rsid w:val="00FE5ED4"/>
    <w:rsid w:val="00FE7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C15"/>
  <w15:chartTrackingRefBased/>
  <w15:docId w15:val="{D03F23AA-B3A5-4B28-ACE2-B9D7CFC5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19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95"/>
    <w:pPr>
      <w:ind w:left="720"/>
      <w:contextualSpacing/>
    </w:pPr>
  </w:style>
  <w:style w:type="paragraph" w:styleId="a4">
    <w:name w:val="No Spacing"/>
    <w:uiPriority w:val="1"/>
    <w:qFormat/>
    <w:rsid w:val="000D2195"/>
    <w:pPr>
      <w:spacing w:after="0" w:line="240" w:lineRule="auto"/>
    </w:pPr>
    <w:rPr>
      <w:lang w:val="en-US"/>
    </w:rPr>
  </w:style>
  <w:style w:type="table" w:styleId="a5">
    <w:name w:val="Table Grid"/>
    <w:basedOn w:val="a1"/>
    <w:uiPriority w:val="39"/>
    <w:rsid w:val="000D21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qFormat/>
    <w:rsid w:val="000D2195"/>
    <w:rPr>
      <w:rFonts w:ascii="Arial" w:eastAsiaTheme="minorEastAsia" w:hAnsi="Arial" w:cs="Arial"/>
      <w:color w:val="000000" w:themeColor="text1"/>
      <w:sz w:val="24"/>
      <w:szCs w:val="24"/>
    </w:rPr>
  </w:style>
  <w:style w:type="character" w:styleId="a6">
    <w:name w:val="Hyperlink"/>
    <w:basedOn w:val="a0"/>
    <w:uiPriority w:val="99"/>
    <w:unhideWhenUsed/>
    <w:rsid w:val="000D2195"/>
    <w:rPr>
      <w:color w:val="0563C1" w:themeColor="hyperlink"/>
      <w:u w:val="single"/>
    </w:rPr>
  </w:style>
  <w:style w:type="character" w:styleId="a7">
    <w:name w:val="Strong"/>
    <w:basedOn w:val="a0"/>
    <w:uiPriority w:val="22"/>
    <w:qFormat/>
    <w:rsid w:val="000D2195"/>
    <w:rPr>
      <w:b/>
      <w:bCs/>
    </w:rPr>
  </w:style>
  <w:style w:type="paragraph" w:styleId="a8">
    <w:name w:val="header"/>
    <w:basedOn w:val="a"/>
    <w:link w:val="a9"/>
    <w:uiPriority w:val="99"/>
    <w:unhideWhenUsed/>
    <w:rsid w:val="000D2195"/>
    <w:pPr>
      <w:tabs>
        <w:tab w:val="center" w:pos="4680"/>
        <w:tab w:val="right" w:pos="9360"/>
      </w:tabs>
      <w:spacing w:after="0" w:line="240" w:lineRule="auto"/>
    </w:pPr>
  </w:style>
  <w:style w:type="character" w:customStyle="1" w:styleId="a9">
    <w:name w:val="Верхній колонтитул Знак"/>
    <w:basedOn w:val="a0"/>
    <w:link w:val="a8"/>
    <w:uiPriority w:val="99"/>
    <w:rsid w:val="000D2195"/>
    <w:rPr>
      <w:lang w:val="en-US"/>
    </w:rPr>
  </w:style>
  <w:style w:type="paragraph" w:styleId="aa">
    <w:name w:val="footer"/>
    <w:basedOn w:val="a"/>
    <w:link w:val="ab"/>
    <w:uiPriority w:val="99"/>
    <w:unhideWhenUsed/>
    <w:rsid w:val="000D2195"/>
    <w:pPr>
      <w:tabs>
        <w:tab w:val="center" w:pos="4680"/>
        <w:tab w:val="right" w:pos="9360"/>
      </w:tabs>
      <w:spacing w:after="0" w:line="240" w:lineRule="auto"/>
    </w:pPr>
  </w:style>
  <w:style w:type="character" w:customStyle="1" w:styleId="ab">
    <w:name w:val="Нижній колонтитул Знак"/>
    <w:basedOn w:val="a0"/>
    <w:link w:val="aa"/>
    <w:uiPriority w:val="99"/>
    <w:rsid w:val="000D21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6</Pages>
  <Words>10049</Words>
  <Characters>5729</Characters>
  <Application>Microsoft Office Word</Application>
  <DocSecurity>0</DocSecurity>
  <Lines>47</Lines>
  <Paragraphs>31</Paragraphs>
  <ScaleCrop>false</ScaleCrop>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Салій</dc:creator>
  <cp:keywords/>
  <dc:description/>
  <cp:lastModifiedBy>Наталія Мариненко</cp:lastModifiedBy>
  <cp:revision>73</cp:revision>
  <dcterms:created xsi:type="dcterms:W3CDTF">2022-09-22T13:33:00Z</dcterms:created>
  <dcterms:modified xsi:type="dcterms:W3CDTF">2022-10-04T11:44:00Z</dcterms:modified>
</cp:coreProperties>
</file>