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A05D" w14:textId="087D5FCE" w:rsidR="009944B6" w:rsidRPr="002B1748" w:rsidRDefault="009944B6" w:rsidP="00FF054F">
      <w:pPr>
        <w:ind w:firstLine="426"/>
        <w:rPr>
          <w:b/>
          <w:sz w:val="22"/>
          <w:szCs w:val="22"/>
          <w:lang w:val="uk-UA"/>
        </w:rPr>
      </w:pPr>
    </w:p>
    <w:p w14:paraId="07B94F61" w14:textId="618AA14E" w:rsidR="008A0258" w:rsidRPr="008A0258" w:rsidRDefault="00E54E1A" w:rsidP="008A0258">
      <w:pPr>
        <w:ind w:left="540" w:firstLine="426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8A0258">
        <w:rPr>
          <w:b/>
          <w:sz w:val="22"/>
          <w:szCs w:val="22"/>
          <w:lang w:val="uk-UA"/>
        </w:rPr>
        <w:t xml:space="preserve">  </w:t>
      </w:r>
      <w:r w:rsidR="00CA2F0F" w:rsidRPr="008A0258">
        <w:rPr>
          <w:b/>
          <w:sz w:val="22"/>
          <w:szCs w:val="22"/>
          <w:lang w:val="uk-UA"/>
        </w:rPr>
        <w:t xml:space="preserve">        </w:t>
      </w:r>
      <w:r w:rsidR="008A0258" w:rsidRPr="008A0258">
        <w:rPr>
          <w:b/>
          <w:sz w:val="22"/>
          <w:szCs w:val="22"/>
          <w:lang w:val="uk-UA"/>
        </w:rPr>
        <w:t xml:space="preserve">  </w:t>
      </w:r>
      <w:r w:rsidR="00CA2F0F" w:rsidRPr="008A0258">
        <w:rPr>
          <w:b/>
          <w:sz w:val="22"/>
          <w:szCs w:val="22"/>
          <w:lang w:val="uk-UA"/>
        </w:rPr>
        <w:t xml:space="preserve">   </w:t>
      </w:r>
      <w:r w:rsidR="008A0258" w:rsidRPr="008A0258">
        <w:rPr>
          <w:b/>
          <w:sz w:val="22"/>
          <w:szCs w:val="22"/>
          <w:lang w:val="uk-UA"/>
        </w:rPr>
        <w:t>«</w:t>
      </w:r>
      <w:r w:rsidR="008A0258">
        <w:rPr>
          <w:b/>
          <w:sz w:val="22"/>
          <w:szCs w:val="22"/>
          <w:lang w:val="uk-UA"/>
        </w:rPr>
        <w:t>22</w:t>
      </w:r>
      <w:r w:rsidR="008A0258" w:rsidRPr="008A0258">
        <w:rPr>
          <w:b/>
          <w:sz w:val="22"/>
          <w:szCs w:val="22"/>
          <w:lang w:val="uk-UA"/>
        </w:rPr>
        <w:t>» вересня 2022 р.</w:t>
      </w:r>
    </w:p>
    <w:p w14:paraId="18DA1396" w14:textId="6B26DF87" w:rsidR="00DC7526" w:rsidRPr="008A0258" w:rsidRDefault="00CA2F0F" w:rsidP="008A0258">
      <w:pPr>
        <w:ind w:left="6654" w:firstLine="426"/>
        <w:rPr>
          <w:b/>
          <w:strike/>
          <w:color w:val="FF0000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E54E1A" w:rsidRPr="008A0258">
        <w:rPr>
          <w:b/>
          <w:strike/>
          <w:color w:val="FF0000"/>
          <w:sz w:val="22"/>
          <w:szCs w:val="22"/>
          <w:lang w:val="uk-UA"/>
        </w:rPr>
        <w:t>«</w:t>
      </w:r>
      <w:r w:rsidRPr="008A0258">
        <w:rPr>
          <w:b/>
          <w:strike/>
          <w:color w:val="FF0000"/>
          <w:sz w:val="22"/>
          <w:szCs w:val="22"/>
          <w:lang w:val="uk-UA"/>
        </w:rPr>
        <w:t>09</w:t>
      </w:r>
      <w:r w:rsidR="00E54E1A" w:rsidRPr="008A0258">
        <w:rPr>
          <w:b/>
          <w:strike/>
          <w:color w:val="FF0000"/>
          <w:sz w:val="22"/>
          <w:szCs w:val="22"/>
          <w:lang w:val="uk-UA"/>
        </w:rPr>
        <w:t xml:space="preserve">» </w:t>
      </w:r>
      <w:r w:rsidRPr="008A0258">
        <w:rPr>
          <w:b/>
          <w:strike/>
          <w:color w:val="FF0000"/>
          <w:sz w:val="22"/>
          <w:szCs w:val="22"/>
          <w:lang w:val="uk-UA"/>
        </w:rPr>
        <w:t xml:space="preserve">вересня </w:t>
      </w:r>
      <w:r w:rsidR="00E54E1A" w:rsidRPr="008A0258">
        <w:rPr>
          <w:b/>
          <w:strike/>
          <w:color w:val="FF0000"/>
          <w:sz w:val="22"/>
          <w:szCs w:val="22"/>
          <w:lang w:val="uk-UA"/>
        </w:rPr>
        <w:t>20</w:t>
      </w:r>
      <w:r w:rsidR="00DE674A" w:rsidRPr="008A0258">
        <w:rPr>
          <w:b/>
          <w:strike/>
          <w:color w:val="FF0000"/>
          <w:sz w:val="22"/>
          <w:szCs w:val="22"/>
          <w:lang w:val="uk-UA"/>
        </w:rPr>
        <w:t>22</w:t>
      </w:r>
      <w:r w:rsidR="002B1748" w:rsidRPr="008A0258">
        <w:rPr>
          <w:b/>
          <w:strike/>
          <w:color w:val="FF0000"/>
          <w:sz w:val="22"/>
          <w:szCs w:val="22"/>
          <w:lang w:val="uk-UA"/>
        </w:rPr>
        <w:t xml:space="preserve"> </w:t>
      </w:r>
      <w:r w:rsidR="00E54E1A" w:rsidRPr="008A0258">
        <w:rPr>
          <w:b/>
          <w:strike/>
          <w:color w:val="FF0000"/>
          <w:sz w:val="22"/>
          <w:szCs w:val="22"/>
          <w:lang w:val="uk-UA"/>
        </w:rPr>
        <w:t>р.</w:t>
      </w:r>
    </w:p>
    <w:p w14:paraId="012E2874" w14:textId="2679DEC8" w:rsidR="002B1748" w:rsidRPr="002B1748" w:rsidRDefault="00CA2F0F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62D29E2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4509A72B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1E5EE4A1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3975BD52" w14:textId="4958827A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7674AA" w:rsidRPr="002B1748">
        <w:rPr>
          <w:spacing w:val="-4"/>
          <w:sz w:val="22"/>
          <w:szCs w:val="22"/>
          <w:lang w:val="uk-UA"/>
        </w:rPr>
        <w:t>оголошує</w:t>
      </w:r>
      <w:r w:rsidR="00633319">
        <w:rPr>
          <w:spacing w:val="-4"/>
          <w:sz w:val="22"/>
          <w:szCs w:val="22"/>
          <w:lang w:val="uk-UA"/>
        </w:rPr>
        <w:t xml:space="preserve"> продовження</w:t>
      </w:r>
      <w:r w:rsidR="007674AA" w:rsidRPr="002B1748">
        <w:rPr>
          <w:spacing w:val="-4"/>
          <w:sz w:val="22"/>
          <w:szCs w:val="22"/>
          <w:lang w:val="uk-UA"/>
        </w:rPr>
        <w:t xml:space="preserve"> </w:t>
      </w:r>
      <w:r w:rsidR="00203564" w:rsidRPr="002B1748">
        <w:rPr>
          <w:spacing w:val="-4"/>
          <w:sz w:val="22"/>
          <w:szCs w:val="22"/>
          <w:lang w:val="uk-UA"/>
        </w:rPr>
        <w:t>конкурс</w:t>
      </w:r>
      <w:r w:rsidR="00633319">
        <w:rPr>
          <w:spacing w:val="-4"/>
          <w:sz w:val="22"/>
          <w:szCs w:val="22"/>
          <w:lang w:val="uk-UA"/>
        </w:rPr>
        <w:t>у</w:t>
      </w:r>
      <w:r w:rsidR="00203564" w:rsidRPr="002B1748">
        <w:rPr>
          <w:spacing w:val="-4"/>
          <w:sz w:val="22"/>
          <w:szCs w:val="22"/>
          <w:lang w:val="uk-UA"/>
        </w:rPr>
        <w:t xml:space="preserve">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CA2F0F">
        <w:rPr>
          <w:sz w:val="22"/>
          <w:szCs w:val="22"/>
          <w:lang w:val="uk-UA"/>
        </w:rPr>
        <w:t>ноутбуків</w:t>
      </w:r>
      <w:r w:rsidR="0049658D">
        <w:rPr>
          <w:sz w:val="22"/>
          <w:szCs w:val="22"/>
          <w:lang w:val="uk-UA"/>
        </w:rPr>
        <w:t>.</w:t>
      </w:r>
    </w:p>
    <w:p w14:paraId="74ECBB8B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38E3ABA6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8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642"/>
        <w:gridCol w:w="1615"/>
        <w:gridCol w:w="1928"/>
      </w:tblGrid>
      <w:tr w:rsidR="009C3FE8" w:rsidRPr="00E57278" w14:paraId="07A15F7E" w14:textId="77777777" w:rsidTr="00E77501">
        <w:trPr>
          <w:trHeight w:val="514"/>
        </w:trPr>
        <w:tc>
          <w:tcPr>
            <w:tcW w:w="658" w:type="dxa"/>
            <w:shd w:val="clear" w:color="auto" w:fill="E7E6E6"/>
            <w:vAlign w:val="center"/>
          </w:tcPr>
          <w:p w14:paraId="113CC55E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636C5441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615" w:type="dxa"/>
            <w:shd w:val="clear" w:color="auto" w:fill="E7E6E6"/>
            <w:vAlign w:val="center"/>
          </w:tcPr>
          <w:p w14:paraId="4DE928CA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928" w:type="dxa"/>
            <w:shd w:val="clear" w:color="auto" w:fill="E7E6E6"/>
          </w:tcPr>
          <w:p w14:paraId="04CEABCC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F33AA" w:rsidRPr="00E57278" w14:paraId="291388AF" w14:textId="77777777" w:rsidTr="00E77501">
        <w:trPr>
          <w:trHeight w:val="181"/>
        </w:trPr>
        <w:tc>
          <w:tcPr>
            <w:tcW w:w="658" w:type="dxa"/>
            <w:shd w:val="clear" w:color="auto" w:fill="auto"/>
          </w:tcPr>
          <w:p w14:paraId="54D928F5" w14:textId="77777777" w:rsidR="008F33AA" w:rsidRPr="00DB1985" w:rsidRDefault="008F33AA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2A052415" w14:textId="51D71345" w:rsidR="008F33AA" w:rsidRPr="00E77501" w:rsidRDefault="008F33AA" w:rsidP="00C07B44">
            <w:pPr>
              <w:rPr>
                <w:sz w:val="22"/>
                <w:szCs w:val="22"/>
                <w:lang w:val="en-US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15</w:t>
            </w:r>
            <w:r w:rsidRPr="00394E42">
              <w:rPr>
                <w:lang w:val="uk-UA"/>
              </w:rPr>
              <w:t>"</w:t>
            </w:r>
            <w:r w:rsidR="00E77501">
              <w:rPr>
                <w:lang w:val="en-US"/>
              </w:rPr>
              <w:t xml:space="preserve"> v2</w:t>
            </w:r>
          </w:p>
        </w:tc>
        <w:tc>
          <w:tcPr>
            <w:tcW w:w="1615" w:type="dxa"/>
            <w:shd w:val="clear" w:color="auto" w:fill="auto"/>
          </w:tcPr>
          <w:p w14:paraId="224614BE" w14:textId="18B06694" w:rsidR="008F33AA" w:rsidRPr="00E77501" w:rsidRDefault="00E77501" w:rsidP="00386E09">
            <w:pPr>
              <w:ind w:firstLine="426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928" w:type="dxa"/>
            <w:vMerge w:val="restart"/>
          </w:tcPr>
          <w:p w14:paraId="75969210" w14:textId="77777777" w:rsidR="008F33AA" w:rsidRDefault="008F33AA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24BAB08B" w14:textId="77777777" w:rsidR="008F33AA" w:rsidRPr="00147130" w:rsidRDefault="008F33AA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8F33AA" w14:paraId="05CF2AAA" w14:textId="77777777" w:rsidTr="00E77501">
        <w:trPr>
          <w:trHeight w:val="256"/>
        </w:trPr>
        <w:tc>
          <w:tcPr>
            <w:tcW w:w="658" w:type="dxa"/>
            <w:shd w:val="clear" w:color="auto" w:fill="auto"/>
          </w:tcPr>
          <w:p w14:paraId="6D6F6049" w14:textId="77777777" w:rsidR="008F33AA" w:rsidRPr="008A0258" w:rsidRDefault="008F33AA" w:rsidP="00C07B44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8A0258">
              <w:rPr>
                <w:strike/>
                <w:color w:val="FF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64CDD1FE" w14:textId="203B3CB7" w:rsidR="008F33AA" w:rsidRPr="008A0258" w:rsidRDefault="00E77501" w:rsidP="00C07B44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r w:rsidRPr="008A0258">
              <w:rPr>
                <w:strike/>
                <w:color w:val="FF0000"/>
                <w:lang w:val="uk-UA"/>
              </w:rPr>
              <w:t>Ноутбук, 1</w:t>
            </w:r>
            <w:r w:rsidRPr="008A0258">
              <w:rPr>
                <w:strike/>
                <w:color w:val="FF0000"/>
                <w:lang w:val="en-US"/>
              </w:rPr>
              <w:t>4</w:t>
            </w:r>
            <w:r w:rsidRPr="008A0258">
              <w:rPr>
                <w:strike/>
                <w:color w:val="FF0000"/>
                <w:lang w:val="uk-UA"/>
              </w:rPr>
              <w:t>"</w:t>
            </w:r>
          </w:p>
        </w:tc>
        <w:tc>
          <w:tcPr>
            <w:tcW w:w="1615" w:type="dxa"/>
            <w:shd w:val="clear" w:color="auto" w:fill="auto"/>
          </w:tcPr>
          <w:p w14:paraId="46FDF8AE" w14:textId="15749FF1" w:rsidR="008F33AA" w:rsidRPr="008A0258" w:rsidRDefault="008F33AA" w:rsidP="00386E09">
            <w:pPr>
              <w:rPr>
                <w:strike/>
                <w:color w:val="FF0000"/>
                <w:lang w:val="en-US"/>
              </w:rPr>
            </w:pPr>
            <w:r w:rsidRPr="008A0258">
              <w:rPr>
                <w:strike/>
                <w:color w:val="FF0000"/>
                <w:lang w:val="uk-UA"/>
              </w:rPr>
              <w:t xml:space="preserve">       </w:t>
            </w:r>
            <w:r w:rsidR="00E77501" w:rsidRPr="008A0258">
              <w:rPr>
                <w:strike/>
                <w:color w:val="FF0000"/>
                <w:lang w:val="en-US"/>
              </w:rPr>
              <w:t>46</w:t>
            </w:r>
          </w:p>
        </w:tc>
        <w:tc>
          <w:tcPr>
            <w:tcW w:w="1928" w:type="dxa"/>
            <w:vMerge/>
          </w:tcPr>
          <w:p w14:paraId="183A0B46" w14:textId="77777777" w:rsidR="008F33AA" w:rsidRDefault="008F33AA" w:rsidP="00C07B44"/>
        </w:tc>
      </w:tr>
    </w:tbl>
    <w:p w14:paraId="1BE8BA11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4A36E788" w14:textId="33A019B5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E77501" w:rsidRPr="00E77501">
        <w:rPr>
          <w:rFonts w:ascii="Times New Roman" w:eastAsia="Times New Roman" w:hAnsi="Times New Roman" w:cs="Times New Roman"/>
          <w:b/>
          <w:sz w:val="22"/>
          <w:szCs w:val="22"/>
        </w:rPr>
        <w:t>14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375D1F94" w14:textId="2F41D0F7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CA2F0F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2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року</w:t>
      </w:r>
    </w:p>
    <w:p w14:paraId="0A913C12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00BA4713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633319" w14:paraId="58F36A27" w14:textId="77777777" w:rsidTr="00161D6A">
        <w:tc>
          <w:tcPr>
            <w:tcW w:w="3402" w:type="dxa"/>
            <w:shd w:val="pct20" w:color="auto" w:fill="auto"/>
          </w:tcPr>
          <w:p w14:paraId="054550CA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4F39014B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3AE941DF" w14:textId="77777777" w:rsidTr="00161D6A">
        <w:tc>
          <w:tcPr>
            <w:tcW w:w="3402" w:type="dxa"/>
            <w:shd w:val="clear" w:color="auto" w:fill="auto"/>
          </w:tcPr>
          <w:p w14:paraId="0D3C34D6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59C3A0F9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4103693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47E3FE24" w14:textId="77777777" w:rsidTr="00161D6A">
        <w:tc>
          <w:tcPr>
            <w:tcW w:w="3402" w:type="dxa"/>
            <w:shd w:val="clear" w:color="auto" w:fill="auto"/>
          </w:tcPr>
          <w:p w14:paraId="2190D364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3FBB4038" w14:textId="77777777" w:rsidR="00E5423B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  <w:p w14:paraId="4C0A72D4" w14:textId="0AFA4F27" w:rsidR="00CA2F0F" w:rsidRPr="002B1748" w:rsidRDefault="00CA2F0F" w:rsidP="00CA2F0F">
            <w:pPr>
              <w:pStyle w:val="ab"/>
              <w:tabs>
                <w:tab w:val="left" w:pos="184"/>
              </w:tabs>
              <w:spacing w:before="0" w:beforeAutospacing="0" w:after="0" w:afterAutospacing="0"/>
              <w:ind w:left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10997DBA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6B790975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1D6CB2E2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6E1758CC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10B67C01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43BFE970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346B3492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0FCC9870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700BA88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lastRenderedPageBreak/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3200D5F0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651C2C8E" w14:textId="5B9EB597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1</w:t>
      </w:r>
      <w:r w:rsidR="00212119">
        <w:rPr>
          <w:spacing w:val="-4"/>
          <w:sz w:val="22"/>
          <w:szCs w:val="22"/>
          <w:lang w:val="uk-UA"/>
        </w:rPr>
        <w:t>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CA2F0F" w:rsidRPr="008A0258">
        <w:rPr>
          <w:b/>
          <w:bCs/>
          <w:strike/>
          <w:color w:val="FF0000"/>
          <w:spacing w:val="-4"/>
          <w:sz w:val="22"/>
          <w:szCs w:val="22"/>
          <w:lang w:val="uk-UA"/>
        </w:rPr>
        <w:t>13</w:t>
      </w:r>
      <w:r w:rsidR="00F3069A" w:rsidRPr="008A0258">
        <w:rPr>
          <w:b/>
          <w:bCs/>
          <w:strike/>
          <w:color w:val="FF0000"/>
          <w:spacing w:val="-4"/>
          <w:sz w:val="22"/>
          <w:szCs w:val="22"/>
          <w:lang w:val="uk-UA"/>
        </w:rPr>
        <w:t>.0</w:t>
      </w:r>
      <w:r w:rsidR="00CA2F0F" w:rsidRPr="008A0258">
        <w:rPr>
          <w:b/>
          <w:bCs/>
          <w:strike/>
          <w:color w:val="FF0000"/>
          <w:spacing w:val="-4"/>
          <w:sz w:val="22"/>
          <w:szCs w:val="22"/>
          <w:lang w:val="uk-UA"/>
        </w:rPr>
        <w:t>9</w:t>
      </w:r>
      <w:r w:rsidR="00F3069A" w:rsidRPr="008A0258">
        <w:rPr>
          <w:b/>
          <w:bCs/>
          <w:strike/>
          <w:color w:val="FF0000"/>
          <w:spacing w:val="-4"/>
          <w:sz w:val="22"/>
          <w:szCs w:val="22"/>
          <w:lang w:val="uk-UA"/>
        </w:rPr>
        <w:t>.2022</w:t>
      </w:r>
      <w:r w:rsidR="00DA0FE7" w:rsidRPr="008A0258">
        <w:rPr>
          <w:b/>
          <w:bCs/>
          <w:color w:val="FF0000"/>
          <w:spacing w:val="-4"/>
          <w:sz w:val="22"/>
          <w:szCs w:val="22"/>
          <w:lang w:val="uk-UA"/>
        </w:rPr>
        <w:t xml:space="preserve"> </w:t>
      </w:r>
      <w:r w:rsidR="00525CD4">
        <w:rPr>
          <w:b/>
          <w:bCs/>
          <w:spacing w:val="-4"/>
          <w:sz w:val="22"/>
          <w:szCs w:val="22"/>
          <w:lang w:val="uk-UA"/>
        </w:rPr>
        <w:t>24</w:t>
      </w:r>
      <w:r w:rsidR="008A0258" w:rsidRPr="00EA1C36">
        <w:rPr>
          <w:b/>
          <w:bCs/>
          <w:spacing w:val="-4"/>
          <w:sz w:val="22"/>
          <w:szCs w:val="22"/>
          <w:lang w:val="uk-UA"/>
        </w:rPr>
        <w:t>.0</w:t>
      </w:r>
      <w:r w:rsidR="008A0258">
        <w:rPr>
          <w:b/>
          <w:bCs/>
          <w:spacing w:val="-4"/>
          <w:sz w:val="22"/>
          <w:szCs w:val="22"/>
          <w:lang w:val="uk-UA"/>
        </w:rPr>
        <w:t>9</w:t>
      </w:r>
      <w:r w:rsidR="008A0258" w:rsidRPr="00EA1C36">
        <w:rPr>
          <w:b/>
          <w:bCs/>
          <w:spacing w:val="-4"/>
          <w:sz w:val="22"/>
          <w:szCs w:val="22"/>
          <w:lang w:val="uk-UA"/>
        </w:rPr>
        <w:t xml:space="preserve">.2022 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>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04E631A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0E0BCD5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75D1CEEF" w14:textId="77777777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0CFC8D7B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4FCC5577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6CF78F65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20863C11" w14:textId="7A272142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0" w:history="1">
        <w:r w:rsidRPr="000C5C83">
          <w:rPr>
            <w:rStyle w:val="ac"/>
            <w:sz w:val="22"/>
            <w:szCs w:val="22"/>
          </w:rPr>
          <w:t>zakaz@redcross.org.ua</w:t>
        </w:r>
      </w:hyperlink>
      <w:r w:rsidR="00CA2F0F">
        <w:rPr>
          <w:rStyle w:val="ac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>до</w:t>
      </w:r>
      <w:r w:rsidR="000F2DB4">
        <w:rPr>
          <w:b/>
          <w:bCs/>
          <w:sz w:val="22"/>
          <w:szCs w:val="22"/>
          <w:lang w:val="uk-UA"/>
        </w:rPr>
        <w:t xml:space="preserve"> </w:t>
      </w:r>
      <w:r w:rsidR="00525CD4">
        <w:rPr>
          <w:b/>
          <w:bCs/>
          <w:sz w:val="22"/>
          <w:szCs w:val="22"/>
          <w:lang w:val="uk-UA"/>
        </w:rPr>
        <w:t>13</w:t>
      </w:r>
      <w:r w:rsidR="000F2DB4">
        <w:rPr>
          <w:b/>
          <w:bCs/>
          <w:sz w:val="22"/>
          <w:szCs w:val="22"/>
          <w:lang w:val="uk-UA"/>
        </w:rPr>
        <w:t>:00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CA2F0F" w:rsidRPr="00525CD4">
        <w:rPr>
          <w:b/>
          <w:bCs/>
          <w:strike/>
          <w:color w:val="FF0000"/>
          <w:sz w:val="22"/>
          <w:szCs w:val="22"/>
          <w:lang w:val="uk-UA"/>
        </w:rPr>
        <w:t>14</w:t>
      </w:r>
      <w:r w:rsidRPr="00525CD4">
        <w:rPr>
          <w:b/>
          <w:bCs/>
          <w:strike/>
          <w:color w:val="FF0000"/>
          <w:sz w:val="22"/>
          <w:szCs w:val="22"/>
          <w:lang w:val="uk-UA"/>
        </w:rPr>
        <w:t>.0</w:t>
      </w:r>
      <w:r w:rsidR="00CA2F0F" w:rsidRPr="00525CD4">
        <w:rPr>
          <w:b/>
          <w:bCs/>
          <w:strike/>
          <w:color w:val="FF0000"/>
          <w:sz w:val="22"/>
          <w:szCs w:val="22"/>
          <w:lang w:val="uk-UA"/>
        </w:rPr>
        <w:t>9</w:t>
      </w:r>
      <w:r w:rsidRPr="00525CD4">
        <w:rPr>
          <w:b/>
          <w:bCs/>
          <w:strike/>
          <w:color w:val="FF0000"/>
          <w:sz w:val="22"/>
          <w:szCs w:val="22"/>
          <w:lang w:val="uk-UA"/>
        </w:rPr>
        <w:t>.20</w:t>
      </w:r>
      <w:r w:rsidR="009D0F54" w:rsidRPr="00525CD4">
        <w:rPr>
          <w:b/>
          <w:bCs/>
          <w:strike/>
          <w:color w:val="FF0000"/>
          <w:sz w:val="22"/>
          <w:szCs w:val="22"/>
          <w:lang w:val="uk-UA"/>
        </w:rPr>
        <w:t>22</w:t>
      </w:r>
      <w:r w:rsidRPr="00525CD4">
        <w:rPr>
          <w:b/>
          <w:bCs/>
          <w:color w:val="FF0000"/>
          <w:sz w:val="22"/>
          <w:szCs w:val="22"/>
          <w:lang w:val="uk-UA"/>
        </w:rPr>
        <w:t xml:space="preserve"> </w:t>
      </w:r>
      <w:r w:rsidR="00525CD4" w:rsidRPr="00525CD4">
        <w:rPr>
          <w:b/>
          <w:bCs/>
          <w:sz w:val="22"/>
          <w:szCs w:val="22"/>
          <w:lang w:val="uk-UA"/>
        </w:rPr>
        <w:t>26</w:t>
      </w:r>
      <w:r w:rsidR="00525CD4" w:rsidRPr="00525CD4">
        <w:rPr>
          <w:b/>
          <w:bCs/>
          <w:spacing w:val="-4"/>
          <w:sz w:val="22"/>
          <w:szCs w:val="22"/>
          <w:lang w:val="uk-UA"/>
        </w:rPr>
        <w:t>.</w:t>
      </w:r>
      <w:r w:rsidR="00525CD4" w:rsidRPr="00EA1C36">
        <w:rPr>
          <w:b/>
          <w:bCs/>
          <w:spacing w:val="-4"/>
          <w:sz w:val="22"/>
          <w:szCs w:val="22"/>
          <w:lang w:val="uk-UA"/>
        </w:rPr>
        <w:t>0</w:t>
      </w:r>
      <w:r w:rsidR="00525CD4">
        <w:rPr>
          <w:b/>
          <w:bCs/>
          <w:spacing w:val="-4"/>
          <w:sz w:val="22"/>
          <w:szCs w:val="22"/>
          <w:lang w:val="uk-UA"/>
        </w:rPr>
        <w:t>9</w:t>
      </w:r>
      <w:r w:rsidR="00525CD4" w:rsidRPr="00EA1C36">
        <w:rPr>
          <w:b/>
          <w:bCs/>
          <w:spacing w:val="-4"/>
          <w:sz w:val="22"/>
          <w:szCs w:val="22"/>
          <w:lang w:val="uk-UA"/>
        </w:rPr>
        <w:t xml:space="preserve">.2022 </w:t>
      </w:r>
      <w:r w:rsidRPr="009D0F54">
        <w:rPr>
          <w:b/>
          <w:bCs/>
          <w:sz w:val="22"/>
          <w:szCs w:val="22"/>
          <w:lang w:val="uk-UA"/>
        </w:rPr>
        <w:t>року</w:t>
      </w:r>
      <w:r w:rsidRPr="009D0F54">
        <w:rPr>
          <w:sz w:val="22"/>
          <w:szCs w:val="22"/>
          <w:lang w:val="uk-UA"/>
        </w:rPr>
        <w:t>.</w:t>
      </w:r>
    </w:p>
    <w:p w14:paraId="58BB2A12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1F49E2D6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708FED9A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5C9B202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62E9300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03CA3E5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0C76E0D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7DD58A49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0427211D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6C2E07A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3CE8CC17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9EA6532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40391D02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A1ABA8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E71CC7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EBDD6C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3E4AF0A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71BCEF4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0DF2296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2B3E93F5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lastRenderedPageBreak/>
        <w:t xml:space="preserve">Додаток 1 </w:t>
      </w:r>
    </w:p>
    <w:p w14:paraId="1ABEF213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2A59951A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49B9C3E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769CB334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7493C6A0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961"/>
        <w:gridCol w:w="5415"/>
        <w:gridCol w:w="821"/>
        <w:gridCol w:w="1022"/>
        <w:gridCol w:w="1134"/>
        <w:gridCol w:w="851"/>
        <w:gridCol w:w="256"/>
      </w:tblGrid>
      <w:tr w:rsidR="001B3E0A" w:rsidRPr="002D7D97" w14:paraId="5D842DEA" w14:textId="77777777" w:rsidTr="00BB3446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E853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8B0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EDAB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48CF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177C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7749223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73B5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6C4CE899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E77501" w:rsidRPr="002D7D97" w14:paraId="110E5DB8" w14:textId="77777777" w:rsidTr="009E010D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25F6C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37DEA" w14:textId="356BABBC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394E42">
              <w:rPr>
                <w:lang w:val="uk-UA"/>
              </w:rPr>
              <w:t xml:space="preserve">Ноутбук, </w:t>
            </w:r>
            <w:r>
              <w:rPr>
                <w:lang w:val="uk-UA"/>
              </w:rPr>
              <w:t>15</w:t>
            </w:r>
            <w:r w:rsidRPr="00394E42">
              <w:rPr>
                <w:lang w:val="uk-UA"/>
              </w:rPr>
              <w:t>"</w:t>
            </w:r>
            <w:r>
              <w:rPr>
                <w:lang w:val="en-US"/>
              </w:rPr>
              <w:t xml:space="preserve"> v2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48BB1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Ноутбук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ThinkBook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15 (20VE0098RA)</w:t>
            </w:r>
          </w:p>
          <w:p w14:paraId="039FCB83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Серія (модельний ряд)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ThinkBook</w:t>
            </w:r>
            <w:proofErr w:type="spellEnd"/>
          </w:p>
          <w:p w14:paraId="244F1BA3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ноутбуку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Для роботи та навчання, Бізнес</w:t>
            </w:r>
          </w:p>
          <w:p w14:paraId="09E3F4C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Діагональ дисплея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15.6"</w:t>
            </w:r>
          </w:p>
          <w:p w14:paraId="0932A22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Роздільна здатність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1920х1080 (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FullHD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</w:t>
            </w:r>
          </w:p>
          <w:p w14:paraId="76848C6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Поверхня екрану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матова</w:t>
            </w:r>
          </w:p>
          <w:p w14:paraId="560B7FD8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матриці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IPS</w:t>
            </w:r>
          </w:p>
          <w:p w14:paraId="12346A4C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Частота оновлення екрану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60Hz</w:t>
            </w:r>
          </w:p>
          <w:p w14:paraId="7FDE9D81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Покоління процесора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11-th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generation</w:t>
            </w:r>
            <w:proofErr w:type="spellEnd"/>
          </w:p>
          <w:p w14:paraId="1A4D4B0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Процесор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Core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i3 1115G4 (4.1 ГГц)</w:t>
            </w:r>
          </w:p>
          <w:p w14:paraId="224464C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Кількість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ядер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процесора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</w:t>
            </w:r>
          </w:p>
          <w:p w14:paraId="34DAC4D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DDR4</w:t>
            </w:r>
          </w:p>
          <w:p w14:paraId="47BF3052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Кількість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слотів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для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</w:t>
            </w:r>
          </w:p>
          <w:p w14:paraId="0CAD920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Об'єм оперативної пам'яті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 ГБ</w:t>
            </w:r>
          </w:p>
          <w:p w14:paraId="79C8FBD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Типи внутрішніх накопичувачів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SSD</w:t>
            </w:r>
          </w:p>
          <w:p w14:paraId="2E73A39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Об'єм SSD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512 ГБ</w:t>
            </w:r>
          </w:p>
          <w:p w14:paraId="2557517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Оптичний привід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No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ODD</w:t>
            </w:r>
          </w:p>
          <w:p w14:paraId="21DDF164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Кардрідер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Card-reader</w:t>
            </w:r>
            <w:proofErr w:type="spellEnd"/>
          </w:p>
          <w:p w14:paraId="5A82600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Відеокарта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Intel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UHD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Graphics</w:t>
            </w:r>
            <w:proofErr w:type="spellEnd"/>
          </w:p>
          <w:p w14:paraId="56AA7FB9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Веб-камера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WEB-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Camera</w:t>
            </w:r>
            <w:proofErr w:type="spellEnd"/>
          </w:p>
          <w:p w14:paraId="65F2C93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Аудіосистема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High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Definition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Audio</w:t>
            </w:r>
            <w:proofErr w:type="spellEnd"/>
          </w:p>
          <w:p w14:paraId="2E1E9AE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Додаткові можливості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вбудований мікрофон,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стереодинаміки</w:t>
            </w:r>
            <w:proofErr w:type="spellEnd"/>
          </w:p>
          <w:p w14:paraId="672A3C4E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Бездротові технології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Wi-Fi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Bluetooth</w:t>
            </w:r>
            <w:proofErr w:type="spellEnd"/>
          </w:p>
          <w:p w14:paraId="5A585DBE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Мережевий адаптер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Gigabit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Ethernet</w:t>
            </w:r>
            <w:proofErr w:type="spellEnd"/>
          </w:p>
          <w:p w14:paraId="0B1120F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Інтерфейси та підключення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USB 3.2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Type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-C, Комбінований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аудіороз'єм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, 2 х USB 3.2, HDMI, 1 х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Thunderbolt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4</w:t>
            </w:r>
          </w:p>
          <w:p w14:paraId="2B2A362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Операційна система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Windows 10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Pro</w:t>
            </w:r>
            <w:proofErr w:type="spellEnd"/>
          </w:p>
          <w:p w14:paraId="0D6CB6F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Ємність батареї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45 </w:t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Вт·год</w:t>
            </w:r>
            <w:proofErr w:type="spellEnd"/>
          </w:p>
          <w:p w14:paraId="1EB3BCB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Особливості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сканер відбитків пальців, підсвічування клавіатури</w:t>
            </w:r>
          </w:p>
          <w:p w14:paraId="705B2E3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Ширина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357 мм</w:t>
            </w:r>
          </w:p>
          <w:p w14:paraId="7508D23D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Висота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18.9 мм</w:t>
            </w:r>
          </w:p>
          <w:p w14:paraId="6E765B7A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Глибина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235 мм</w:t>
            </w:r>
          </w:p>
          <w:p w14:paraId="4DA0581F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1.7 кг</w:t>
            </w:r>
          </w:p>
          <w:p w14:paraId="1B618065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Колір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сірий</w:t>
            </w:r>
          </w:p>
          <w:p w14:paraId="06876216" w14:textId="77777777" w:rsidR="00E77501" w:rsidRPr="00E77501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</w:p>
          <w:p w14:paraId="50DFA7DF" w14:textId="12CA8CBC" w:rsidR="00E77501" w:rsidRPr="001A500B" w:rsidRDefault="00E77501" w:rsidP="00E77501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Штрихкод</w:t>
            </w:r>
            <w:proofErr w:type="spellEnd"/>
            <w:r w:rsidRPr="00E77501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195477597280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F6D2" w14:textId="40EC2246" w:rsidR="00E77501" w:rsidRPr="001A500B" w:rsidRDefault="00B82089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3D8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8DE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E77501" w:rsidRPr="007E6BDF" w14:paraId="29841C6D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1310" w14:textId="77777777" w:rsidR="00E77501" w:rsidRPr="00525CD4" w:rsidRDefault="00E77501" w:rsidP="00E77501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E47FE" w14:textId="6942B88C" w:rsidR="00E77501" w:rsidRPr="00525CD4" w:rsidRDefault="00E77501" w:rsidP="00E77501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525CD4">
              <w:rPr>
                <w:strike/>
                <w:color w:val="FF0000"/>
                <w:lang w:val="uk-UA"/>
              </w:rPr>
              <w:t>Ноутбук, 1</w:t>
            </w:r>
            <w:r w:rsidRPr="00525CD4">
              <w:rPr>
                <w:strike/>
                <w:color w:val="FF0000"/>
                <w:lang w:val="en-US"/>
              </w:rPr>
              <w:t>4</w:t>
            </w:r>
            <w:r w:rsidRPr="00525CD4">
              <w:rPr>
                <w:strike/>
                <w:color w:val="FF0000"/>
                <w:lang w:val="uk-UA"/>
              </w:rPr>
              <w:t>"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9281C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 xml:space="preserve">Характеристики Ноутбук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Lenovo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ThinkBook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 xml:space="preserve"> 14 (21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A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>2002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HRA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>)</w:t>
            </w:r>
          </w:p>
          <w:p w14:paraId="1CC47BF6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>Серія (модельний ряд)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Lenovo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ThinkBook</w:t>
            </w:r>
            <w:proofErr w:type="spellEnd"/>
          </w:p>
          <w:p w14:paraId="38D45247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>Тип ноутбуку</w:t>
            </w:r>
            <w:r w:rsidRPr="00525CD4">
              <w:rPr>
                <w:strike/>
                <w:color w:val="FF0000"/>
                <w:sz w:val="22"/>
                <w:szCs w:val="22"/>
                <w:lang w:val="uk-UA"/>
              </w:rPr>
              <w:tab/>
              <w:t>Для роботи та навчання, Бізнес</w:t>
            </w:r>
          </w:p>
          <w:p w14:paraId="44653354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Діагональ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дисплея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  <w:t>14"</w:t>
            </w:r>
          </w:p>
          <w:p w14:paraId="796EE691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Роздільна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здатність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1920х1080 (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FullHD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>)</w:t>
            </w:r>
          </w:p>
          <w:p w14:paraId="2E904CB3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Поверхня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екрану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матова</w:t>
            </w:r>
            <w:proofErr w:type="spellEnd"/>
          </w:p>
          <w:p w14:paraId="70DB4AF6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 xml:space="preserve">Тип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матриці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IPS</w:t>
            </w:r>
          </w:p>
          <w:p w14:paraId="27D7BAB3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 xml:space="preserve">Частота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оновлення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екрану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60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Hz</w:t>
            </w:r>
          </w:p>
          <w:p w14:paraId="1A223E45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Покоління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процесора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AMD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Zen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+ (2-е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покоління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>)</w:t>
            </w:r>
          </w:p>
          <w:p w14:paraId="2EBB9D5B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Процесор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AMD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Ryzen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 5 5500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U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 (2.1 - 4.0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GHz</w:t>
            </w:r>
            <w:r w:rsidRPr="00525CD4">
              <w:rPr>
                <w:strike/>
                <w:color w:val="FF0000"/>
                <w:sz w:val="22"/>
                <w:szCs w:val="22"/>
              </w:rPr>
              <w:t>)</w:t>
            </w:r>
          </w:p>
          <w:p w14:paraId="6E90800D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Кількість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ядер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процесора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6</w:t>
            </w:r>
          </w:p>
          <w:p w14:paraId="388D6451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 xml:space="preserve">Тип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оперативної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пам'яті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DDR</w:t>
            </w:r>
            <w:r w:rsidRPr="00525CD4">
              <w:rPr>
                <w:strike/>
                <w:color w:val="FF0000"/>
                <w:sz w:val="22"/>
                <w:szCs w:val="22"/>
              </w:rPr>
              <w:t>4</w:t>
            </w:r>
          </w:p>
          <w:p w14:paraId="234E38FD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Кількість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слотів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для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оперативної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пам'яті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1</w:t>
            </w:r>
          </w:p>
          <w:p w14:paraId="0AED1948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Об'єм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оперативної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пам'яті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8 ГБ</w:t>
            </w:r>
          </w:p>
          <w:p w14:paraId="44EF8AB1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 xml:space="preserve">Типи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внутрішніх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накопичувачів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SSD</w:t>
            </w:r>
          </w:p>
          <w:p w14:paraId="34A8703C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Об'єм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SSD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  <w:t>256 ГБ</w:t>
            </w:r>
          </w:p>
          <w:p w14:paraId="3CE66FA9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Оптичний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привід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No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ODD</w:t>
            </w:r>
          </w:p>
          <w:p w14:paraId="6F567345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Кардрідер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Card-reader</w:t>
            </w:r>
          </w:p>
          <w:p w14:paraId="629105D7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Відеокарта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AMD Radeon Graphics</w:t>
            </w:r>
          </w:p>
          <w:p w14:paraId="7099F8F9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Веб-камера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WEB-Camera</w:t>
            </w:r>
          </w:p>
          <w:p w14:paraId="5DF14990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Аудіосистема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</w:r>
            <w:proofErr w:type="gram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High Definition</w:t>
            </w:r>
            <w:proofErr w:type="gram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Audio</w:t>
            </w:r>
          </w:p>
          <w:p w14:paraId="0CA002BD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Додаткові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можливості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вбудований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мікрофон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стереодинаміки</w:t>
            </w:r>
            <w:proofErr w:type="spellEnd"/>
          </w:p>
          <w:p w14:paraId="7195D5F0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Бездротові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технології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Wi-Fi, Bluetooth</w:t>
            </w:r>
          </w:p>
          <w:p w14:paraId="1C3D4AC1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Мережевий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адаптер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Gigabit Ethernet</w:t>
            </w:r>
          </w:p>
          <w:p w14:paraId="76699D9C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Інтерфейси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та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підключення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Комбінований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аудіороз'єм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, 2 х USB 3.2 Type-C, 2 х USB 3.2, HDMI</w:t>
            </w:r>
          </w:p>
          <w:p w14:paraId="4CD05F29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Операційна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система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Windows</w:t>
            </w:r>
            <w:r w:rsidRPr="00525CD4">
              <w:rPr>
                <w:strike/>
                <w:color w:val="FF0000"/>
                <w:sz w:val="22"/>
                <w:szCs w:val="22"/>
              </w:rPr>
              <w:t xml:space="preserve"> 10 </w:t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Pro</w:t>
            </w:r>
          </w:p>
          <w:p w14:paraId="70DF7A8A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Ємність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батареї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 xml:space="preserve">45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Вт·год</w:t>
            </w:r>
            <w:proofErr w:type="spellEnd"/>
          </w:p>
          <w:p w14:paraId="486CE762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Особливості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 xml:space="preserve">сканер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відбитків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пальців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підсвічування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клавіатури</w:t>
            </w:r>
            <w:proofErr w:type="spellEnd"/>
          </w:p>
          <w:p w14:paraId="14F58022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>Ширина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  <w:t>323 мм</w:t>
            </w:r>
          </w:p>
          <w:p w14:paraId="2941508D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Висота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17.9 мм</w:t>
            </w:r>
          </w:p>
          <w:p w14:paraId="49BBED8A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Глибина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  <w:t>218 мм</w:t>
            </w:r>
          </w:p>
          <w:p w14:paraId="4994A970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r w:rsidRPr="00525CD4">
              <w:rPr>
                <w:strike/>
                <w:color w:val="FF0000"/>
                <w:sz w:val="22"/>
                <w:szCs w:val="22"/>
              </w:rPr>
              <w:t>Вага</w:t>
            </w:r>
            <w:r w:rsidRPr="00525CD4">
              <w:rPr>
                <w:strike/>
                <w:color w:val="FF0000"/>
                <w:sz w:val="22"/>
                <w:szCs w:val="22"/>
              </w:rPr>
              <w:tab/>
              <w:t>1.4 кг</w:t>
            </w:r>
          </w:p>
          <w:p w14:paraId="67351383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Колір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сірий</w:t>
            </w:r>
            <w:proofErr w:type="spellEnd"/>
          </w:p>
          <w:p w14:paraId="7A3A8305" w14:textId="77777777" w:rsidR="00B82089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</w:rPr>
              <w:t>Виробник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</w:rPr>
              <w:tab/>
            </w: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Lenovo</w:t>
            </w:r>
          </w:p>
          <w:p w14:paraId="603EA554" w14:textId="31C14F61" w:rsidR="00E77501" w:rsidRPr="00525CD4" w:rsidRDefault="00B82089" w:rsidP="00B82089">
            <w:pPr>
              <w:rPr>
                <w:strike/>
                <w:color w:val="FF0000"/>
                <w:sz w:val="22"/>
                <w:szCs w:val="22"/>
              </w:rPr>
            </w:pPr>
            <w:proofErr w:type="spellStart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Штрихкод</w:t>
            </w:r>
            <w:proofErr w:type="spellEnd"/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ab/>
              <w:t>195713819299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6806" w14:textId="4385DD58" w:rsidR="00E77501" w:rsidRPr="00525CD4" w:rsidRDefault="00B82089" w:rsidP="00E77501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r w:rsidRPr="00525CD4">
              <w:rPr>
                <w:strike/>
                <w:color w:val="FF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639" w14:textId="77777777" w:rsidR="00E77501" w:rsidRPr="00525CD4" w:rsidRDefault="00E77501" w:rsidP="00E77501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C98" w14:textId="77777777" w:rsidR="00E77501" w:rsidRPr="00525CD4" w:rsidRDefault="00E77501" w:rsidP="00E77501">
            <w:pPr>
              <w:rPr>
                <w:strike/>
                <w:color w:val="FF0000"/>
                <w:lang w:val="uk-UA"/>
              </w:rPr>
            </w:pPr>
          </w:p>
        </w:tc>
      </w:tr>
      <w:tr w:rsidR="00E77501" w:rsidRPr="002D7D97" w14:paraId="1B2D485C" w14:textId="77777777" w:rsidTr="005254D8">
        <w:trPr>
          <w:trHeight w:val="266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B92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905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B81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A23" w14:textId="77777777" w:rsidR="00E77501" w:rsidRPr="002D7D97" w:rsidRDefault="00E77501" w:rsidP="00E77501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17760" w14:textId="77777777" w:rsidR="00E77501" w:rsidRPr="002D7D97" w:rsidRDefault="00E77501" w:rsidP="00E77501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5C5D" w14:textId="77777777" w:rsidR="00E77501" w:rsidRPr="002D7D97" w:rsidRDefault="00E77501" w:rsidP="00E77501"/>
        </w:tc>
      </w:tr>
      <w:tr w:rsidR="00E77501" w:rsidRPr="002D7D97" w14:paraId="4580D24F" w14:textId="77777777" w:rsidTr="005254D8">
        <w:trPr>
          <w:trHeight w:val="384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C77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02A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A6B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891" w14:textId="77777777" w:rsidR="00E77501" w:rsidRPr="002D7D97" w:rsidRDefault="00E77501" w:rsidP="00E77501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570BE" w14:textId="77777777" w:rsidR="00E77501" w:rsidRPr="002D7D97" w:rsidRDefault="00E77501" w:rsidP="00E77501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B7D" w14:textId="77777777" w:rsidR="00E77501" w:rsidRPr="002D7D97" w:rsidRDefault="00E77501" w:rsidP="00E77501"/>
        </w:tc>
      </w:tr>
    </w:tbl>
    <w:p w14:paraId="7A10F5E4" w14:textId="637896A6" w:rsidR="005F4C16" w:rsidRPr="005F4C16" w:rsidRDefault="005F4C16" w:rsidP="00CA2F0F">
      <w:pPr>
        <w:ind w:left="96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 xml:space="preserve">у: м. Київ, вул. Пушкінська, </w:t>
      </w:r>
      <w:r w:rsidR="000F2DB4">
        <w:rPr>
          <w:sz w:val="22"/>
          <w:szCs w:val="22"/>
          <w:lang w:val="uk-UA"/>
        </w:rPr>
        <w:t>3</w:t>
      </w:r>
      <w:r w:rsidR="0000275F">
        <w:rPr>
          <w:sz w:val="22"/>
          <w:szCs w:val="22"/>
          <w:lang w:val="uk-UA"/>
        </w:rPr>
        <w:t>0</w:t>
      </w:r>
    </w:p>
    <w:p w14:paraId="77B619D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2009800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278083C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1C6FADE0" w14:textId="77777777" w:rsidR="000F2DB4" w:rsidRDefault="000F2DB4" w:rsidP="005F4C16">
      <w:pPr>
        <w:ind w:left="540" w:firstLine="426"/>
        <w:rPr>
          <w:sz w:val="22"/>
          <w:szCs w:val="22"/>
          <w:lang w:val="uk-UA"/>
        </w:rPr>
      </w:pPr>
    </w:p>
    <w:p w14:paraId="084D165C" w14:textId="24383C5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105F7475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39036659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7B03" w14:textId="77777777" w:rsidR="00123D8D" w:rsidRDefault="00123D8D" w:rsidP="00B948CF">
      <w:r>
        <w:separator/>
      </w:r>
    </w:p>
  </w:endnote>
  <w:endnote w:type="continuationSeparator" w:id="0">
    <w:p w14:paraId="7E2B2027" w14:textId="77777777" w:rsidR="00123D8D" w:rsidRDefault="00123D8D" w:rsidP="00B948CF">
      <w:r>
        <w:continuationSeparator/>
      </w:r>
    </w:p>
  </w:endnote>
  <w:endnote w:type="continuationNotice" w:id="1">
    <w:p w14:paraId="03ADA431" w14:textId="77777777" w:rsidR="00123D8D" w:rsidRDefault="00123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056D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E1EB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6938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605A" w14:textId="77777777" w:rsidR="00123D8D" w:rsidRDefault="00123D8D" w:rsidP="00B948CF">
      <w:r>
        <w:separator/>
      </w:r>
    </w:p>
  </w:footnote>
  <w:footnote w:type="continuationSeparator" w:id="0">
    <w:p w14:paraId="12E1BB36" w14:textId="77777777" w:rsidR="00123D8D" w:rsidRDefault="00123D8D" w:rsidP="00B948CF">
      <w:r>
        <w:continuationSeparator/>
      </w:r>
    </w:p>
  </w:footnote>
  <w:footnote w:type="continuationNotice" w:id="1">
    <w:p w14:paraId="08A8E9C5" w14:textId="77777777" w:rsidR="00123D8D" w:rsidRDefault="00123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3FE9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0D87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D3FC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8410">
    <w:abstractNumId w:val="22"/>
  </w:num>
  <w:num w:numId="2" w16cid:durableId="438140633">
    <w:abstractNumId w:val="30"/>
  </w:num>
  <w:num w:numId="3" w16cid:durableId="263542728">
    <w:abstractNumId w:val="4"/>
  </w:num>
  <w:num w:numId="4" w16cid:durableId="1422412710">
    <w:abstractNumId w:val="7"/>
  </w:num>
  <w:num w:numId="5" w16cid:durableId="1381006830">
    <w:abstractNumId w:val="34"/>
  </w:num>
  <w:num w:numId="6" w16cid:durableId="1557084912">
    <w:abstractNumId w:val="5"/>
  </w:num>
  <w:num w:numId="7" w16cid:durableId="1342472153">
    <w:abstractNumId w:val="28"/>
  </w:num>
  <w:num w:numId="8" w16cid:durableId="1983347067">
    <w:abstractNumId w:val="0"/>
  </w:num>
  <w:num w:numId="9" w16cid:durableId="1068696148">
    <w:abstractNumId w:val="24"/>
  </w:num>
  <w:num w:numId="10" w16cid:durableId="2042239703">
    <w:abstractNumId w:val="15"/>
  </w:num>
  <w:num w:numId="11" w16cid:durableId="1842549843">
    <w:abstractNumId w:val="25"/>
  </w:num>
  <w:num w:numId="12" w16cid:durableId="1858541074">
    <w:abstractNumId w:val="11"/>
  </w:num>
  <w:num w:numId="13" w16cid:durableId="1982732570">
    <w:abstractNumId w:val="41"/>
  </w:num>
  <w:num w:numId="14" w16cid:durableId="950236631">
    <w:abstractNumId w:val="14"/>
  </w:num>
  <w:num w:numId="15" w16cid:durableId="286549747">
    <w:abstractNumId w:val="29"/>
  </w:num>
  <w:num w:numId="16" w16cid:durableId="1171725550">
    <w:abstractNumId w:val="42"/>
  </w:num>
  <w:num w:numId="17" w16cid:durableId="457115102">
    <w:abstractNumId w:val="9"/>
  </w:num>
  <w:num w:numId="18" w16cid:durableId="1314067624">
    <w:abstractNumId w:val="23"/>
  </w:num>
  <w:num w:numId="19" w16cid:durableId="668873489">
    <w:abstractNumId w:val="8"/>
  </w:num>
  <w:num w:numId="20" w16cid:durableId="1365668226">
    <w:abstractNumId w:val="38"/>
  </w:num>
  <w:num w:numId="21" w16cid:durableId="1343555816">
    <w:abstractNumId w:val="40"/>
  </w:num>
  <w:num w:numId="22" w16cid:durableId="1545827277">
    <w:abstractNumId w:val="35"/>
  </w:num>
  <w:num w:numId="23" w16cid:durableId="1098526855">
    <w:abstractNumId w:val="31"/>
  </w:num>
  <w:num w:numId="24" w16cid:durableId="1623805320">
    <w:abstractNumId w:val="6"/>
  </w:num>
  <w:num w:numId="25" w16cid:durableId="593131128">
    <w:abstractNumId w:val="2"/>
  </w:num>
  <w:num w:numId="26" w16cid:durableId="762994497">
    <w:abstractNumId w:val="36"/>
  </w:num>
  <w:num w:numId="27" w16cid:durableId="460655038">
    <w:abstractNumId w:val="17"/>
  </w:num>
  <w:num w:numId="28" w16cid:durableId="2115436806">
    <w:abstractNumId w:val="20"/>
  </w:num>
  <w:num w:numId="29" w16cid:durableId="1840805521">
    <w:abstractNumId w:val="12"/>
  </w:num>
  <w:num w:numId="30" w16cid:durableId="2088267251">
    <w:abstractNumId w:val="3"/>
  </w:num>
  <w:num w:numId="31" w16cid:durableId="1307004457">
    <w:abstractNumId w:val="39"/>
  </w:num>
  <w:num w:numId="32" w16cid:durableId="978143491">
    <w:abstractNumId w:val="16"/>
  </w:num>
  <w:num w:numId="33" w16cid:durableId="700864398">
    <w:abstractNumId w:val="26"/>
  </w:num>
  <w:num w:numId="34" w16cid:durableId="996763397">
    <w:abstractNumId w:val="1"/>
  </w:num>
  <w:num w:numId="35" w16cid:durableId="2054494798">
    <w:abstractNumId w:val="18"/>
  </w:num>
  <w:num w:numId="36" w16cid:durableId="1518616749">
    <w:abstractNumId w:val="32"/>
  </w:num>
  <w:num w:numId="37" w16cid:durableId="2107729272">
    <w:abstractNumId w:val="27"/>
  </w:num>
  <w:num w:numId="38" w16cid:durableId="1765688172">
    <w:abstractNumId w:val="19"/>
  </w:num>
  <w:num w:numId="39" w16cid:durableId="1053650100">
    <w:abstractNumId w:val="33"/>
  </w:num>
  <w:num w:numId="40" w16cid:durableId="1915360932">
    <w:abstractNumId w:val="13"/>
  </w:num>
  <w:num w:numId="41" w16cid:durableId="1026254958">
    <w:abstractNumId w:val="10"/>
  </w:num>
  <w:num w:numId="42" w16cid:durableId="67579485">
    <w:abstractNumId w:val="21"/>
  </w:num>
  <w:num w:numId="43" w16cid:durableId="14009811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206C8"/>
    <w:rsid w:val="000215FE"/>
    <w:rsid w:val="0002329A"/>
    <w:rsid w:val="0002696F"/>
    <w:rsid w:val="00027BB1"/>
    <w:rsid w:val="00033699"/>
    <w:rsid w:val="0003635E"/>
    <w:rsid w:val="000473B7"/>
    <w:rsid w:val="00050974"/>
    <w:rsid w:val="00052B37"/>
    <w:rsid w:val="00073AB7"/>
    <w:rsid w:val="00077FB7"/>
    <w:rsid w:val="0008004F"/>
    <w:rsid w:val="00082C4A"/>
    <w:rsid w:val="00090D46"/>
    <w:rsid w:val="00093298"/>
    <w:rsid w:val="00093320"/>
    <w:rsid w:val="00094E16"/>
    <w:rsid w:val="00097ABD"/>
    <w:rsid w:val="00097EC1"/>
    <w:rsid w:val="000A35E3"/>
    <w:rsid w:val="000A3BA2"/>
    <w:rsid w:val="000A5180"/>
    <w:rsid w:val="000A60E0"/>
    <w:rsid w:val="000B2A6B"/>
    <w:rsid w:val="000B611C"/>
    <w:rsid w:val="000C0417"/>
    <w:rsid w:val="000D0DD0"/>
    <w:rsid w:val="000D2EC8"/>
    <w:rsid w:val="000D401E"/>
    <w:rsid w:val="000D4928"/>
    <w:rsid w:val="000D5CC7"/>
    <w:rsid w:val="000D6E8A"/>
    <w:rsid w:val="000E46C7"/>
    <w:rsid w:val="000F17A7"/>
    <w:rsid w:val="000F2DB4"/>
    <w:rsid w:val="00100A24"/>
    <w:rsid w:val="00103801"/>
    <w:rsid w:val="00103C69"/>
    <w:rsid w:val="00107BD4"/>
    <w:rsid w:val="00107C16"/>
    <w:rsid w:val="0012062D"/>
    <w:rsid w:val="00123D8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EFB"/>
    <w:rsid w:val="002E413A"/>
    <w:rsid w:val="002F0680"/>
    <w:rsid w:val="002F0854"/>
    <w:rsid w:val="002F0B65"/>
    <w:rsid w:val="002F4A2D"/>
    <w:rsid w:val="002F7D85"/>
    <w:rsid w:val="00302684"/>
    <w:rsid w:val="00306279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E09"/>
    <w:rsid w:val="00387988"/>
    <w:rsid w:val="00396F44"/>
    <w:rsid w:val="00397843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3900"/>
    <w:rsid w:val="003D4B0B"/>
    <w:rsid w:val="003E0FB2"/>
    <w:rsid w:val="003E2898"/>
    <w:rsid w:val="003F00FB"/>
    <w:rsid w:val="003F5FA5"/>
    <w:rsid w:val="003F5FB6"/>
    <w:rsid w:val="003F7596"/>
    <w:rsid w:val="004007AF"/>
    <w:rsid w:val="00416575"/>
    <w:rsid w:val="00421D1A"/>
    <w:rsid w:val="00426348"/>
    <w:rsid w:val="00426AAE"/>
    <w:rsid w:val="00431B23"/>
    <w:rsid w:val="00431FF8"/>
    <w:rsid w:val="00437541"/>
    <w:rsid w:val="00437D5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3EA1"/>
    <w:rsid w:val="004B6A3A"/>
    <w:rsid w:val="004B7D66"/>
    <w:rsid w:val="004C4636"/>
    <w:rsid w:val="004D06BE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D4"/>
    <w:rsid w:val="00525CF8"/>
    <w:rsid w:val="00526170"/>
    <w:rsid w:val="005335D7"/>
    <w:rsid w:val="00534905"/>
    <w:rsid w:val="00534E5E"/>
    <w:rsid w:val="00543623"/>
    <w:rsid w:val="00545BF1"/>
    <w:rsid w:val="005514BB"/>
    <w:rsid w:val="0055168C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122A7"/>
    <w:rsid w:val="00612B0A"/>
    <w:rsid w:val="006133F9"/>
    <w:rsid w:val="00623052"/>
    <w:rsid w:val="00626BDF"/>
    <w:rsid w:val="00626C7C"/>
    <w:rsid w:val="00626D2C"/>
    <w:rsid w:val="00631D9F"/>
    <w:rsid w:val="00632FD4"/>
    <w:rsid w:val="00633319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87D"/>
    <w:rsid w:val="00695831"/>
    <w:rsid w:val="00695C69"/>
    <w:rsid w:val="006A78FB"/>
    <w:rsid w:val="006B3778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4063E"/>
    <w:rsid w:val="00844C9D"/>
    <w:rsid w:val="0084564D"/>
    <w:rsid w:val="00850893"/>
    <w:rsid w:val="00855960"/>
    <w:rsid w:val="008603CF"/>
    <w:rsid w:val="0086067B"/>
    <w:rsid w:val="00862F06"/>
    <w:rsid w:val="0086519E"/>
    <w:rsid w:val="0086658F"/>
    <w:rsid w:val="0087486F"/>
    <w:rsid w:val="00877BAB"/>
    <w:rsid w:val="008838DD"/>
    <w:rsid w:val="00886FF1"/>
    <w:rsid w:val="00887059"/>
    <w:rsid w:val="00891401"/>
    <w:rsid w:val="008A01B2"/>
    <w:rsid w:val="008A0258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1503"/>
    <w:rsid w:val="00983EB5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C3D48"/>
    <w:rsid w:val="009C3FE8"/>
    <w:rsid w:val="009C415E"/>
    <w:rsid w:val="009D0F54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C18AC"/>
    <w:rsid w:val="00AC3441"/>
    <w:rsid w:val="00AC47CF"/>
    <w:rsid w:val="00AD046B"/>
    <w:rsid w:val="00AD4E88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619BC"/>
    <w:rsid w:val="00B64258"/>
    <w:rsid w:val="00B65017"/>
    <w:rsid w:val="00B6674B"/>
    <w:rsid w:val="00B670ED"/>
    <w:rsid w:val="00B82089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93350"/>
    <w:rsid w:val="00C9798E"/>
    <w:rsid w:val="00CA2C6D"/>
    <w:rsid w:val="00CA2F0F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5E"/>
    <w:rsid w:val="00D7523D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E674A"/>
    <w:rsid w:val="00DF671B"/>
    <w:rsid w:val="00E0333D"/>
    <w:rsid w:val="00E0386B"/>
    <w:rsid w:val="00E0693B"/>
    <w:rsid w:val="00E12786"/>
    <w:rsid w:val="00E21051"/>
    <w:rsid w:val="00E23B50"/>
    <w:rsid w:val="00E260CB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77501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703A"/>
    <w:rsid w:val="00F703CA"/>
    <w:rsid w:val="00F70598"/>
    <w:rsid w:val="00F709A0"/>
    <w:rsid w:val="00F715FD"/>
    <w:rsid w:val="00F73140"/>
    <w:rsid w:val="00F75F0B"/>
    <w:rsid w:val="00F82003"/>
    <w:rsid w:val="00F91A5E"/>
    <w:rsid w:val="00FA35C6"/>
    <w:rsid w:val="00FA6643"/>
    <w:rsid w:val="00FD073F"/>
    <w:rsid w:val="00FD0AFA"/>
    <w:rsid w:val="00FD70DB"/>
    <w:rsid w:val="00FE32BD"/>
    <w:rsid w:val="00FF03D8"/>
    <w:rsid w:val="00FF054F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D44A0"/>
  <w15:chartTrackingRefBased/>
  <w15:docId w15:val="{D2A00A5E-4D93-4D26-A911-49C95EC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20">
    <w:name w:val="Заголовок 2 Знак"/>
    <w:basedOn w:val="a0"/>
    <w:link w:val="2"/>
    <w:uiPriority w:val="9"/>
    <w:semiHidden/>
    <w:rsid w:val="00B8208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742">
          <w:marLeft w:val="0"/>
          <w:marRight w:val="0"/>
          <w:marTop w:val="22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zakaz@redcross.org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8AF13-1561-4C63-A619-9116996D5432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customXml/itemProps2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5402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8466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Юрій Забара</cp:lastModifiedBy>
  <cp:revision>2</cp:revision>
  <cp:lastPrinted>2019-03-15T09:15:00Z</cp:lastPrinted>
  <dcterms:created xsi:type="dcterms:W3CDTF">2022-09-23T06:58:00Z</dcterms:created>
  <dcterms:modified xsi:type="dcterms:W3CDTF">2022-09-23T06:58:00Z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